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440" w:lineRule="exact"/>
        <w:jc w:val="center"/>
        <w:textAlignment w:val="baseline"/>
        <w:rPr>
          <w:rFonts w:hint="eastAsia" w:ascii="微软雅黑" w:hAnsi="微软雅黑" w:eastAsia="微软雅黑" w:cs="微软雅黑"/>
          <w:b/>
          <w:sz w:val="30"/>
          <w:szCs w:val="30"/>
        </w:rPr>
      </w:pPr>
      <w:r>
        <w:rPr>
          <w:rFonts w:hint="eastAsia" w:ascii="微软雅黑" w:hAnsi="微软雅黑" w:eastAsia="微软雅黑" w:cs="微软雅黑"/>
          <w:b/>
          <w:color w:val="333333"/>
          <w:kern w:val="0"/>
          <w:sz w:val="30"/>
          <w:szCs w:val="30"/>
          <w:lang w:bidi="ar"/>
        </w:rPr>
        <w:t>通识教育讲座第</w:t>
      </w:r>
      <w:r>
        <w:rPr>
          <w:rFonts w:hint="eastAsia" w:ascii="微软雅黑" w:hAnsi="微软雅黑" w:eastAsia="微软雅黑" w:cs="微软雅黑"/>
          <w:b/>
          <w:color w:val="333333"/>
          <w:kern w:val="0"/>
          <w:sz w:val="30"/>
          <w:szCs w:val="30"/>
          <w:lang w:val="en-US" w:eastAsia="zh-CN" w:bidi="ar"/>
        </w:rPr>
        <w:t>104</w:t>
      </w:r>
      <w:r>
        <w:rPr>
          <w:rFonts w:hint="eastAsia" w:ascii="微软雅黑" w:hAnsi="微软雅黑" w:eastAsia="微软雅黑" w:cs="微软雅黑"/>
          <w:b/>
          <w:color w:val="333333"/>
          <w:kern w:val="0"/>
          <w:sz w:val="30"/>
          <w:szCs w:val="30"/>
          <w:lang w:bidi="ar"/>
        </w:rPr>
        <w:t>讲：走进诗美世界——中国古典诗歌解读的规矩与开镜</w:t>
      </w:r>
    </w:p>
    <w:p>
      <w:pPr>
        <w:pStyle w:val="6"/>
        <w:widowControl/>
        <w:spacing w:beforeAutospacing="0" w:afterAutospacing="0" w:line="440" w:lineRule="exact"/>
        <w:jc w:val="center"/>
        <w:textAlignment w:val="baseline"/>
        <w:rPr>
          <w:rFonts w:ascii="微软雅黑" w:hAnsi="微软雅黑" w:eastAsia="微软雅黑" w:cs="微软雅黑"/>
          <w:b/>
          <w:szCs w:val="24"/>
        </w:rPr>
      </w:pPr>
    </w:p>
    <w:p>
      <w:pPr>
        <w:pStyle w:val="6"/>
        <w:widowControl/>
        <w:spacing w:beforeAutospacing="0" w:afterAutospacing="0" w:line="432" w:lineRule="auto"/>
        <w:jc w:val="both"/>
        <w:rPr>
          <w:rStyle w:val="9"/>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题：</w:t>
      </w:r>
      <w:r>
        <w:rPr>
          <w:rStyle w:val="9"/>
          <w:rFonts w:hint="eastAsia" w:ascii="宋体" w:hAnsi="宋体" w:eastAsia="宋体" w:cs="宋体"/>
          <w:b w:val="0"/>
          <w:bCs/>
          <w:color w:val="000000" w:themeColor="text1"/>
          <w:sz w:val="24"/>
          <w:szCs w:val="24"/>
          <w14:textFill>
            <w14:solidFill>
              <w14:schemeClr w14:val="tx1"/>
            </w14:solidFill>
          </w14:textFill>
        </w:rPr>
        <w:t>走进诗美世界——中国古典诗歌解读的规矩与开镜</w:t>
      </w:r>
    </w:p>
    <w:p>
      <w:pPr>
        <w:pStyle w:val="6"/>
        <w:widowControl/>
        <w:spacing w:beforeAutospacing="0" w:afterAutospacing="0" w:line="432" w:lineRule="auto"/>
        <w:jc w:val="both"/>
        <w:rPr>
          <w:rStyle w:val="9"/>
          <w:rFonts w:hint="eastAsia" w:ascii="宋体" w:hAnsi="宋体" w:eastAsia="宋体" w:cs="宋体"/>
          <w:color w:val="000000" w:themeColor="text1"/>
          <w:sz w:val="24"/>
          <w:szCs w:val="24"/>
          <w:lang w:eastAsia="zh-CN"/>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主讲人：</w:t>
      </w:r>
      <w:r>
        <w:rPr>
          <w:rStyle w:val="9"/>
          <w:rFonts w:hint="eastAsia" w:ascii="宋体" w:hAnsi="宋体" w:eastAsia="宋体" w:cs="宋体"/>
          <w:b w:val="0"/>
          <w:bCs/>
          <w:color w:val="000000" w:themeColor="text1"/>
          <w:sz w:val="24"/>
          <w:szCs w:val="24"/>
          <w14:textFill>
            <w14:solidFill>
              <w14:schemeClr w14:val="tx1"/>
            </w14:solidFill>
          </w14:textFill>
        </w:rPr>
        <w:t>董灵超 副教授</w:t>
      </w:r>
    </w:p>
    <w:p>
      <w:pPr>
        <w:pStyle w:val="6"/>
        <w:widowControl/>
        <w:spacing w:beforeAutospacing="0" w:afterAutospacing="0" w:line="432" w:lineRule="auto"/>
        <w:jc w:val="both"/>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时</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间：</w:t>
      </w:r>
      <w:r>
        <w:rPr>
          <w:rFonts w:hint="eastAsia" w:ascii="宋体" w:hAnsi="宋体" w:eastAsia="宋体" w:cs="宋体"/>
          <w:color w:val="000000" w:themeColor="text1"/>
          <w:sz w:val="24"/>
          <w:szCs w:val="24"/>
          <w14:textFill>
            <w14:solidFill>
              <w14:schemeClr w14:val="tx1"/>
            </w14:solidFill>
          </w14:textFill>
        </w:rPr>
        <w:t>2020年9月</w:t>
      </w:r>
      <w:r>
        <w:rPr>
          <w:rFonts w:hint="eastAsia" w:ascii="宋体" w:hAnsi="宋体" w:eastAsia="宋体" w:cs="宋体"/>
          <w:color w:val="000000" w:themeColor="text1"/>
          <w:sz w:val="24"/>
          <w:szCs w:val="24"/>
          <w:lang w:val="en-US" w:eastAsia="zh-CN"/>
          <w14:textFill>
            <w14:solidFill>
              <w14:schemeClr w14:val="tx1"/>
            </w14:solidFill>
          </w14:textFill>
        </w:rPr>
        <w:t>21</w:t>
      </w:r>
      <w:r>
        <w:rPr>
          <w:rFonts w:hint="eastAsia" w:ascii="宋体" w:hAnsi="宋体" w:eastAsia="宋体" w:cs="宋体"/>
          <w:color w:val="000000" w:themeColor="text1"/>
          <w:sz w:val="24"/>
          <w:szCs w:val="24"/>
          <w14:textFill>
            <w14:solidFill>
              <w14:schemeClr w14:val="tx1"/>
            </w14:solidFill>
          </w14:textFill>
        </w:rPr>
        <w:t>日（星期</w:t>
      </w:r>
      <w:r>
        <w:rPr>
          <w:rFonts w:hint="eastAsia" w:ascii="宋体" w:hAnsi="宋体" w:eastAsia="宋体" w:cs="宋体"/>
          <w:color w:val="000000" w:themeColor="text1"/>
          <w:sz w:val="24"/>
          <w:szCs w:val="24"/>
          <w:lang w:eastAsia="zh-CN"/>
          <w14:textFill>
            <w14:solidFill>
              <w14:schemeClr w14:val="tx1"/>
            </w14:solidFill>
          </w14:textFill>
        </w:rPr>
        <w:t>一</w:t>
      </w:r>
      <w:r>
        <w:rPr>
          <w:rFonts w:hint="eastAsia" w:ascii="宋体" w:hAnsi="宋体" w:eastAsia="宋体" w:cs="宋体"/>
          <w:color w:val="000000" w:themeColor="text1"/>
          <w:sz w:val="24"/>
          <w:szCs w:val="24"/>
          <w14:textFill>
            <w14:solidFill>
              <w14:schemeClr w14:val="tx1"/>
            </w14:solidFill>
          </w14:textFill>
        </w:rPr>
        <w:t>） 19:30～21:30</w:t>
      </w:r>
    </w:p>
    <w:p>
      <w:pPr>
        <w:spacing w:after="240" w:line="360" w:lineRule="auto"/>
        <w:rPr>
          <w:rFonts w:hint="eastAsia" w:ascii="宋体" w:hAnsi="宋体" w:eastAsia="宋体" w:cs="宋体"/>
          <w:sz w:val="24"/>
          <w:szCs w:val="24"/>
          <w:lang w:eastAsia="zh-CN"/>
        </w:rPr>
      </w:pPr>
      <w:r>
        <w:rPr>
          <w:rStyle w:val="9"/>
          <w:rFonts w:hint="eastAsia" w:ascii="宋体" w:hAnsi="宋体" w:eastAsia="宋体" w:cs="宋体"/>
          <w:color w:val="000000" w:themeColor="text1"/>
          <w:sz w:val="24"/>
          <w:szCs w:val="24"/>
          <w:lang w:val="en-US" w:eastAsia="zh-CN"/>
          <w14:textFill>
            <w14:solidFill>
              <w14:schemeClr w14:val="tx1"/>
            </w14:solidFill>
          </w14:textFill>
        </w:rPr>
        <w:t>平  台</w:t>
      </w:r>
      <w:r>
        <w:rPr>
          <w:rStyle w:val="9"/>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hint="eastAsia" w:cs="宋体" w:asciiTheme="minorEastAsia" w:hAnsiTheme="minorEastAsia"/>
          <w:szCs w:val="24"/>
        </w:rPr>
      </w:pPr>
      <w:bookmarkStart w:id="0" w:name="_GoBack"/>
      <w:r>
        <w:rPr>
          <w:rFonts w:ascii="宋体" w:hAnsi="宋体" w:eastAsia="宋体" w:cs="宋体"/>
          <w:sz w:val="24"/>
          <w:szCs w:val="24"/>
        </w:rPr>
        <w:drawing>
          <wp:inline distT="0" distB="0" distL="114300" distR="114300">
            <wp:extent cx="4626610" cy="6378575"/>
            <wp:effectExtent l="0" t="0" r="2540" b="317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626610" cy="6378575"/>
                    </a:xfrm>
                    <a:prstGeom prst="rect">
                      <a:avLst/>
                    </a:prstGeom>
                    <a:noFill/>
                    <a:ln w="9525">
                      <a:noFill/>
                    </a:ln>
                  </pic:spPr>
                </pic:pic>
              </a:graphicData>
            </a:graphic>
          </wp:inline>
        </w:drawing>
      </w:r>
      <w:bookmarkEnd w:id="0"/>
    </w:p>
    <w:p>
      <w:pPr>
        <w:spacing w:after="240" w:line="360" w:lineRule="auto"/>
        <w:jc w:val="center"/>
        <w:rPr>
          <w:rFonts w:hint="eastAsia" w:cs="宋体" w:asciiTheme="minorEastAsia" w:hAnsi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20EC7FE6"/>
    <w:rsid w:val="241D428B"/>
    <w:rsid w:val="244B5D88"/>
    <w:rsid w:val="270765C7"/>
    <w:rsid w:val="29BD3464"/>
    <w:rsid w:val="29BF7F99"/>
    <w:rsid w:val="317B7BBE"/>
    <w:rsid w:val="35560420"/>
    <w:rsid w:val="39805E70"/>
    <w:rsid w:val="3DE952C4"/>
    <w:rsid w:val="41403E92"/>
    <w:rsid w:val="45BE27EE"/>
    <w:rsid w:val="491623C2"/>
    <w:rsid w:val="4C3C294C"/>
    <w:rsid w:val="4CE222D6"/>
    <w:rsid w:val="4D111D48"/>
    <w:rsid w:val="4DD3217E"/>
    <w:rsid w:val="4F6027F3"/>
    <w:rsid w:val="534D40D1"/>
    <w:rsid w:val="59DB1D59"/>
    <w:rsid w:val="5A353636"/>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1</TotalTime>
  <ScaleCrop>false</ScaleCrop>
  <LinksUpToDate>false</LinksUpToDate>
  <CharactersWithSpaces>810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X.FreyA</cp:lastModifiedBy>
  <dcterms:modified xsi:type="dcterms:W3CDTF">2020-09-20T01:49:33Z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