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0BE" w:rsidRDefault="002B30DB" w:rsidP="002B30DB">
      <w:pPr>
        <w:jc w:val="left"/>
        <w:rPr>
          <w:rFonts w:ascii="宋体" w:eastAsia="宋体" w:hAnsi="宋体" w:cs="宋体"/>
          <w:sz w:val="32"/>
          <w:szCs w:val="32"/>
        </w:rPr>
      </w:pPr>
      <w:r>
        <w:rPr>
          <w:rFonts w:ascii="宋体" w:eastAsia="宋体" w:hAnsi="宋体" w:cs="宋体" w:hint="eastAsia"/>
          <w:sz w:val="32"/>
          <w:szCs w:val="32"/>
        </w:rPr>
        <w:t>附件1              广西师范大学加强对保护野生动物有关政策宣传教育工作责任清单</w:t>
      </w:r>
    </w:p>
    <w:tbl>
      <w:tblPr>
        <w:tblStyle w:val="a3"/>
        <w:tblpPr w:leftFromText="180" w:rightFromText="180" w:vertAnchor="text" w:horzAnchor="page" w:tblpXSpec="center" w:tblpY="484"/>
        <w:tblOverlap w:val="never"/>
        <w:tblW w:w="15069" w:type="dxa"/>
        <w:jc w:val="center"/>
        <w:tblLayout w:type="fixed"/>
        <w:tblLook w:val="04A0" w:firstRow="1" w:lastRow="0" w:firstColumn="1" w:lastColumn="0" w:noHBand="0" w:noVBand="1"/>
      </w:tblPr>
      <w:tblGrid>
        <w:gridCol w:w="791"/>
        <w:gridCol w:w="10777"/>
        <w:gridCol w:w="1837"/>
        <w:gridCol w:w="1664"/>
      </w:tblGrid>
      <w:tr w:rsidR="008B00BE">
        <w:trPr>
          <w:trHeight w:val="489"/>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序号</w:t>
            </w:r>
          </w:p>
        </w:tc>
        <w:tc>
          <w:tcPr>
            <w:tcW w:w="1077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工作内容</w:t>
            </w:r>
          </w:p>
        </w:tc>
        <w:tc>
          <w:tcPr>
            <w:tcW w:w="183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责任单位</w:t>
            </w:r>
          </w:p>
        </w:tc>
        <w:tc>
          <w:tcPr>
            <w:tcW w:w="1664"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参与单位</w:t>
            </w:r>
          </w:p>
        </w:tc>
      </w:tr>
      <w:tr w:rsidR="008B00BE">
        <w:trPr>
          <w:trHeight w:val="1663"/>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1</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通过课堂讲授、知识讲座、主题班会、主题团日活动、读书活动、板报展示、绘画比赛、知识竞赛等多种方式开展专题学习，组织广大师生员工全面深入学习《决定》精神，</w:t>
            </w:r>
          </w:p>
        </w:tc>
        <w:tc>
          <w:tcPr>
            <w:tcW w:w="183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教师工作部</w:t>
            </w:r>
          </w:p>
          <w:p w:rsidR="008B00BE" w:rsidRDefault="002B30DB">
            <w:pPr>
              <w:spacing w:line="3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学工部、研工部、校工会、校团委、教务处</w:t>
            </w:r>
          </w:p>
        </w:tc>
        <w:tc>
          <w:tcPr>
            <w:tcW w:w="1664"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各学院（部）</w:t>
            </w:r>
          </w:p>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各二级单位</w:t>
            </w:r>
          </w:p>
        </w:tc>
      </w:tr>
      <w:tr w:rsidR="008B00BE">
        <w:trPr>
          <w:trHeight w:val="1137"/>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2</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多渠道、多形式、多层次加强对野生动物保护的宣传教育，利用课堂讲坛、校园广播、新闻网站、“两微一端”、易班、独秀新媒等新兴媒体多种渠道加强宣传，策划推出系列宣传作品，运用典型事例和鲜活故事，全方位、多角度地开展校园主题宣传教育活动，提升宣传效果。</w:t>
            </w:r>
          </w:p>
        </w:tc>
        <w:tc>
          <w:tcPr>
            <w:tcW w:w="183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宣传部、</w:t>
            </w:r>
          </w:p>
          <w:p w:rsidR="008B00BE" w:rsidRDefault="002B30DB">
            <w:pPr>
              <w:spacing w:line="3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学工部、研工部</w:t>
            </w:r>
          </w:p>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校团委</w:t>
            </w:r>
          </w:p>
        </w:tc>
        <w:tc>
          <w:tcPr>
            <w:tcW w:w="1664"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各学院（部）</w:t>
            </w:r>
          </w:p>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各二级单位</w:t>
            </w:r>
          </w:p>
          <w:p w:rsidR="008B00BE" w:rsidRDefault="008B00BE">
            <w:pPr>
              <w:spacing w:line="360" w:lineRule="exact"/>
              <w:jc w:val="center"/>
              <w:rPr>
                <w:rFonts w:asciiTheme="majorEastAsia" w:eastAsiaTheme="majorEastAsia" w:hAnsiTheme="majorEastAsia" w:cstheme="majorEastAsia"/>
                <w:sz w:val="24"/>
              </w:rPr>
            </w:pPr>
          </w:p>
        </w:tc>
      </w:tr>
      <w:tr w:rsidR="008B00BE">
        <w:trPr>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3</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各中小学校要将“禁食野生动物”纳入中小学健康教育内容，教育引导师生不捕杀、贩卖、购买、加工和食用野生动物。</w:t>
            </w:r>
          </w:p>
        </w:tc>
        <w:tc>
          <w:tcPr>
            <w:tcW w:w="183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基教办</w:t>
            </w:r>
          </w:p>
        </w:tc>
        <w:tc>
          <w:tcPr>
            <w:tcW w:w="1664" w:type="dxa"/>
            <w:vAlign w:val="center"/>
          </w:tcPr>
          <w:p w:rsidR="008B00BE" w:rsidRDefault="002B30DB">
            <w:pPr>
              <w:spacing w:line="3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附属中学、附属外国语学校</w:t>
            </w:r>
          </w:p>
          <w:p w:rsidR="008B00BE" w:rsidRDefault="002B30DB">
            <w:pPr>
              <w:spacing w:line="3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卓然小学</w:t>
            </w:r>
          </w:p>
        </w:tc>
      </w:tr>
      <w:tr w:rsidR="008B00BE">
        <w:trPr>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4</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重点依托自治区级科普教育基地生物多样性博物馆，有效开展野生动物科普主题教育活动，引导青少年树立保护野生动物的意识。</w:t>
            </w:r>
          </w:p>
        </w:tc>
        <w:tc>
          <w:tcPr>
            <w:tcW w:w="183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科技处</w:t>
            </w:r>
          </w:p>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校科协</w:t>
            </w:r>
          </w:p>
        </w:tc>
        <w:tc>
          <w:tcPr>
            <w:tcW w:w="1664"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各学院（部）</w:t>
            </w:r>
          </w:p>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各二级单位</w:t>
            </w:r>
          </w:p>
        </w:tc>
      </w:tr>
      <w:tr w:rsidR="008B00BE">
        <w:trPr>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5</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组织校园志愿者通过进社区等方式广泛宣传禁止食用野生动物有关政策。</w:t>
            </w:r>
          </w:p>
        </w:tc>
        <w:tc>
          <w:tcPr>
            <w:tcW w:w="183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社区办</w:t>
            </w:r>
          </w:p>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校团委</w:t>
            </w:r>
          </w:p>
        </w:tc>
        <w:tc>
          <w:tcPr>
            <w:tcW w:w="1664"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各学院（部）</w:t>
            </w:r>
          </w:p>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各二级单位</w:t>
            </w:r>
          </w:p>
        </w:tc>
      </w:tr>
      <w:tr w:rsidR="008B00BE">
        <w:trPr>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6</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重点加强对烹饪、食品加工、酒店管理等专业学生在保护野生动物方面的政策宣传，增强高校师生生态保护和公共卫生安全意识。</w:t>
            </w:r>
          </w:p>
        </w:tc>
        <w:tc>
          <w:tcPr>
            <w:tcW w:w="183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学工部</w:t>
            </w:r>
          </w:p>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研工部</w:t>
            </w:r>
          </w:p>
        </w:tc>
        <w:tc>
          <w:tcPr>
            <w:tcW w:w="1664" w:type="dxa"/>
            <w:vAlign w:val="center"/>
          </w:tcPr>
          <w:p w:rsidR="008B00BE" w:rsidRDefault="002B30DB">
            <w:pPr>
              <w:spacing w:line="360" w:lineRule="exact"/>
              <w:ind w:firstLineChars="100" w:firstLine="24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各学院（部）</w:t>
            </w:r>
          </w:p>
        </w:tc>
      </w:tr>
      <w:tr w:rsidR="008B00BE">
        <w:trPr>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7</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重点加强对食品采购、食品烹饪、加工等环节的把关，向相关从业人员普及野生动物保护知识和禁止实用野生动物的规定。</w:t>
            </w:r>
          </w:p>
        </w:tc>
        <w:tc>
          <w:tcPr>
            <w:tcW w:w="183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2"/>
                <w:szCs w:val="22"/>
              </w:rPr>
              <w:t>后勤保障处/后勤服务集团</w:t>
            </w:r>
          </w:p>
        </w:tc>
        <w:tc>
          <w:tcPr>
            <w:tcW w:w="1664" w:type="dxa"/>
            <w:vAlign w:val="center"/>
          </w:tcPr>
          <w:p w:rsidR="008B00BE" w:rsidRDefault="008B00BE">
            <w:pPr>
              <w:spacing w:line="360" w:lineRule="exact"/>
              <w:jc w:val="center"/>
              <w:rPr>
                <w:rFonts w:asciiTheme="majorEastAsia" w:eastAsiaTheme="majorEastAsia" w:hAnsiTheme="majorEastAsia" w:cstheme="majorEastAsia"/>
                <w:sz w:val="24"/>
              </w:rPr>
            </w:pPr>
          </w:p>
        </w:tc>
      </w:tr>
      <w:tr w:rsidR="008B00BE">
        <w:trPr>
          <w:jc w:val="center"/>
        </w:trPr>
        <w:tc>
          <w:tcPr>
            <w:tcW w:w="791"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8</w:t>
            </w:r>
          </w:p>
        </w:tc>
        <w:tc>
          <w:tcPr>
            <w:tcW w:w="10777" w:type="dxa"/>
            <w:vAlign w:val="center"/>
          </w:tcPr>
          <w:p w:rsidR="008B00BE" w:rsidRDefault="002B30DB">
            <w:pPr>
              <w:spacing w:line="360" w:lineRule="exact"/>
              <w:ind w:firstLineChars="200"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利用相关选修课设置野生动物与健康相关内容；利用LED屏幕宣传保护野生动物的相关知识。</w:t>
            </w:r>
          </w:p>
        </w:tc>
        <w:tc>
          <w:tcPr>
            <w:tcW w:w="1837"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校医院</w:t>
            </w:r>
          </w:p>
        </w:tc>
        <w:tc>
          <w:tcPr>
            <w:tcW w:w="1664" w:type="dxa"/>
            <w:vAlign w:val="center"/>
          </w:tcPr>
          <w:p w:rsidR="008B00BE" w:rsidRDefault="002B30DB">
            <w:pPr>
              <w:spacing w:line="360" w:lineRule="exact"/>
              <w:jc w:val="center"/>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各学院（部）</w:t>
            </w:r>
          </w:p>
          <w:p w:rsidR="008B00BE" w:rsidRDefault="002B30DB">
            <w:pPr>
              <w:spacing w:line="360" w:lineRule="exact"/>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各二级单位</w:t>
            </w:r>
          </w:p>
        </w:tc>
      </w:tr>
    </w:tbl>
    <w:p w:rsidR="008B00BE" w:rsidRDefault="008B00BE">
      <w:pPr>
        <w:ind w:firstLineChars="200" w:firstLine="560"/>
        <w:jc w:val="right"/>
        <w:rPr>
          <w:rFonts w:ascii="宋体" w:eastAsia="宋体" w:hAnsi="宋体" w:cs="宋体"/>
          <w:color w:val="000000"/>
          <w:sz w:val="28"/>
          <w:szCs w:val="28"/>
          <w:shd w:val="clear" w:color="auto" w:fill="FFFFFF"/>
        </w:rPr>
      </w:pPr>
    </w:p>
    <w:p w:rsidR="008B00BE" w:rsidRDefault="002B30DB">
      <w:pPr>
        <w:jc w:val="right"/>
        <w:rPr>
          <w:rFonts w:ascii="宋体" w:eastAsia="宋体" w:hAnsi="宋体" w:cs="宋体"/>
          <w:color w:val="000000"/>
          <w:sz w:val="24"/>
          <w:shd w:val="clear" w:color="auto" w:fill="FFFFFF"/>
        </w:rPr>
      </w:pPr>
      <w:r>
        <w:rPr>
          <w:rFonts w:ascii="宋体" w:eastAsia="宋体" w:hAnsi="宋体" w:cs="宋体" w:hint="eastAsia"/>
          <w:color w:val="000000"/>
          <w:sz w:val="24"/>
          <w:shd w:val="clear" w:color="auto" w:fill="FFFFFF"/>
        </w:rPr>
        <w:t>普法工作领导小组办公室</w:t>
      </w:r>
    </w:p>
    <w:p w:rsidR="008B00BE" w:rsidRDefault="002B30DB">
      <w:pPr>
        <w:ind w:firstLineChars="200" w:firstLine="480"/>
        <w:jc w:val="right"/>
        <w:rPr>
          <w:rFonts w:ascii="宋体" w:eastAsia="宋体" w:hAnsi="宋体" w:cs="宋体"/>
          <w:b/>
          <w:bCs/>
          <w:sz w:val="24"/>
        </w:rPr>
      </w:pPr>
      <w:r>
        <w:rPr>
          <w:rFonts w:ascii="宋体" w:eastAsia="宋体" w:hAnsi="宋体" w:cs="宋体" w:hint="eastAsia"/>
          <w:color w:val="000000"/>
          <w:sz w:val="24"/>
          <w:shd w:val="clear" w:color="auto" w:fill="FFFFFF"/>
        </w:rPr>
        <w:t xml:space="preserve">                  2020年6月30日</w:t>
      </w:r>
      <w:bookmarkStart w:id="0" w:name="_GoBack"/>
      <w:bookmarkEnd w:id="0"/>
    </w:p>
    <w:sectPr w:rsidR="008B00BE">
      <w:pgSz w:w="16838" w:h="11906" w:orient="landscape"/>
      <w:pgMar w:top="726" w:right="1157" w:bottom="726" w:left="115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33F53E"/>
    <w:multiLevelType w:val="singleLevel"/>
    <w:tmpl w:val="9B33F53E"/>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184864"/>
    <w:rsid w:val="002B30DB"/>
    <w:rsid w:val="007B2584"/>
    <w:rsid w:val="008B00BE"/>
    <w:rsid w:val="22B24914"/>
    <w:rsid w:val="30ED04F0"/>
    <w:rsid w:val="32C36621"/>
    <w:rsid w:val="33367AF7"/>
    <w:rsid w:val="44771074"/>
    <w:rsid w:val="52B4602A"/>
    <w:rsid w:val="69CA25FD"/>
    <w:rsid w:val="75184864"/>
    <w:rsid w:val="77487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713</Words>
  <Characters>103</Characters>
  <Application>Microsoft Office Word</Application>
  <DocSecurity>0</DocSecurity>
  <Lines>1</Lines>
  <Paragraphs>1</Paragraphs>
  <ScaleCrop>false</ScaleCrop>
  <Company/>
  <LinksUpToDate>false</LinksUpToDate>
  <CharactersWithSpaces>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萄萄</dc:creator>
  <cp:lastModifiedBy>宣传部</cp:lastModifiedBy>
  <cp:revision>3</cp:revision>
  <cp:lastPrinted>2020-06-30T02:42:00Z</cp:lastPrinted>
  <dcterms:created xsi:type="dcterms:W3CDTF">2020-06-24T02:33:00Z</dcterms:created>
  <dcterms:modified xsi:type="dcterms:W3CDTF">2020-06-30T03:15:00Z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