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rPr>
          <w:rFonts w:hint="eastAsia" w:ascii="Times New Roman" w:hAnsi="Times New Roman" w:eastAsia="黑体" w:cs="黑体"/>
          <w:spacing w:val="-3"/>
          <w:sz w:val="31"/>
          <w:szCs w:val="31"/>
        </w:rPr>
      </w:pPr>
      <w:r>
        <w:rPr>
          <w:rFonts w:hint="eastAsia" w:ascii="Times New Roman" w:hAnsi="Times New Roman" w:eastAsia="黑体" w:cs="黑体"/>
          <w:spacing w:val="-3"/>
          <w:sz w:val="31"/>
          <w:szCs w:val="31"/>
        </w:rPr>
        <w:t>附件</w:t>
      </w:r>
    </w:p>
    <w:p>
      <w:pPr>
        <w:spacing w:before="101" w:line="227" w:lineRule="auto"/>
        <w:jc w:val="center"/>
        <w:rPr>
          <w:rFonts w:ascii="Times New Roman" w:hAnsi="Times New Roman"/>
        </w:rPr>
      </w:pPr>
      <w:r>
        <w:rPr>
          <w:rFonts w:hint="eastAsia" w:ascii="Times New Roman" w:hAnsi="Times New Roman" w:eastAsia="方正小标宋简体" w:cs="方正小标宋简体"/>
          <w:spacing w:val="-15"/>
          <w:sz w:val="38"/>
          <w:szCs w:val="38"/>
        </w:rPr>
        <w:t>广西师范大学</w:t>
      </w:r>
      <w:r>
        <w:rPr>
          <w:rFonts w:hint="eastAsia" w:ascii="Times New Roman" w:hAnsi="Times New Roman" w:eastAsia="方正小标宋简体" w:cs="方正小标宋简体"/>
          <w:spacing w:val="-15"/>
          <w:sz w:val="38"/>
          <w:szCs w:val="38"/>
          <w:lang w:val="en-US" w:eastAsia="zh-CN"/>
        </w:rPr>
        <w:t>2026年度</w:t>
      </w:r>
      <w:r>
        <w:rPr>
          <w:rFonts w:hint="eastAsia" w:ascii="Times New Roman" w:hAnsi="Times New Roman" w:eastAsia="方正小标宋简体" w:cs="方正小标宋简体"/>
          <w:spacing w:val="-15"/>
          <w:position w:val="1"/>
          <w:sz w:val="38"/>
          <w:szCs w:val="38"/>
        </w:rPr>
        <w:t>教材</w:t>
      </w:r>
      <w:r>
        <w:rPr>
          <w:rFonts w:hint="eastAsia" w:ascii="Times New Roman" w:hAnsi="Times New Roman" w:eastAsia="方正小标宋简体" w:cs="方正小标宋简体"/>
          <w:spacing w:val="-15"/>
          <w:position w:val="1"/>
          <w:sz w:val="38"/>
          <w:szCs w:val="38"/>
          <w:lang w:val="en-US" w:eastAsia="zh-CN"/>
        </w:rPr>
        <w:t>建设项目</w:t>
      </w:r>
      <w:r>
        <w:rPr>
          <w:rFonts w:hint="eastAsia" w:ascii="Times New Roman" w:hAnsi="Times New Roman" w:eastAsia="方正小标宋简体" w:cs="方正小标宋简体"/>
          <w:spacing w:val="-15"/>
          <w:position w:val="1"/>
          <w:sz w:val="38"/>
          <w:szCs w:val="38"/>
        </w:rPr>
        <w:t>结题评审结果</w:t>
      </w:r>
    </w:p>
    <w:tbl>
      <w:tblPr>
        <w:tblStyle w:val="6"/>
        <w:tblW w:w="1515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2324"/>
        <w:gridCol w:w="3798"/>
        <w:gridCol w:w="954"/>
        <w:gridCol w:w="955"/>
        <w:gridCol w:w="5297"/>
        <w:gridCol w:w="103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35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5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35"/>
                <w:sz w:val="24"/>
                <w:szCs w:val="24"/>
                <w:lang w:val="en-US" w:eastAsia="zh-CN"/>
              </w:rPr>
              <w:t>教材名称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right="124" w:right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35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35"/>
                <w:sz w:val="24"/>
                <w:szCs w:val="24"/>
              </w:rPr>
              <w:t>项目</w:t>
            </w:r>
          </w:p>
          <w:p>
            <w:pPr>
              <w:pStyle w:val="5"/>
              <w:spacing w:before="32" w:line="240" w:lineRule="auto"/>
              <w:ind w:right="124" w:rightChars="0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35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3" w:line="24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5"/>
                <w:sz w:val="24"/>
                <w:szCs w:val="24"/>
              </w:rPr>
              <w:t>教材</w:t>
            </w:r>
          </w:p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7"/>
                <w:sz w:val="24"/>
                <w:szCs w:val="24"/>
              </w:rPr>
              <w:t>主编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ind w:left="1632" w:left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  <w:t>参编组成员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  <w:t>评审结果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instrText xml:space="preserve"> HYPERLINK "http://www.cllc.gxnu.edu.cn/" </w:instrTex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文学院/国际中文教育</w:t>
            </w:r>
          </w:p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学院/新闻与传播学院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《〈乐府诗集〉导读》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吴大顺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吴大顺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《比较思想政治教育：理论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、方法与发展》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王  惠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王  惠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韦冬雪、管金潞、陆  茜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《财政预算绩效评价实务》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罗  婧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罗  婧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罗宇溪、张先德、阳承姣、孟德峰、赵瑞娟、</w:t>
            </w:r>
          </w:p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苏毓敏、何红玲、周玥舒、王正鹄、袁艳华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《乡村产业振兴概论》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贤成毅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贤成毅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毛嘉财、沈晶晶、杜林龙、赵梓祺、黄明禾、</w:t>
            </w:r>
          </w:p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王雯妍、王  露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《责任与可续管理》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陆奇岸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陆奇岸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数学与统计学院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《中学数学教学设计与案例研析》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周  莹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周  莹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唐剑岚、罗荔龄、彭  刚、班  宁、黄英俊、</w:t>
            </w:r>
          </w:p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蒋培杰、兰晓枫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化学与药学学院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《药学综合实验》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覃江克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覃江克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张国海、谭艳辉、石伟、艾纯芝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体育与健康学院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《体育统计与测量》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叶劭纬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叶劭纬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姚绩伟、王艳琼、晏  振、廖慧萍、高思悦、金帅滨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32" w:line="240" w:lineRule="auto"/>
              <w:ind w:left="146" w:leftChars="0" w:right="124" w:rightChars="0" w:hanging="9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35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设计学院</w:t>
            </w:r>
          </w:p>
        </w:tc>
        <w:tc>
          <w:tcPr>
            <w:tcW w:w="3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《传统器具（民具）与数字创新转化设计》</w:t>
            </w:r>
          </w:p>
        </w:tc>
        <w:tc>
          <w:tcPr>
            <w:tcW w:w="9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阳海鸥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阳海鸥</w:t>
            </w:r>
          </w:p>
        </w:tc>
        <w:tc>
          <w:tcPr>
            <w:tcW w:w="52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spacing w:before="15" w:line="24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14"/>
                <w:sz w:val="24"/>
                <w:szCs w:val="24"/>
                <w:lang w:val="en-US" w:eastAsia="zh-CN"/>
              </w:rPr>
              <w:t>刘  涛、唐  亮、梁  韵、黄汉亲</w:t>
            </w:r>
          </w:p>
        </w:tc>
        <w:tc>
          <w:tcPr>
            <w:tcW w:w="10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78" w:line="240" w:lineRule="auto"/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-3"/>
                <w:sz w:val="24"/>
                <w:szCs w:val="24"/>
              </w:rPr>
              <w:t>通过结题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EB9EA8-BCBE-443E-BD32-9A96D5EC1B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897222C-E710-4107-90CD-7901C365D25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8760C0D-D71C-4767-ACDB-85B9C5C147D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6FD26EA-FA82-40F6-9441-F3F61A813D2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2NDA4NjdkNmU1YTlhYzM5NWU4NjAyZTExNDcwMzMifQ=="/>
  </w:docVars>
  <w:rsids>
    <w:rsidRoot w:val="55D24A86"/>
    <w:rsid w:val="0A9764ED"/>
    <w:rsid w:val="0CC04E4E"/>
    <w:rsid w:val="2D450775"/>
    <w:rsid w:val="34401C96"/>
    <w:rsid w:val="39783C80"/>
    <w:rsid w:val="428E62C2"/>
    <w:rsid w:val="4FB05ACA"/>
    <w:rsid w:val="534A7FE3"/>
    <w:rsid w:val="55D24A86"/>
    <w:rsid w:val="58BA1767"/>
    <w:rsid w:val="712D6B22"/>
    <w:rsid w:val="71CA25C3"/>
    <w:rsid w:val="724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2026-10-23T03:14:00Z</dcterms:created>
  <dc:creator>呼呀呼呀</dc:creator>
  <cp:lastModifiedBy>呼呀呼呀</cp:lastModifiedBy>
  <dcterms:modified xsi:type="dcterms:W3CDTF">2026-10-23T03:16:26Z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CBA4BC1E329E4DF48AF5A1F5274B8FE9_11</vt:lpwstr>
  </property>
</Properties>
</file>