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705485</wp:posOffset>
            </wp:positionV>
            <wp:extent cx="2470150" cy="593725"/>
            <wp:effectExtent l="0" t="0" r="6350" b="15875"/>
            <wp:wrapNone/>
            <wp:docPr id="2" name="图片 2" descr="英文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英文校名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bCs/>
          <w:sz w:val="72"/>
          <w:szCs w:val="7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657225</wp:posOffset>
            </wp:positionV>
            <wp:extent cx="658495" cy="641985"/>
            <wp:effectExtent l="0" t="0" r="8255" b="5715"/>
            <wp:wrapNone/>
            <wp:docPr id="3" name="图片 2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校徽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41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宋体" w:hAnsi="宋体"/>
          <w:b/>
          <w:bCs/>
          <w:sz w:val="72"/>
          <w:szCs w:val="72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  <w:b/>
          <w:bCs/>
          <w:spacing w:val="108"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pacing w:val="12"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pacing w:val="12"/>
          <w:sz w:val="48"/>
          <w:szCs w:val="48"/>
        </w:rPr>
        <w:t xml:space="preserve">  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eastAsia="zh-CN"/>
        </w:rPr>
        <w:t>“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val="en-US" w:eastAsia="zh-CN"/>
        </w:rPr>
        <w:t>四大工程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eastAsia="zh-CN"/>
        </w:rPr>
        <w:t>”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  <w:lang w:val="en-US" w:eastAsia="zh-CN"/>
        </w:rPr>
        <w:t>培养</w:t>
      </w:r>
      <w:r>
        <w:rPr>
          <w:rFonts w:hint="eastAsia" w:ascii="黑体" w:hAnsi="黑体" w:eastAsia="黑体" w:cs="黑体"/>
          <w:b/>
          <w:bCs/>
          <w:spacing w:val="12"/>
          <w:sz w:val="48"/>
          <w:szCs w:val="48"/>
        </w:rPr>
        <w:t>协议书</w:t>
      </w:r>
    </w:p>
    <w:p/>
    <w:p/>
    <w:p/>
    <w:p/>
    <w:p/>
    <w:p>
      <w:bookmarkStart w:id="0" w:name="_GoBack"/>
      <w:bookmarkEnd w:id="0"/>
    </w:p>
    <w:p/>
    <w:p/>
    <w:p/>
    <w:p/>
    <w:p>
      <w:pPr>
        <w:rPr>
          <w:spacing w:val="60"/>
        </w:rPr>
      </w:pPr>
    </w:p>
    <w:p/>
    <w:p>
      <w:pPr>
        <w:spacing w:before="157" w:beforeLines="50"/>
        <w:ind w:firstLine="1606" w:firstLineChars="500"/>
        <w:rPr>
          <w:rFonts w:hint="eastAsia"/>
          <w:b/>
          <w:bCs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工程类别：</w:t>
      </w:r>
      <w:r>
        <w:rPr>
          <w:rFonts w:hint="eastAsia"/>
          <w:b/>
          <w:bCs/>
          <w:sz w:val="32"/>
          <w:u w:val="single"/>
          <w:lang w:val="en-US" w:eastAsia="zh-CN"/>
        </w:rPr>
        <w:t xml:space="preserve">   独秀工程（独秀青年学者） </w:t>
      </w:r>
    </w:p>
    <w:p>
      <w:pPr>
        <w:spacing w:before="157" w:beforeLines="50"/>
        <w:ind w:firstLine="1606" w:firstLineChars="500"/>
        <w:rPr>
          <w:rFonts w:hint="default"/>
          <w:b/>
          <w:bCs/>
          <w:sz w:val="32"/>
          <w:u w:val="none"/>
          <w:lang w:val="en-US" w:eastAsia="zh-CN"/>
        </w:rPr>
      </w:pPr>
      <w:r>
        <w:rPr>
          <w:rFonts w:hint="eastAsia"/>
          <w:b/>
          <w:bCs/>
          <w:sz w:val="32"/>
          <w:u w:val="none"/>
          <w:lang w:val="en-US" w:eastAsia="zh-CN"/>
        </w:rPr>
        <w:t>批    次：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</w:t>
      </w:r>
      <w:r>
        <w:rPr>
          <w:rFonts w:hint="eastAsia"/>
          <w:b/>
          <w:bCs/>
          <w:sz w:val="32"/>
          <w:u w:val="single"/>
          <w:lang w:val="en-US" w:eastAsia="zh-CN"/>
        </w:rPr>
        <w:t xml:space="preserve">第    期  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</w:t>
      </w:r>
    </w:p>
    <w:p>
      <w:pPr>
        <w:spacing w:before="157" w:beforeLines="50"/>
        <w:ind w:firstLine="1606" w:firstLineChars="500"/>
        <w:rPr>
          <w:rFonts w:hint="eastAsia" w:asciiTheme="majorEastAsia" w:hAnsiTheme="majorEastAsia" w:eastAsiaTheme="majorEastAsia"/>
          <w:b/>
          <w:bCs/>
          <w:sz w:val="32"/>
          <w:u w:val="single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培养对象</w:t>
      </w:r>
      <w:r>
        <w:rPr>
          <w:rFonts w:hint="eastAsia"/>
          <w:b/>
          <w:sz w:val="32"/>
        </w:rPr>
        <w:t>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                  </w:t>
      </w:r>
    </w:p>
    <w:p>
      <w:pPr>
        <w:spacing w:before="157" w:beforeLines="50"/>
        <w:ind w:firstLine="1606" w:firstLineChars="500"/>
      </w:pPr>
      <w:r>
        <w:rPr>
          <w:rFonts w:hint="eastAsia"/>
          <w:b/>
          <w:bCs/>
          <w:sz w:val="32"/>
        </w:rPr>
        <w:t>工作单位</w:t>
      </w:r>
      <w:r>
        <w:rPr>
          <w:rFonts w:hint="eastAsia"/>
          <w:b/>
          <w:sz w:val="32"/>
        </w:rPr>
        <w:t>：</w:t>
      </w:r>
      <w:r>
        <w:rPr>
          <w:rFonts w:hint="eastAsia"/>
          <w:b w:val="0"/>
          <w:bCs w:val="0"/>
          <w:sz w:val="32"/>
          <w:u w:val="single"/>
          <w:lang w:val="en-US" w:eastAsia="zh-CN"/>
        </w:rPr>
        <w:t xml:space="preserve">                            </w:t>
      </w:r>
    </w:p>
    <w:p/>
    <w:p/>
    <w:p/>
    <w:p/>
    <w:p/>
    <w:p/>
    <w:p/>
    <w:p>
      <w:pPr>
        <w:jc w:val="center"/>
        <w:rPr>
          <w:rFonts w:ascii="宋体" w:hAnsi="宋体"/>
          <w:spacing w:val="20"/>
          <w:sz w:val="44"/>
          <w:szCs w:val="44"/>
        </w:rPr>
      </w:pPr>
      <w:r>
        <w:rPr>
          <w:rFonts w:hint="eastAsia" w:ascii="宋体" w:hAnsi="宋体"/>
          <w:spacing w:val="20"/>
          <w:sz w:val="44"/>
          <w:szCs w:val="44"/>
        </w:rPr>
        <w:t>广西师范大学人事处 制</w:t>
      </w:r>
    </w:p>
    <w:p>
      <w:pPr>
        <w:jc w:val="center"/>
        <w:rPr>
          <w:rFonts w:ascii="宋体" w:hAnsi="宋体"/>
          <w:spacing w:val="20"/>
          <w:sz w:val="44"/>
          <w:szCs w:val="44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left="3210" w:leftChars="152" w:hanging="2891" w:hangingChars="900"/>
        <w:rPr>
          <w:rFonts w:ascii="仿宋" w:hAnsi="仿宋" w:eastAsia="仿宋" w:cs="Times New Roman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color w:val="000000"/>
          <w:sz w:val="32"/>
          <w:szCs w:val="32"/>
        </w:rPr>
        <w:t>广西师范大学师资队伍建设“独秀工程”（独秀青年学者）培养协议书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snapToGrid w:val="0"/>
        <w:spacing w:before="156" w:beforeLines="50" w:line="440" w:lineRule="exact"/>
        <w:jc w:val="left"/>
        <w:rPr>
          <w:rFonts w:ascii="仿宋" w:hAnsi="仿宋" w:eastAsia="仿宋" w:cs="仿宋"/>
          <w:color w:val="000000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甲方：广西师范大学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  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乙方：               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乙方身份证号码：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丙方（乙方所在学院（部））：           </w:t>
      </w:r>
    </w:p>
    <w:p>
      <w:pPr>
        <w:snapToGrid w:val="0"/>
        <w:spacing w:before="156" w:beforeLines="50" w:line="440" w:lineRule="exact"/>
        <w:jc w:val="left"/>
        <w:rPr>
          <w:rFonts w:ascii="仿宋" w:hAnsi="仿宋" w:eastAsia="仿宋" w:cs="仿宋"/>
          <w:color w:val="000000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为保证广西师范大学教师队伍建设“四大工程”行动计划顺利实施，保障各方权益，根据《广西师范大学教师队伍建设“四大工程”行动计划》和《广西师范大学拔尖人才培育“独秀工程”实施办法》（以下简称《实施办法》）有关规定，经三方平等协商，订立本协议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Chars="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第一条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 培育期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通过遴选和审批，确定乙方为“广西师范大学拔尖人才培育“独秀工程”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独秀青年学者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第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期培养对象，培育期四年。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培育期</w:t>
      </w:r>
      <w:r>
        <w:rPr>
          <w:rFonts w:ascii="仿宋" w:hAnsi="仿宋" w:eastAsia="仿宋"/>
          <w:color w:val="000000"/>
          <w:spacing w:val="8"/>
          <w:sz w:val="32"/>
          <w:szCs w:val="32"/>
        </w:rPr>
        <w:t>自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日至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pacing w:val="8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日。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Chars="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第二条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 </w:t>
      </w:r>
      <w:r>
        <w:rPr>
          <w:rFonts w:ascii="黑体" w:hAnsi="黑体" w:eastAsia="黑体"/>
          <w:color w:val="000000"/>
          <w:sz w:val="32"/>
          <w:szCs w:val="32"/>
        </w:rPr>
        <w:t>乙方</w:t>
      </w:r>
      <w:r>
        <w:rPr>
          <w:rFonts w:hint="eastAsia" w:ascii="黑体" w:hAnsi="黑体" w:eastAsia="黑体"/>
          <w:color w:val="000000"/>
          <w:sz w:val="32"/>
          <w:szCs w:val="32"/>
        </w:rPr>
        <w:t>培育期内</w:t>
      </w:r>
      <w:r>
        <w:rPr>
          <w:rFonts w:ascii="黑体" w:hAnsi="黑体" w:eastAsia="黑体"/>
          <w:color w:val="000000"/>
          <w:sz w:val="32"/>
          <w:szCs w:val="32"/>
        </w:rPr>
        <w:t>目标及</w:t>
      </w:r>
      <w:r>
        <w:rPr>
          <w:rFonts w:hint="eastAsia" w:ascii="黑体" w:hAnsi="黑体" w:eastAsia="黑体"/>
          <w:color w:val="000000"/>
          <w:sz w:val="32"/>
          <w:szCs w:val="32"/>
        </w:rPr>
        <w:t>任务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（一）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乙方承担本科生、研究生相关课程的教学任务及相关的教学、科研工作，年度教学、科研等业绩须达到《</w:t>
      </w:r>
      <w:r>
        <w:fldChar w:fldCharType="begin"/>
      </w:r>
      <w:r>
        <w:instrText xml:space="preserve"> HYPERLINK "https://202-193-160-77.webvpn.gxnu.edu.cn/zfoa/gwxxbviewhtml.do?theAction=downdoc&amp;htwj_recordid=15747269409439030758&amp;htwjimage_recordid=15761460082741189402&amp;gw_title=关于印发《广西师范大学绩效工资实施办法（试行）》的通知" \o "点此下载" </w:instrText>
      </w:r>
      <w:r>
        <w:fldChar w:fldCharType="separate"/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广西师范大学专业技术岗位聘用管理办法（试行》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（师政人事〔2019〕5号）规定的甲方相应聘用岗位有关工作考核的基本要求；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72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（二）乙方完成</w:t>
      </w:r>
      <w:r>
        <w:rPr>
          <w:rFonts w:hint="eastAsia" w:ascii="仿宋" w:hAnsi="仿宋" w:eastAsia="仿宋"/>
          <w:color w:val="000000"/>
          <w:sz w:val="32"/>
          <w:szCs w:val="32"/>
        </w:rPr>
        <w:t>《实施办法》规定的培育期考核目标任务。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第三条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</w:t>
      </w:r>
      <w:r>
        <w:rPr>
          <w:rFonts w:ascii="黑体" w:hAnsi="黑体" w:eastAsia="黑体"/>
          <w:color w:val="000000"/>
          <w:sz w:val="32"/>
          <w:szCs w:val="32"/>
        </w:rPr>
        <w:t>权利和义务</w:t>
      </w:r>
    </w:p>
    <w:p>
      <w:pPr>
        <w:pStyle w:val="10"/>
        <w:numPr>
          <w:ilvl w:val="0"/>
          <w:numId w:val="1"/>
        </w:numPr>
        <w:topLinePunct/>
        <w:autoSpaceDE w:val="0"/>
        <w:autoSpaceDN w:val="0"/>
        <w:adjustRightInd w:val="0"/>
        <w:snapToGrid w:val="0"/>
        <w:spacing w:line="560" w:lineRule="exact"/>
        <w:ind w:firstLineChars="0"/>
        <w:rPr>
          <w:rFonts w:ascii="仿宋" w:hAnsi="仿宋" w:eastAsia="仿宋" w:cs="Times New Roman"/>
          <w:bCs/>
          <w:color w:val="000000"/>
          <w:sz w:val="32"/>
          <w:szCs w:val="32"/>
        </w:rPr>
      </w:pPr>
      <w:r>
        <w:rPr>
          <w:rFonts w:ascii="仿宋" w:hAnsi="仿宋" w:eastAsia="仿宋" w:cs="Times New Roman"/>
          <w:bCs/>
          <w:color w:val="000000"/>
          <w:sz w:val="32"/>
          <w:szCs w:val="32"/>
        </w:rPr>
        <w:t>甲方权利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1.根据《广西师范大学教师队伍建设“四大工程”行动计划》和《实施办法》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等</w:t>
      </w:r>
      <w:r>
        <w:rPr>
          <w:rFonts w:ascii="仿宋" w:hAnsi="仿宋" w:eastAsia="仿宋" w:cs="Times New Roman"/>
          <w:color w:val="000000"/>
          <w:sz w:val="32"/>
          <w:szCs w:val="32"/>
        </w:rPr>
        <w:t>有关文件规定以及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协议约定内容</w:t>
      </w:r>
      <w:r>
        <w:rPr>
          <w:rFonts w:ascii="仿宋" w:hAnsi="仿宋" w:eastAsia="仿宋" w:cs="Times New Roman"/>
          <w:color w:val="000000"/>
          <w:sz w:val="32"/>
          <w:szCs w:val="32"/>
        </w:rPr>
        <w:t>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对乙方进行监督、管理。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ascii="仿宋" w:hAnsi="仿宋" w:eastAsia="仿宋" w:cs="Times New Roman"/>
          <w:color w:val="000000"/>
          <w:sz w:val="32"/>
          <w:szCs w:val="32"/>
        </w:rPr>
        <w:t>2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.</w:t>
      </w:r>
      <w:r>
        <w:rPr>
          <w:rFonts w:ascii="仿宋" w:hAnsi="仿宋" w:eastAsia="仿宋" w:cs="Times New Roman"/>
          <w:color w:val="000000"/>
          <w:sz w:val="32"/>
          <w:szCs w:val="32"/>
        </w:rPr>
        <w:t>依照国家</w:t>
      </w:r>
      <w:r>
        <w:rPr>
          <w:rFonts w:hint="eastAsia" w:ascii="仿宋" w:hAnsi="仿宋" w:eastAsia="仿宋"/>
          <w:color w:val="000000"/>
          <w:sz w:val="32"/>
          <w:szCs w:val="32"/>
        </w:rPr>
        <w:t>、</w:t>
      </w:r>
      <w:r>
        <w:rPr>
          <w:rFonts w:ascii="仿宋" w:hAnsi="仿宋" w:eastAsia="仿宋"/>
          <w:color w:val="000000"/>
          <w:sz w:val="32"/>
          <w:szCs w:val="32"/>
        </w:rPr>
        <w:t>自治区</w:t>
      </w:r>
      <w:r>
        <w:rPr>
          <w:rFonts w:ascii="仿宋" w:hAnsi="仿宋" w:eastAsia="仿宋" w:cs="Times New Roman"/>
          <w:color w:val="000000"/>
          <w:sz w:val="32"/>
          <w:szCs w:val="32"/>
        </w:rPr>
        <w:t>法律法规及本单位的有关规定，对乙方进行评估考核和奖惩。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（二）甲方义务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1.依法维护乙方应享有的各项权利。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2.为乙方提供良好的工作和学习条件: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320" w:firstLineChars="1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（1）培育期内，乙方工资、社会保险、住房公积金等待遇按照《实施办法》相关规定执行。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（2）甲方为乙方及其团队提供科研资助经费5万（人文社科）/10万元（理工科），经费分三期拨付，首期拨付50%，中期考核评估合格后拨付30%，期满考核合格后拨付20%。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（3）为乙方提供完成本协议规定的工作目标及任务所需的校内相关政策。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</w:t>
      </w:r>
      <w:r>
        <w:rPr>
          <w:rFonts w:ascii="仿宋" w:hAnsi="仿宋" w:eastAsia="仿宋" w:cs="Times New Roman"/>
          <w:bCs/>
          <w:color w:val="000000"/>
          <w:sz w:val="32"/>
          <w:szCs w:val="32"/>
        </w:rPr>
        <w:t>三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）</w:t>
      </w:r>
      <w:r>
        <w:rPr>
          <w:rFonts w:ascii="仿宋" w:hAnsi="仿宋" w:eastAsia="仿宋" w:cs="Times New Roman"/>
          <w:bCs/>
          <w:color w:val="000000"/>
          <w:sz w:val="32"/>
          <w:szCs w:val="32"/>
        </w:rPr>
        <w:t>乙方权利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ascii="仿宋" w:hAnsi="仿宋" w:eastAsia="仿宋" w:cs="Times New Roman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．乙方</w:t>
      </w:r>
      <w:r>
        <w:rPr>
          <w:rFonts w:ascii="仿宋" w:hAnsi="仿宋" w:eastAsia="仿宋" w:cs="Times New Roman"/>
          <w:color w:val="000000"/>
          <w:sz w:val="32"/>
          <w:szCs w:val="32"/>
        </w:rPr>
        <w:t>按照</w:t>
      </w:r>
      <w:r>
        <w:rPr>
          <w:rFonts w:hint="eastAsia" w:ascii="仿宋" w:hAnsi="仿宋" w:eastAsia="仿宋"/>
          <w:color w:val="000000"/>
          <w:sz w:val="32"/>
          <w:szCs w:val="32"/>
        </w:rPr>
        <w:t>《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实施办法</w:t>
      </w:r>
      <w:r>
        <w:rPr>
          <w:rFonts w:hint="eastAsia" w:ascii="仿宋" w:hAnsi="仿宋" w:eastAsia="仿宋"/>
          <w:color w:val="000000"/>
          <w:sz w:val="32"/>
          <w:szCs w:val="32"/>
        </w:rPr>
        <w:t>》</w:t>
      </w:r>
      <w:r>
        <w:rPr>
          <w:rFonts w:ascii="仿宋" w:hAnsi="仿宋" w:eastAsia="仿宋" w:cs="Times New Roman"/>
          <w:color w:val="000000"/>
          <w:sz w:val="32"/>
          <w:szCs w:val="32"/>
        </w:rPr>
        <w:t>有关规定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在培育期内利用学校的教学、科研资源进行工作。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2.乙方</w:t>
      </w:r>
      <w:r>
        <w:rPr>
          <w:rFonts w:ascii="仿宋" w:hAnsi="仿宋" w:eastAsia="仿宋" w:cs="Times New Roman"/>
          <w:color w:val="000000"/>
          <w:sz w:val="32"/>
          <w:szCs w:val="32"/>
        </w:rPr>
        <w:t>按照</w:t>
      </w:r>
      <w:r>
        <w:rPr>
          <w:rFonts w:hint="eastAsia" w:ascii="仿宋" w:hAnsi="仿宋" w:eastAsia="仿宋"/>
          <w:color w:val="000000"/>
          <w:sz w:val="32"/>
          <w:szCs w:val="32"/>
        </w:rPr>
        <w:t>《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实施办法</w:t>
      </w:r>
      <w:r>
        <w:rPr>
          <w:rFonts w:hint="eastAsia" w:ascii="仿宋" w:hAnsi="仿宋" w:eastAsia="仿宋"/>
          <w:color w:val="000000"/>
          <w:sz w:val="32"/>
          <w:szCs w:val="32"/>
        </w:rPr>
        <w:t>》</w:t>
      </w:r>
      <w:r>
        <w:rPr>
          <w:rFonts w:ascii="仿宋" w:hAnsi="仿宋" w:eastAsia="仿宋" w:cs="Times New Roman"/>
          <w:color w:val="000000"/>
          <w:sz w:val="32"/>
          <w:szCs w:val="32"/>
        </w:rPr>
        <w:t>有关规定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在培育期内享受甲方提供的项目资助，享受相关工资、社保、公积金等待遇及考核奖励。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72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3.在达成设定的目标前提下，自主确立科学研究方向和科学研究课题，主持或参与教学、科研团队建设。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72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4.在遵守项目管理规定和相关财务规定的前提下，自主支配甲方资助的项目经费开展相关学习和学术研究。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</w:t>
      </w:r>
      <w:r>
        <w:rPr>
          <w:rFonts w:ascii="仿宋" w:hAnsi="仿宋" w:eastAsia="仿宋"/>
          <w:color w:val="000000"/>
          <w:sz w:val="32"/>
          <w:szCs w:val="32"/>
        </w:rPr>
        <w:t>四</w:t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  <w:r>
        <w:rPr>
          <w:rFonts w:ascii="仿宋" w:hAnsi="仿宋" w:eastAsia="仿宋"/>
          <w:color w:val="000000"/>
          <w:sz w:val="32"/>
          <w:szCs w:val="32"/>
        </w:rPr>
        <w:t>乙方义务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．</w:t>
      </w:r>
      <w:r>
        <w:rPr>
          <w:rFonts w:ascii="仿宋" w:hAnsi="仿宋" w:eastAsia="仿宋"/>
          <w:color w:val="000000"/>
          <w:sz w:val="32"/>
          <w:szCs w:val="32"/>
        </w:rPr>
        <w:t>认真遵守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《实施办法》及</w:t>
      </w:r>
      <w:r>
        <w:rPr>
          <w:rFonts w:hint="eastAsia" w:ascii="仿宋" w:hAnsi="仿宋" w:eastAsia="仿宋"/>
          <w:color w:val="000000"/>
          <w:sz w:val="32"/>
          <w:szCs w:val="32"/>
        </w:rPr>
        <w:t>国家、自治区有关法律法规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；遵守</w:t>
      </w:r>
      <w:r>
        <w:rPr>
          <w:rFonts w:ascii="仿宋" w:hAnsi="仿宋" w:eastAsia="仿宋"/>
          <w:color w:val="000000"/>
          <w:spacing w:val="8"/>
          <w:sz w:val="32"/>
          <w:szCs w:val="32"/>
        </w:rPr>
        <w:t>甲方的各项规章制度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72"/>
        <w:rPr>
          <w:rFonts w:ascii="仿宋" w:hAnsi="仿宋" w:eastAsia="仿宋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2.培育期内乙方须全职在甲方工作。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3.</w:t>
      </w:r>
      <w:r>
        <w:rPr>
          <w:rFonts w:ascii="仿宋" w:hAnsi="仿宋" w:eastAsia="仿宋"/>
          <w:color w:val="000000"/>
          <w:sz w:val="32"/>
          <w:szCs w:val="32"/>
        </w:rPr>
        <w:t>遵守</w:t>
      </w:r>
      <w:r>
        <w:rPr>
          <w:rFonts w:hint="eastAsia" w:ascii="仿宋" w:hAnsi="仿宋" w:eastAsia="仿宋"/>
          <w:color w:val="000000"/>
          <w:sz w:val="32"/>
          <w:szCs w:val="32"/>
        </w:rPr>
        <w:t>《</w:t>
      </w:r>
      <w:r>
        <w:rPr>
          <w:rFonts w:hint="eastAsia" w:ascii="仿宋" w:hAnsi="仿宋" w:eastAsia="仿宋"/>
          <w:color w:val="000000"/>
          <w:spacing w:val="8"/>
          <w:sz w:val="32"/>
          <w:szCs w:val="32"/>
        </w:rPr>
        <w:t>实施办法</w:t>
      </w:r>
      <w:r>
        <w:rPr>
          <w:rFonts w:hint="eastAsia" w:ascii="仿宋" w:hAnsi="仿宋" w:eastAsia="仿宋"/>
          <w:color w:val="000000"/>
          <w:sz w:val="32"/>
          <w:szCs w:val="32"/>
        </w:rPr>
        <w:t>》有关规定，全面履行岗位职责，在规定的培育期内完成约定的培养目标及任务，自觉接受甲方开展的评估、考核和管理。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Chars="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4.乙方在甲方工作期间，职务发明创造申请专利及其他知识产权的权利属于甲方，申请被批准后，甲方为专利权人，使用权、转让权由甲方所有；未经甲方许可，乙方无权擅自使用、转让或许可他人使用。</w:t>
      </w:r>
    </w:p>
    <w:p>
      <w:pPr>
        <w:pStyle w:val="3"/>
        <w:topLinePunct/>
        <w:autoSpaceDE w:val="0"/>
        <w:autoSpaceDN w:val="0"/>
        <w:adjustRightInd w:val="0"/>
        <w:spacing w:line="560" w:lineRule="exact"/>
        <w:ind w:firstLineChars="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第四条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</w:t>
      </w:r>
      <w:r>
        <w:rPr>
          <w:rFonts w:ascii="黑体" w:hAnsi="黑体" w:eastAsia="黑体"/>
          <w:color w:val="000000"/>
          <w:sz w:val="32"/>
          <w:szCs w:val="32"/>
        </w:rPr>
        <w:t>考核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一）培育期第二年结束，甲方授权丙方按确定的岗位目标和任务对乙方开展中期考核评估，考核结果报人事处备案，甲方视考核结果予以后续资助。考核不合格，甲方有权解除本培养协议，停止相关资助，收回剩余科研资助经费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四）培育期第四年结束，甲方按本协议确定的岗位目标和任务，对照《实施办法》要求对乙方开展期满考核评估，考核结果分为不合格、合格和优秀三类，考核结果为合格者甲方给予一次性10万元（税前）奖励，考核结果为优秀者甲方给予一次性15万元（税前）奖励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黑体" w:hAnsi="黑体" w:eastAsia="黑体" w:cs="Times New Roman"/>
          <w:color w:val="000000"/>
          <w:spacing w:val="8"/>
          <w:sz w:val="32"/>
          <w:szCs w:val="32"/>
        </w:rPr>
      </w:pPr>
      <w:r>
        <w:rPr>
          <w:rFonts w:ascii="黑体" w:hAnsi="黑体" w:eastAsia="黑体" w:cs="Times New Roman"/>
          <w:color w:val="000000"/>
          <w:spacing w:val="8"/>
          <w:sz w:val="32"/>
          <w:szCs w:val="32"/>
        </w:rPr>
        <w:t>第五条</w:t>
      </w:r>
      <w:r>
        <w:rPr>
          <w:rFonts w:hint="eastAsia" w:ascii="黑体" w:hAnsi="黑体" w:eastAsia="黑体" w:cs="Times New Roman"/>
          <w:color w:val="000000"/>
          <w:spacing w:val="8"/>
          <w:sz w:val="32"/>
          <w:szCs w:val="32"/>
        </w:rPr>
        <w:t xml:space="preserve">  </w:t>
      </w:r>
      <w:r>
        <w:rPr>
          <w:rFonts w:ascii="黑体" w:hAnsi="黑体" w:eastAsia="黑体" w:cs="Times New Roman"/>
          <w:color w:val="000000"/>
          <w:spacing w:val="8"/>
          <w:sz w:val="32"/>
          <w:szCs w:val="32"/>
        </w:rPr>
        <w:t>协议的解除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（一）乙方在培育期内如有下列情形之一的，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有权解除本培养协议，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取消乙方的培养资格或停止支持，并收回已拨经费的剩余部分。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1．中期评估不合格的；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2．有学术不端行为，查证属实的；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3．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有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违反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师德师风行为的；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4. 有违反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社会公德，影响恶劣的；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5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．因个人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  <w:lang w:val="en-US" w:eastAsia="zh-CN"/>
        </w:rPr>
        <w:t>过错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给国家、集体和他人造成重大经济损失或严重后果的；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6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．受到记过及以上处分的；</w:t>
      </w:r>
    </w:p>
    <w:p>
      <w:pPr>
        <w:widowControl/>
        <w:adjustRightInd w:val="0"/>
        <w:snapToGrid w:val="0"/>
        <w:spacing w:line="560" w:lineRule="exact"/>
        <w:ind w:firstLine="672" w:firstLineChars="200"/>
        <w:jc w:val="lef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7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．被依法追究刑事责任的。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（二）乙方在培育期内因特殊原因提出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退出培育计划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的，需提前三个月向甲方提出申请，经甲方同意，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解除本培养协议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甲方停止资助并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收回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资助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经费的剩余部分。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对乙方恶意违约，甲方有权利要求乙方退回全部资助经费。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（三）培育期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间如发生无法预见、无法防范，致使协议无法正常履行的事由，需要变更或解除协议的，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协议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三方应按照国家有关规定妥善处理。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黑体" w:hAnsi="黑体" w:eastAsia="黑体" w:cs="Times New Roman"/>
          <w:color w:val="000000"/>
          <w:spacing w:val="8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pacing w:val="8"/>
          <w:sz w:val="32"/>
          <w:szCs w:val="32"/>
        </w:rPr>
        <w:t>第六条  附则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（一）本协议一式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四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份，甲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、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乙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、丙三方及甲方档案馆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各持1份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。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本协议于签字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盖章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）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之日起生效。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（二）除发生不可抗力因素致使本协议无法履行外，三方应严格履行本协议中的各项条款，如发生争议，应协商处理，对协议有关条款的变更，应征得各方同意。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(三)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本协议如有未尽事项，应由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三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方协商，做出补充规定。补充规定与本协议具有同等效力。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（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四</w:t>
      </w:r>
      <w:r>
        <w:rPr>
          <w:rFonts w:ascii="仿宋" w:hAnsi="仿宋" w:eastAsia="仿宋" w:cs="Times New Roman"/>
          <w:color w:val="000000"/>
          <w:spacing w:val="8"/>
          <w:sz w:val="32"/>
          <w:szCs w:val="32"/>
        </w:rPr>
        <w:t>）</w:t>
      </w: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因履行本协议书发生的争议，甲乙丙三方应通过协商解决，协商不成，可向甲方所在地人民法院提起诉讼。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336" w:firstLineChars="1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甲方（盖章）                  乙方（签名）：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 xml:space="preserve">                          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甲方法人代表或委                     （按指印）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托代理人（签名）：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年  月  日                      年  月  日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336" w:firstLineChars="1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丙方（盖章）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</w:p>
    <w:p>
      <w:pPr>
        <w:topLinePunct/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主要负责人（签名）：</w:t>
      </w:r>
    </w:p>
    <w:p>
      <w:pPr>
        <w:topLinePunct/>
        <w:autoSpaceDE w:val="0"/>
        <w:autoSpaceDN w:val="0"/>
        <w:adjustRightInd w:val="0"/>
        <w:snapToGrid w:val="0"/>
        <w:spacing w:line="560" w:lineRule="exact"/>
        <w:ind w:firstLine="672" w:firstLineChars="200"/>
        <w:rPr>
          <w:rFonts w:ascii="仿宋" w:hAnsi="仿宋" w:eastAsia="仿宋" w:cs="Times New Roman"/>
          <w:color w:val="000000"/>
          <w:spacing w:val="8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pacing w:val="8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151ED"/>
    <w:multiLevelType w:val="multilevel"/>
    <w:tmpl w:val="667151ED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3F"/>
    <w:rsid w:val="0038686D"/>
    <w:rsid w:val="008E2C3F"/>
    <w:rsid w:val="07EF4207"/>
    <w:rsid w:val="0F384F74"/>
    <w:rsid w:val="11A915EA"/>
    <w:rsid w:val="20317FF3"/>
    <w:rsid w:val="63E57E05"/>
    <w:rsid w:val="64312D72"/>
    <w:rsid w:val="7CCE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line="600" w:lineRule="exact"/>
      <w:ind w:firstLine="720" w:firstLineChars="200"/>
    </w:pPr>
    <w:rPr>
      <w:rFonts w:ascii="FangSong_GB2312" w:hAnsi="宋体" w:eastAsia="FangSong_GB2312" w:cs="Times New Roman"/>
      <w:sz w:val="36"/>
      <w:szCs w:val="30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paragraph" w:styleId="6">
    <w:name w:val="annotation subject"/>
    <w:basedOn w:val="2"/>
    <w:next w:val="2"/>
    <w:link w:val="12"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customStyle="1" w:styleId="10">
    <w:name w:val="列表段落1"/>
    <w:basedOn w:val="1"/>
    <w:qFormat/>
    <w:uiPriority w:val="34"/>
    <w:pPr>
      <w:ind w:firstLine="420" w:firstLineChars="200"/>
    </w:pPr>
  </w:style>
  <w:style w:type="character" w:customStyle="1" w:styleId="11">
    <w:name w:val="批注文字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">
    <w:name w:val="批注主题 字符"/>
    <w:basedOn w:val="11"/>
    <w:link w:val="6"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3">
    <w:name w:val="批注框文本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361</Words>
  <Characters>2063</Characters>
  <Lines>17</Lines>
  <Paragraphs>4</Paragraphs>
  <TotalTime>1</TotalTime>
  <ScaleCrop>false</ScaleCrop>
  <LinksUpToDate>false</LinksUpToDate>
  <CharactersWithSpaces>2420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2020-07-28T00:29:00Z</dcterms:created>
  <dc:creator>人事处</dc:creator>
  <cp:lastModifiedBy>人事处</cp:lastModifiedBy>
  <dcterms:modified xsi:type="dcterms:W3CDTF">2020-08-15T02:32:11Z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