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8"/>
          <w:kern w:val="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" w:hAnsi="仿宋" w:eastAsia="仿宋" w:cs="仿宋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8"/>
          <w:kern w:val="0"/>
          <w:sz w:val="44"/>
          <w:szCs w:val="44"/>
          <w:lang w:val="en-US" w:eastAsia="zh-CN"/>
        </w:rPr>
        <w:t>入驻项目名单</w:t>
      </w:r>
    </w:p>
    <w:tbl>
      <w:tblPr>
        <w:tblStyle w:val="3"/>
        <w:tblpPr w:leftFromText="180" w:rightFromText="180" w:vertAnchor="text" w:horzAnchor="page" w:tblpX="1021" w:tblpY="359"/>
        <w:tblOverlap w:val="never"/>
        <w:tblW w:w="10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3454"/>
        <w:gridCol w:w="1110"/>
        <w:gridCol w:w="2532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45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学院（部）</w:t>
            </w:r>
          </w:p>
        </w:tc>
        <w:tc>
          <w:tcPr>
            <w:tcW w:w="24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申请区域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5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广西桂林柒月文化有限公司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周慧</w:t>
            </w: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2451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育才创客中心二楼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5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互联网结合实体借力直播千城万店计划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张映林</w:t>
            </w: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体育与健康学院</w:t>
            </w:r>
          </w:p>
        </w:tc>
        <w:tc>
          <w:tcPr>
            <w:tcW w:w="2451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育才创客中心三楼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5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乐巢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王霖</w:t>
            </w: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美术学院</w:t>
            </w:r>
          </w:p>
        </w:tc>
        <w:tc>
          <w:tcPr>
            <w:tcW w:w="2451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 w:val="24"/>
                <w:szCs w:val="24"/>
                <w:lang w:val="en-US" w:eastAsia="zh-CN"/>
              </w:rPr>
              <w:t>雁山大学生创业园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0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2020-07-24T09:32:33Z</dcterms:created>
  <dc:creator>Administrator</dc:creator>
  <cp:lastModifiedBy>秋轩</cp:lastModifiedBy>
  <dcterms:modified xsi:type="dcterms:W3CDTF">2020-07-24T09:32:41Z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