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theme="minorBidi"/>
          <w:snapToGrid w:val="0"/>
          <w:color w:val="auto"/>
          <w:sz w:val="32"/>
          <w:szCs w:val="32"/>
          <w:lang w:eastAsia="zh-CN"/>
        </w:rPr>
      </w:pPr>
      <w:r>
        <w:rPr>
          <w:rFonts w:hint="eastAsia" w:ascii="黑体" w:hAnsi="黑体" w:eastAsia="黑体" w:cstheme="minorBidi"/>
          <w:snapToGrid w:val="0"/>
          <w:color w:val="auto"/>
          <w:sz w:val="32"/>
          <w:szCs w:val="32"/>
        </w:rPr>
        <w:t>附件</w:t>
      </w:r>
      <w:r>
        <w:rPr>
          <w:rFonts w:hint="eastAsia" w:ascii="黑体" w:hAnsi="黑体" w:eastAsia="黑体" w:cstheme="minorBidi"/>
          <w:snapToGrid w:val="0"/>
          <w:color w:val="auto"/>
          <w:sz w:val="32"/>
          <w:szCs w:val="32"/>
          <w:lang w:val="en-US" w:eastAsia="zh-CN"/>
        </w:rPr>
        <w:t>5</w:t>
      </w:r>
      <w:bookmarkStart w:id="4" w:name="_GoBack"/>
      <w:bookmarkEnd w:id="4"/>
    </w:p>
    <w:p>
      <w:pPr>
        <w:spacing w:line="500" w:lineRule="exact"/>
        <w:rPr>
          <w:rFonts w:hint="eastAsia" w:ascii="黑体" w:hAnsi="黑体" w:eastAsia="黑体"/>
          <w:snapToGrid w:val="0"/>
          <w:color w:val="auto"/>
          <w:sz w:val="32"/>
          <w:szCs w:val="32"/>
        </w:rPr>
      </w:pPr>
    </w:p>
    <w:p>
      <w:pPr>
        <w:autoSpaceDE w:val="0"/>
        <w:autoSpaceDN w:val="0"/>
        <w:spacing w:before="27"/>
        <w:ind w:left="1042" w:right="1167"/>
        <w:jc w:val="center"/>
        <w:rPr>
          <w:rFonts w:hint="eastAsia" w:ascii="方正小标宋简体" w:hAnsi="方正小标宋简体" w:eastAsia="方正小标宋简体" w:cs="方正小标宋简体"/>
          <w:color w:val="auto"/>
          <w:kern w:val="0"/>
          <w:sz w:val="44"/>
          <w:szCs w:val="44"/>
          <w:lang w:val="zh-CN" w:bidi="zh-CN"/>
        </w:rPr>
      </w:pPr>
      <w:r>
        <w:rPr>
          <w:rFonts w:hint="eastAsia" w:ascii="方正小标宋简体" w:hAnsi="方正小标宋简体" w:eastAsia="方正小标宋简体" w:cs="方正小标宋简体"/>
          <w:color w:val="auto"/>
          <w:kern w:val="0"/>
          <w:sz w:val="44"/>
          <w:szCs w:val="44"/>
          <w:lang w:val="zh-CN" w:bidi="zh-CN"/>
        </w:rPr>
        <w:t>普通高等学校本科专业设置申请表</w:t>
      </w:r>
    </w:p>
    <w:p>
      <w:pPr>
        <w:autoSpaceDE w:val="0"/>
        <w:autoSpaceDN w:val="0"/>
        <w:spacing w:line="660" w:lineRule="exact"/>
        <w:jc w:val="center"/>
        <w:rPr>
          <w:rFonts w:hint="eastAsia" w:ascii="楷体" w:hAnsi="楷体" w:eastAsia="楷体" w:cs="楷体"/>
          <w:color w:val="auto"/>
          <w:kern w:val="0"/>
          <w:sz w:val="32"/>
          <w:szCs w:val="36"/>
          <w:lang w:val="zh-CN" w:bidi="zh-CN"/>
        </w:rPr>
      </w:pPr>
      <w:r>
        <w:rPr>
          <w:rFonts w:hint="eastAsia" w:ascii="楷体" w:hAnsi="楷体" w:eastAsia="楷体" w:cs="楷体"/>
          <w:color w:val="auto"/>
          <w:kern w:val="0"/>
          <w:sz w:val="32"/>
          <w:szCs w:val="36"/>
          <w:lang w:val="zh-CN" w:bidi="zh-CN"/>
        </w:rPr>
        <w:t>（</w:t>
      </w:r>
      <w:r>
        <w:rPr>
          <w:rFonts w:hint="eastAsia" w:ascii="Times New Roman" w:hAnsi="Times New Roman" w:eastAsia="楷体" w:cs="楷体"/>
          <w:color w:val="auto"/>
          <w:kern w:val="0"/>
          <w:sz w:val="32"/>
          <w:szCs w:val="36"/>
          <w:lang w:val="zh-CN" w:bidi="zh-CN"/>
        </w:rPr>
        <w:t>2019</w:t>
      </w:r>
      <w:r>
        <w:rPr>
          <w:rFonts w:hint="eastAsia" w:ascii="楷体" w:hAnsi="楷体" w:eastAsia="楷体" w:cs="楷体"/>
          <w:color w:val="auto"/>
          <w:kern w:val="0"/>
          <w:sz w:val="32"/>
          <w:szCs w:val="36"/>
          <w:lang w:val="zh-CN" w:bidi="zh-CN"/>
        </w:rPr>
        <w:t>年修订）</w:t>
      </w:r>
    </w:p>
    <w:p>
      <w:pPr>
        <w:autoSpaceDE w:val="0"/>
        <w:autoSpaceDN w:val="0"/>
        <w:spacing w:line="560" w:lineRule="exact"/>
        <w:ind w:firstLine="1080" w:firstLineChars="300"/>
        <w:rPr>
          <w:rFonts w:hint="eastAsia" w:ascii="仿宋" w:hAnsi="仿宋" w:eastAsia="仿宋"/>
          <w:color w:val="auto"/>
          <w:kern w:val="0"/>
          <w:sz w:val="36"/>
          <w:szCs w:val="22"/>
          <w:lang w:val="zh-CN" w:bidi="zh-CN"/>
        </w:rPr>
      </w:pPr>
    </w:p>
    <w:p>
      <w:pPr>
        <w:autoSpaceDE w:val="0"/>
        <w:autoSpaceDN w:val="0"/>
        <w:spacing w:line="560" w:lineRule="exact"/>
        <w:ind w:firstLine="750" w:firstLineChars="300"/>
        <w:rPr>
          <w:rFonts w:hint="eastAsia" w:ascii="仿宋" w:hAnsi="仿宋" w:eastAsia="仿宋"/>
          <w:color w:val="auto"/>
          <w:kern w:val="0"/>
          <w:sz w:val="25"/>
          <w:szCs w:val="22"/>
          <w:lang w:val="zh-CN" w:bidi="zh-CN"/>
        </w:rPr>
      </w:pPr>
    </w:p>
    <w:p>
      <w:pPr>
        <w:autoSpaceDE w:val="0"/>
        <w:autoSpaceDN w:val="0"/>
        <w:spacing w:line="560" w:lineRule="exact"/>
        <w:ind w:firstLine="960" w:firstLineChars="300"/>
        <w:rPr>
          <w:rFonts w:hint="eastAsia" w:ascii="仿宋" w:hAnsi="仿宋" w:eastAsia="仿宋" w:cs="黑体"/>
          <w:color w:val="auto"/>
          <w:kern w:val="0"/>
          <w:sz w:val="32"/>
          <w:szCs w:val="36"/>
          <w:lang w:val="zh-CN" w:bidi="zh-CN"/>
        </w:rPr>
      </w:pPr>
      <w:r>
        <w:rPr>
          <w:rFonts w:hint="eastAsia" w:ascii="仿宋" w:hAnsi="仿宋" w:eastAsia="仿宋" w:cs="黑体"/>
          <w:color w:val="auto"/>
          <w:kern w:val="0"/>
          <w:sz w:val="32"/>
          <w:szCs w:val="36"/>
          <w:lang w:val="zh-CN" w:bidi="zh-CN"/>
        </w:rPr>
        <w:t>校长签字：</w:t>
      </w:r>
    </w:p>
    <w:p>
      <w:pPr>
        <w:autoSpaceDE w:val="0"/>
        <w:autoSpaceDN w:val="0"/>
        <w:spacing w:line="560" w:lineRule="exact"/>
        <w:ind w:firstLine="960" w:firstLineChars="300"/>
        <w:rPr>
          <w:rFonts w:hint="eastAsia" w:ascii="仿宋" w:hAnsi="仿宋" w:eastAsia="仿宋" w:cs="黑体"/>
          <w:color w:val="auto"/>
          <w:kern w:val="0"/>
          <w:sz w:val="32"/>
          <w:szCs w:val="36"/>
          <w:lang w:val="zh-CN" w:bidi="zh-CN"/>
        </w:rPr>
      </w:pPr>
      <w:r>
        <w:rPr>
          <w:rFonts w:hint="eastAsia" w:ascii="仿宋" w:hAnsi="仿宋" w:eastAsia="仿宋" w:cs="黑体"/>
          <w:color w:val="auto"/>
          <w:kern w:val="0"/>
          <w:sz w:val="32"/>
          <w:szCs w:val="36"/>
          <w:lang w:val="zh-CN" w:bidi="zh-CN"/>
        </w:rPr>
        <w:t>学校名称（盖章）：广西师范大学</w:t>
      </w:r>
    </w:p>
    <w:p>
      <w:pPr>
        <w:autoSpaceDE w:val="0"/>
        <w:autoSpaceDN w:val="0"/>
        <w:spacing w:line="560" w:lineRule="exact"/>
        <w:ind w:firstLine="960" w:firstLineChars="300"/>
        <w:rPr>
          <w:rFonts w:hint="eastAsia" w:ascii="仿宋" w:hAnsi="仿宋" w:eastAsia="仿宋" w:cs="黑体"/>
          <w:color w:val="auto"/>
          <w:spacing w:val="-9"/>
          <w:kern w:val="0"/>
          <w:sz w:val="32"/>
          <w:szCs w:val="36"/>
          <w:lang w:val="zh-CN" w:bidi="zh-CN"/>
        </w:rPr>
      </w:pPr>
      <w:r>
        <w:rPr>
          <w:rFonts w:hint="eastAsia" w:ascii="仿宋" w:hAnsi="仿宋" w:eastAsia="仿宋" w:cs="黑体"/>
          <w:color w:val="auto"/>
          <w:kern w:val="0"/>
          <w:sz w:val="32"/>
          <w:szCs w:val="36"/>
          <w:lang w:val="zh-CN" w:bidi="zh-CN"/>
        </w:rPr>
        <w:t>学校主管部门：广西壮族自治区</w:t>
      </w:r>
    </w:p>
    <w:p>
      <w:pPr>
        <w:autoSpaceDE w:val="0"/>
        <w:autoSpaceDN w:val="0"/>
        <w:spacing w:line="560" w:lineRule="exact"/>
        <w:ind w:firstLine="960" w:firstLineChars="300"/>
        <w:rPr>
          <w:rFonts w:hint="eastAsia" w:ascii="仿宋" w:hAnsi="仿宋" w:eastAsia="仿宋" w:cs="黑体"/>
          <w:color w:val="auto"/>
          <w:kern w:val="0"/>
          <w:sz w:val="32"/>
          <w:szCs w:val="36"/>
          <w:lang w:val="zh-CN" w:bidi="zh-CN"/>
        </w:rPr>
      </w:pPr>
      <w:r>
        <w:rPr>
          <w:rFonts w:hint="eastAsia" w:ascii="仿宋" w:hAnsi="仿宋" w:eastAsia="仿宋" w:cs="黑体"/>
          <w:color w:val="auto"/>
          <w:kern w:val="0"/>
          <w:sz w:val="32"/>
          <w:szCs w:val="36"/>
          <w:lang w:val="zh-CN" w:bidi="zh-CN"/>
        </w:rPr>
        <w:t>专业名称：</w:t>
      </w:r>
      <w:r>
        <w:rPr>
          <w:rFonts w:hint="eastAsia" w:ascii="仿宋" w:hAnsi="仿宋" w:eastAsia="仿宋" w:cs="黑体"/>
          <w:color w:val="auto"/>
          <w:kern w:val="0"/>
          <w:sz w:val="32"/>
          <w:szCs w:val="36"/>
          <w:lang w:bidi="zh-CN"/>
        </w:rPr>
        <w:t>纪检监察</w:t>
      </w:r>
    </w:p>
    <w:p>
      <w:pPr>
        <w:autoSpaceDE w:val="0"/>
        <w:autoSpaceDN w:val="0"/>
        <w:spacing w:line="560" w:lineRule="exact"/>
        <w:ind w:firstLine="960" w:firstLineChars="300"/>
        <w:rPr>
          <w:rFonts w:hint="eastAsia" w:ascii="仿宋" w:hAnsi="仿宋" w:eastAsia="仿宋" w:cs="黑体"/>
          <w:color w:val="auto"/>
          <w:kern w:val="0"/>
          <w:sz w:val="32"/>
          <w:szCs w:val="36"/>
          <w:lang w:val="zh-CN" w:bidi="zh-CN"/>
        </w:rPr>
      </w:pPr>
      <w:r>
        <w:rPr>
          <w:rFonts w:hint="eastAsia" w:ascii="仿宋" w:hAnsi="仿宋" w:eastAsia="仿宋" w:cs="黑体"/>
          <w:color w:val="auto"/>
          <w:kern w:val="0"/>
          <w:sz w:val="32"/>
          <w:szCs w:val="36"/>
          <w:lang w:val="zh-CN" w:bidi="zh-CN"/>
        </w:rPr>
        <w:t>专业代码：0</w:t>
      </w:r>
      <w:r>
        <w:rPr>
          <w:rFonts w:hint="eastAsia" w:ascii="仿宋" w:hAnsi="仿宋" w:eastAsia="仿宋" w:cs="黑体"/>
          <w:color w:val="auto"/>
          <w:kern w:val="0"/>
          <w:sz w:val="32"/>
          <w:szCs w:val="36"/>
          <w:lang w:bidi="zh-CN"/>
        </w:rPr>
        <w:t>3</w:t>
      </w:r>
      <w:r>
        <w:rPr>
          <w:rFonts w:hint="eastAsia" w:ascii="仿宋" w:hAnsi="仿宋" w:eastAsia="仿宋" w:cs="黑体"/>
          <w:color w:val="auto"/>
          <w:kern w:val="0"/>
          <w:sz w:val="32"/>
          <w:szCs w:val="36"/>
          <w:lang w:val="zh-CN" w:bidi="zh-CN"/>
        </w:rPr>
        <w:t>0</w:t>
      </w:r>
      <w:r>
        <w:rPr>
          <w:rFonts w:hint="eastAsia" w:ascii="仿宋" w:hAnsi="仿宋" w:eastAsia="仿宋" w:cs="黑体"/>
          <w:color w:val="auto"/>
          <w:kern w:val="0"/>
          <w:sz w:val="32"/>
          <w:szCs w:val="36"/>
          <w:lang w:bidi="zh-CN"/>
        </w:rPr>
        <w:t>108T</w:t>
      </w:r>
      <w:r>
        <w:rPr>
          <w:rFonts w:hint="eastAsia" w:ascii="仿宋" w:hAnsi="仿宋" w:eastAsia="仿宋" w:cs="黑体"/>
          <w:color w:val="auto"/>
          <w:kern w:val="0"/>
          <w:sz w:val="32"/>
          <w:szCs w:val="36"/>
          <w:lang w:val="zh-CN" w:bidi="zh-CN"/>
        </w:rPr>
        <w:t>K</w:t>
      </w:r>
    </w:p>
    <w:p>
      <w:pPr>
        <w:autoSpaceDE w:val="0"/>
        <w:autoSpaceDN w:val="0"/>
        <w:spacing w:line="560" w:lineRule="exact"/>
        <w:ind w:firstLine="960" w:firstLineChars="300"/>
        <w:rPr>
          <w:rFonts w:hint="eastAsia" w:ascii="仿宋" w:hAnsi="仿宋" w:eastAsia="仿宋" w:cs="黑体"/>
          <w:color w:val="auto"/>
          <w:kern w:val="0"/>
          <w:sz w:val="32"/>
          <w:szCs w:val="36"/>
          <w:lang w:val="zh-CN" w:bidi="zh-CN"/>
        </w:rPr>
      </w:pPr>
      <w:r>
        <w:rPr>
          <w:rFonts w:hint="eastAsia" w:ascii="仿宋" w:hAnsi="仿宋" w:eastAsia="仿宋" w:cs="黑体"/>
          <w:color w:val="auto"/>
          <w:kern w:val="0"/>
          <w:sz w:val="32"/>
          <w:szCs w:val="36"/>
          <w:lang w:val="zh-CN" w:bidi="zh-CN"/>
        </w:rPr>
        <w:t>所属学科门类及专业类：</w:t>
      </w:r>
      <w:r>
        <w:rPr>
          <w:rFonts w:hint="eastAsia" w:ascii="仿宋" w:hAnsi="仿宋" w:eastAsia="仿宋" w:cs="黑体"/>
          <w:color w:val="auto"/>
          <w:kern w:val="0"/>
          <w:sz w:val="32"/>
          <w:szCs w:val="36"/>
          <w:lang w:bidi="zh-CN"/>
        </w:rPr>
        <w:t>法</w:t>
      </w:r>
      <w:r>
        <w:rPr>
          <w:rFonts w:hint="eastAsia" w:ascii="仿宋" w:hAnsi="仿宋" w:eastAsia="仿宋" w:cs="黑体"/>
          <w:color w:val="auto"/>
          <w:kern w:val="0"/>
          <w:sz w:val="32"/>
          <w:szCs w:val="36"/>
          <w:lang w:val="zh-CN" w:bidi="zh-CN"/>
        </w:rPr>
        <w:t>学</w:t>
      </w:r>
      <w:r>
        <w:rPr>
          <w:rFonts w:hint="eastAsia" w:ascii="仿宋" w:hAnsi="仿宋" w:eastAsia="仿宋" w:cs="黑体"/>
          <w:color w:val="auto"/>
          <w:kern w:val="0"/>
          <w:sz w:val="32"/>
          <w:szCs w:val="36"/>
          <w:lang w:val="en-US" w:bidi="zh-CN"/>
        </w:rPr>
        <w:t>/</w:t>
      </w:r>
      <w:r>
        <w:rPr>
          <w:rFonts w:hint="eastAsia" w:ascii="仿宋" w:hAnsi="仿宋" w:eastAsia="仿宋" w:cs="黑体"/>
          <w:color w:val="auto"/>
          <w:kern w:val="0"/>
          <w:sz w:val="32"/>
          <w:szCs w:val="36"/>
          <w:lang w:bidi="zh-CN"/>
        </w:rPr>
        <w:t>法</w:t>
      </w:r>
      <w:r>
        <w:rPr>
          <w:rFonts w:hint="eastAsia" w:ascii="仿宋" w:hAnsi="仿宋" w:eastAsia="仿宋" w:cs="黑体"/>
          <w:color w:val="auto"/>
          <w:kern w:val="0"/>
          <w:sz w:val="32"/>
          <w:szCs w:val="36"/>
          <w:lang w:val="zh-CN" w:bidi="zh-CN"/>
        </w:rPr>
        <w:t>学类</w:t>
      </w:r>
    </w:p>
    <w:p>
      <w:pPr>
        <w:autoSpaceDE w:val="0"/>
        <w:autoSpaceDN w:val="0"/>
        <w:spacing w:line="560" w:lineRule="exact"/>
        <w:ind w:firstLine="960" w:firstLineChars="300"/>
        <w:rPr>
          <w:rFonts w:hint="eastAsia" w:ascii="仿宋" w:hAnsi="仿宋" w:eastAsia="仿宋" w:cs="黑体"/>
          <w:color w:val="auto"/>
          <w:kern w:val="0"/>
          <w:sz w:val="32"/>
          <w:szCs w:val="36"/>
          <w:lang w:val="zh-CN" w:bidi="zh-CN"/>
        </w:rPr>
      </w:pPr>
      <w:r>
        <w:rPr>
          <w:rFonts w:hint="eastAsia" w:ascii="仿宋" w:hAnsi="仿宋" w:eastAsia="仿宋" w:cs="黑体"/>
          <w:color w:val="auto"/>
          <w:kern w:val="0"/>
          <w:sz w:val="32"/>
          <w:szCs w:val="36"/>
          <w:lang w:val="zh-CN" w:bidi="zh-CN"/>
        </w:rPr>
        <w:t>学位授予门类：</w:t>
      </w:r>
      <w:r>
        <w:rPr>
          <w:rFonts w:hint="eastAsia" w:ascii="仿宋" w:hAnsi="仿宋" w:eastAsia="仿宋" w:cs="黑体"/>
          <w:color w:val="auto"/>
          <w:kern w:val="0"/>
          <w:sz w:val="32"/>
          <w:szCs w:val="36"/>
          <w:lang w:bidi="zh-CN"/>
        </w:rPr>
        <w:t>法</w:t>
      </w:r>
      <w:r>
        <w:rPr>
          <w:rFonts w:hint="eastAsia" w:ascii="仿宋" w:hAnsi="仿宋" w:eastAsia="仿宋" w:cs="黑体"/>
          <w:color w:val="auto"/>
          <w:kern w:val="0"/>
          <w:sz w:val="32"/>
          <w:szCs w:val="36"/>
          <w:lang w:val="zh-CN" w:bidi="zh-CN"/>
        </w:rPr>
        <w:t>学</w:t>
      </w:r>
    </w:p>
    <w:p>
      <w:pPr>
        <w:autoSpaceDE w:val="0"/>
        <w:autoSpaceDN w:val="0"/>
        <w:spacing w:line="560" w:lineRule="exact"/>
        <w:ind w:firstLine="960" w:firstLineChars="300"/>
        <w:rPr>
          <w:rFonts w:hint="eastAsia" w:ascii="仿宋" w:hAnsi="仿宋" w:eastAsia="仿宋" w:cs="黑体"/>
          <w:color w:val="auto"/>
          <w:kern w:val="0"/>
          <w:sz w:val="32"/>
          <w:szCs w:val="36"/>
          <w:lang w:val="zh-CN" w:bidi="zh-CN"/>
        </w:rPr>
      </w:pPr>
      <w:r>
        <w:rPr>
          <w:rFonts w:hint="eastAsia" w:ascii="仿宋" w:hAnsi="仿宋" w:eastAsia="仿宋" w:cs="黑体"/>
          <w:color w:val="auto"/>
          <w:kern w:val="0"/>
          <w:sz w:val="32"/>
          <w:szCs w:val="36"/>
          <w:lang w:val="zh-CN" w:bidi="zh-CN"/>
        </w:rPr>
        <w:t>修业年限：四年</w:t>
      </w:r>
    </w:p>
    <w:p>
      <w:pPr>
        <w:autoSpaceDE w:val="0"/>
        <w:autoSpaceDN w:val="0"/>
        <w:spacing w:line="560" w:lineRule="exact"/>
        <w:ind w:firstLine="960" w:firstLineChars="300"/>
        <w:rPr>
          <w:rFonts w:hint="default" w:ascii="仿宋" w:hAnsi="仿宋" w:eastAsia="仿宋" w:cs="黑体"/>
          <w:color w:val="auto"/>
          <w:kern w:val="0"/>
          <w:sz w:val="32"/>
          <w:szCs w:val="36"/>
          <w:lang w:val="en-US" w:bidi="zh-CN"/>
        </w:rPr>
      </w:pPr>
      <w:r>
        <w:rPr>
          <w:rFonts w:hint="eastAsia" w:ascii="仿宋" w:hAnsi="仿宋" w:eastAsia="仿宋" w:cs="黑体"/>
          <w:color w:val="auto"/>
          <w:kern w:val="0"/>
          <w:sz w:val="32"/>
          <w:szCs w:val="36"/>
          <w:lang w:val="zh-CN" w:bidi="zh-CN"/>
        </w:rPr>
        <w:t>申请时间：20</w:t>
      </w:r>
      <w:r>
        <w:rPr>
          <w:rFonts w:hint="eastAsia" w:ascii="仿宋" w:hAnsi="仿宋" w:eastAsia="仿宋" w:cs="黑体"/>
          <w:color w:val="auto"/>
          <w:kern w:val="0"/>
          <w:sz w:val="32"/>
          <w:szCs w:val="36"/>
          <w:lang w:bidi="zh-CN"/>
        </w:rPr>
        <w:t>26</w:t>
      </w:r>
      <w:r>
        <w:rPr>
          <w:rFonts w:hint="eastAsia" w:ascii="仿宋" w:hAnsi="仿宋" w:eastAsia="仿宋" w:cs="黑体"/>
          <w:color w:val="auto"/>
          <w:kern w:val="0"/>
          <w:sz w:val="32"/>
          <w:szCs w:val="36"/>
          <w:lang w:val="zh-CN" w:bidi="zh-CN"/>
        </w:rPr>
        <w:t>-</w:t>
      </w:r>
      <w:r>
        <w:rPr>
          <w:rFonts w:hint="eastAsia" w:ascii="仿宋" w:hAnsi="仿宋" w:eastAsia="仿宋" w:cs="黑体"/>
          <w:color w:val="auto"/>
          <w:kern w:val="0"/>
          <w:sz w:val="32"/>
          <w:szCs w:val="36"/>
          <w:lang w:val="en-US" w:bidi="zh-CN"/>
        </w:rPr>
        <w:t>07</w:t>
      </w:r>
      <w:r>
        <w:rPr>
          <w:rFonts w:hint="eastAsia" w:ascii="仿宋" w:hAnsi="仿宋" w:eastAsia="仿宋" w:cs="黑体"/>
          <w:color w:val="auto"/>
          <w:kern w:val="0"/>
          <w:sz w:val="32"/>
          <w:szCs w:val="36"/>
          <w:lang w:val="zh-CN" w:bidi="zh-CN"/>
        </w:rPr>
        <w:t>-</w:t>
      </w:r>
      <w:r>
        <w:rPr>
          <w:rFonts w:hint="eastAsia" w:ascii="仿宋" w:hAnsi="仿宋" w:eastAsia="仿宋" w:cs="黑体"/>
          <w:color w:val="auto"/>
          <w:kern w:val="0"/>
          <w:sz w:val="32"/>
          <w:szCs w:val="36"/>
          <w:lang w:val="en-US" w:bidi="zh-CN"/>
        </w:rPr>
        <w:t>22</w:t>
      </w:r>
    </w:p>
    <w:p>
      <w:pPr>
        <w:autoSpaceDE w:val="0"/>
        <w:autoSpaceDN w:val="0"/>
        <w:spacing w:line="560" w:lineRule="exact"/>
        <w:ind w:firstLine="960" w:firstLineChars="300"/>
        <w:rPr>
          <w:rFonts w:hint="eastAsia" w:ascii="仿宋" w:hAnsi="仿宋" w:eastAsia="仿宋" w:cs="黑体"/>
          <w:color w:val="auto"/>
          <w:kern w:val="0"/>
          <w:sz w:val="32"/>
          <w:szCs w:val="36"/>
          <w:lang w:bidi="zh-CN"/>
        </w:rPr>
      </w:pPr>
      <w:r>
        <w:rPr>
          <w:rFonts w:hint="eastAsia" w:ascii="仿宋" w:hAnsi="仿宋" w:eastAsia="仿宋" w:cs="黑体"/>
          <w:color w:val="auto"/>
          <w:kern w:val="0"/>
          <w:sz w:val="32"/>
          <w:szCs w:val="36"/>
          <w:lang w:val="zh-CN" w:bidi="zh-CN"/>
        </w:rPr>
        <w:t>专业负责人：</w:t>
      </w:r>
      <w:r>
        <w:rPr>
          <w:rFonts w:hint="eastAsia" w:ascii="仿宋" w:hAnsi="仿宋" w:eastAsia="仿宋" w:cs="黑体"/>
          <w:color w:val="auto"/>
          <w:kern w:val="0"/>
          <w:sz w:val="32"/>
          <w:szCs w:val="36"/>
          <w:lang w:bidi="zh-CN"/>
        </w:rPr>
        <w:t>郭剑平</w:t>
      </w:r>
    </w:p>
    <w:p>
      <w:pPr>
        <w:autoSpaceDE w:val="0"/>
        <w:autoSpaceDN w:val="0"/>
        <w:spacing w:line="560" w:lineRule="exact"/>
        <w:ind w:firstLine="960" w:firstLineChars="300"/>
        <w:rPr>
          <w:rFonts w:hint="eastAsia" w:ascii="仿宋" w:hAnsi="仿宋" w:eastAsia="仿宋" w:cs="黑体"/>
          <w:color w:val="auto"/>
          <w:kern w:val="0"/>
          <w:sz w:val="32"/>
          <w:szCs w:val="36"/>
          <w:lang w:bidi="zh-CN"/>
        </w:rPr>
      </w:pPr>
      <w:r>
        <w:rPr>
          <w:rFonts w:hint="eastAsia" w:ascii="仿宋" w:hAnsi="仿宋" w:eastAsia="仿宋" w:cs="黑体"/>
          <w:color w:val="auto"/>
          <w:kern w:val="0"/>
          <w:sz w:val="32"/>
          <w:szCs w:val="36"/>
          <w:lang w:val="zh-CN" w:bidi="zh-CN"/>
        </w:rPr>
        <w:t>联系电话：</w:t>
      </w:r>
      <w:r>
        <w:rPr>
          <w:rFonts w:hint="eastAsia" w:ascii="仿宋" w:hAnsi="仿宋" w:eastAsia="仿宋" w:cs="黑体"/>
          <w:color w:val="auto"/>
          <w:kern w:val="0"/>
          <w:sz w:val="32"/>
          <w:szCs w:val="36"/>
          <w:lang w:bidi="zh-CN"/>
        </w:rPr>
        <w:t>13707737120</w:t>
      </w:r>
    </w:p>
    <w:p>
      <w:pPr>
        <w:autoSpaceDE w:val="0"/>
        <w:autoSpaceDN w:val="0"/>
        <w:spacing w:line="560" w:lineRule="exact"/>
        <w:ind w:firstLine="960" w:firstLineChars="300"/>
        <w:rPr>
          <w:rFonts w:hint="eastAsia" w:ascii="仿宋" w:hAnsi="仿宋" w:eastAsia="仿宋" w:cs="黑体"/>
          <w:color w:val="auto"/>
          <w:kern w:val="0"/>
          <w:sz w:val="32"/>
          <w:szCs w:val="36"/>
          <w:lang w:bidi="zh-CN"/>
        </w:rPr>
      </w:pPr>
    </w:p>
    <w:p>
      <w:pPr>
        <w:autoSpaceDE w:val="0"/>
        <w:autoSpaceDN w:val="0"/>
        <w:spacing w:line="560" w:lineRule="exact"/>
        <w:ind w:firstLine="1080" w:firstLineChars="300"/>
        <w:rPr>
          <w:rFonts w:hint="eastAsia" w:ascii="仿宋" w:hAnsi="仿宋" w:eastAsia="仿宋" w:cs="宋体"/>
          <w:color w:val="auto"/>
          <w:kern w:val="0"/>
          <w:sz w:val="36"/>
          <w:szCs w:val="22"/>
          <w:lang w:val="zh-CN" w:bidi="zh-CN"/>
        </w:rPr>
      </w:pPr>
    </w:p>
    <w:p>
      <w:pPr>
        <w:autoSpaceDE w:val="0"/>
        <w:autoSpaceDN w:val="0"/>
        <w:spacing w:before="3"/>
        <w:jc w:val="left"/>
        <w:rPr>
          <w:rFonts w:hint="eastAsia" w:ascii="仿宋_GB2312" w:hAnsi="宋体" w:eastAsia="仿宋_GB2312" w:cs="宋体"/>
          <w:color w:val="auto"/>
          <w:kern w:val="0"/>
          <w:sz w:val="34"/>
          <w:szCs w:val="22"/>
          <w:lang w:val="zh-CN" w:bidi="zh-CN"/>
        </w:rPr>
      </w:pPr>
    </w:p>
    <w:p>
      <w:pPr>
        <w:autoSpaceDE w:val="0"/>
        <w:autoSpaceDN w:val="0"/>
        <w:ind w:left="912" w:right="1167"/>
        <w:jc w:val="center"/>
        <w:rPr>
          <w:rFonts w:hint="eastAsia" w:ascii="仿宋_GB2312" w:hAnsi="黑体" w:eastAsia="仿宋_GB2312" w:cs="黑体"/>
          <w:color w:val="auto"/>
          <w:kern w:val="0"/>
          <w:sz w:val="28"/>
          <w:szCs w:val="36"/>
          <w:lang w:val="zh-CN" w:bidi="zh-CN"/>
        </w:rPr>
      </w:pPr>
      <w:r>
        <w:rPr>
          <w:rFonts w:hint="eastAsia" w:ascii="仿宋_GB2312" w:hAnsi="黑体" w:eastAsia="仿宋_GB2312" w:cs="黑体"/>
          <w:color w:val="auto"/>
          <w:kern w:val="0"/>
          <w:sz w:val="28"/>
          <w:szCs w:val="36"/>
          <w:lang w:val="zh-CN" w:bidi="zh-CN"/>
        </w:rPr>
        <w:t>教育部制</w:t>
      </w:r>
    </w:p>
    <w:p>
      <w:pPr>
        <w:autoSpaceDE w:val="0"/>
        <w:autoSpaceDN w:val="0"/>
        <w:jc w:val="center"/>
        <w:rPr>
          <w:rFonts w:hint="eastAsia" w:ascii="宋体" w:hAnsi="宋体" w:cs="宋体"/>
          <w:color w:val="auto"/>
          <w:kern w:val="0"/>
          <w:sz w:val="22"/>
          <w:szCs w:val="22"/>
          <w:lang w:val="zh-CN" w:bidi="zh-CN"/>
        </w:rPr>
        <w:sectPr>
          <w:footerReference r:id="rId3" w:type="default"/>
          <w:pgSz w:w="11906" w:h="16838"/>
          <w:pgMar w:top="2098" w:right="1474" w:bottom="1984" w:left="1588" w:header="851" w:footer="1559" w:gutter="0"/>
          <w:pgNumType w:fmt="decimal"/>
          <w:cols w:space="720" w:num="1"/>
          <w:titlePg/>
          <w:docGrid w:linePitch="1" w:charSpace="0"/>
        </w:sectPr>
      </w:pPr>
    </w:p>
    <w:p>
      <w:pPr>
        <w:autoSpaceDE w:val="0"/>
        <w:autoSpaceDN w:val="0"/>
        <w:jc w:val="center"/>
        <w:rPr>
          <w:color w:val="auto"/>
          <w:kern w:val="0"/>
          <w:sz w:val="22"/>
          <w:szCs w:val="22"/>
          <w:lang w:val="zh-CN" w:bidi="zh-CN"/>
        </w:rPr>
        <w:sectPr>
          <w:type w:val="continuous"/>
          <w:pgSz w:w="11906" w:h="16838"/>
          <w:pgMar w:top="2098" w:right="1474" w:bottom="1984" w:left="1588" w:header="851" w:footer="1559" w:gutter="0"/>
          <w:pgNumType w:fmt="decimal"/>
          <w:cols w:space="720" w:num="1"/>
          <w:docGrid w:linePitch="1" w:charSpace="0"/>
        </w:sectPr>
      </w:pPr>
    </w:p>
    <w:p>
      <w:pPr>
        <w:tabs>
          <w:tab w:val="left" w:pos="3996"/>
        </w:tabs>
        <w:autoSpaceDE w:val="0"/>
        <w:autoSpaceDN w:val="0"/>
        <w:ind w:right="255"/>
        <w:jc w:val="center"/>
        <w:rPr>
          <w:rFonts w:hint="eastAsia" w:ascii="黑体" w:hAnsi="黑体" w:eastAsia="黑体"/>
          <w:color w:val="auto"/>
          <w:kern w:val="0"/>
          <w:sz w:val="32"/>
          <w:szCs w:val="32"/>
          <w:lang w:val="zh-CN" w:bidi="zh-CN"/>
        </w:rPr>
      </w:pPr>
      <w:r>
        <w:rPr>
          <w:rFonts w:ascii="Times New Roman" w:hAnsi="Times New Roman" w:eastAsia="黑体"/>
          <w:color w:val="auto"/>
          <w:kern w:val="0"/>
          <w:sz w:val="32"/>
          <w:szCs w:val="32"/>
          <w:lang w:val="zh-CN" w:bidi="zh-CN"/>
        </w:rPr>
        <w:t>1</w:t>
      </w:r>
      <w:r>
        <w:rPr>
          <w:rFonts w:ascii="黑体" w:hAnsi="黑体" w:eastAsia="黑体"/>
          <w:color w:val="auto"/>
          <w:kern w:val="0"/>
          <w:sz w:val="32"/>
          <w:szCs w:val="32"/>
          <w:lang w:val="zh-CN" w:bidi="zh-CN"/>
        </w:rPr>
        <w:t>.学校基本情况</w:t>
      </w:r>
    </w:p>
    <w:p>
      <w:pPr>
        <w:autoSpaceDE w:val="0"/>
        <w:autoSpaceDN w:val="0"/>
        <w:spacing w:before="9"/>
        <w:jc w:val="left"/>
        <w:rPr>
          <w:rFonts w:eastAsia="黑体"/>
          <w:color w:val="auto"/>
          <w:kern w:val="0"/>
          <w:sz w:val="10"/>
          <w:szCs w:val="36"/>
          <w:lang w:val="zh-CN" w:bidi="zh-CN"/>
        </w:rPr>
      </w:pPr>
    </w:p>
    <w:tbl>
      <w:tblPr>
        <w:tblStyle w:val="10"/>
        <w:tblW w:w="9580" w:type="dxa"/>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8"/>
        <w:gridCol w:w="1975"/>
        <w:gridCol w:w="838"/>
        <w:gridCol w:w="680"/>
        <w:gridCol w:w="1765"/>
        <w:gridCol w:w="353"/>
        <w:gridCol w:w="2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学校名称</w:t>
            </w:r>
          </w:p>
        </w:tc>
        <w:tc>
          <w:tcPr>
            <w:tcW w:w="197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color w:val="auto"/>
                <w:spacing w:val="3"/>
                <w:sz w:val="24"/>
              </w:rPr>
              <w:t>广西师范大学</w:t>
            </w:r>
          </w:p>
        </w:tc>
        <w:tc>
          <w:tcPr>
            <w:tcW w:w="1518"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学校代码</w:t>
            </w:r>
          </w:p>
        </w:tc>
        <w:tc>
          <w:tcPr>
            <w:tcW w:w="4229" w:type="dxa"/>
            <w:gridSpan w:val="3"/>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color w:val="auto"/>
                <w:spacing w:val="-3"/>
              </w:rPr>
              <w:t>10602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邮政编码</w:t>
            </w:r>
          </w:p>
        </w:tc>
        <w:tc>
          <w:tcPr>
            <w:tcW w:w="197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color w:val="auto"/>
              </w:rPr>
              <w:t>541004</w:t>
            </w:r>
          </w:p>
        </w:tc>
        <w:tc>
          <w:tcPr>
            <w:tcW w:w="1518" w:type="dxa"/>
            <w:gridSpan w:val="2"/>
            <w:vAlign w:val="center"/>
          </w:tcPr>
          <w:p>
            <w:pPr>
              <w:keepNext w:val="0"/>
              <w:keepLines w:val="0"/>
              <w:suppressLineNumbers w:val="0"/>
              <w:autoSpaceDE w:val="0"/>
              <w:autoSpaceDN w:val="0"/>
              <w:spacing w:before="79" w:beforeAutospacing="0" w:after="0" w:afterAutospacing="0"/>
              <w:ind w:left="276" w:right="0"/>
              <w:rPr>
                <w:rFonts w:hint="eastAsia" w:ascii="宋体" w:hAnsi="宋体"/>
                <w:color w:val="auto"/>
                <w:kern w:val="0"/>
                <w:sz w:val="24"/>
                <w:lang w:val="zh-CN" w:bidi="zh-CN"/>
              </w:rPr>
            </w:pPr>
            <w:r>
              <w:rPr>
                <w:rFonts w:hint="default" w:ascii="宋体" w:hAnsi="宋体"/>
                <w:color w:val="auto"/>
                <w:kern w:val="0"/>
                <w:sz w:val="24"/>
                <w:lang w:val="zh-CN" w:bidi="zh-CN"/>
              </w:rPr>
              <w:t>学校网址</w:t>
            </w:r>
          </w:p>
        </w:tc>
        <w:tc>
          <w:tcPr>
            <w:tcW w:w="4229" w:type="dxa"/>
            <w:gridSpan w:val="3"/>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color w:val="auto"/>
              </w:rPr>
              <w:t>www</w:t>
            </w:r>
            <w:r>
              <w:rPr>
                <w:rFonts w:hint="default"/>
                <w:color w:val="auto"/>
                <w:spacing w:val="13"/>
              </w:rPr>
              <w:t>.</w:t>
            </w:r>
            <w:r>
              <w:rPr>
                <w:rFonts w:hint="default"/>
                <w:color w:val="auto"/>
              </w:rPr>
              <w:t>gxnu</w:t>
            </w:r>
            <w:r>
              <w:rPr>
                <w:rFonts w:hint="default"/>
                <w:color w:val="auto"/>
                <w:spacing w:val="13"/>
              </w:rPr>
              <w:t>.</w:t>
            </w:r>
            <w:r>
              <w:rPr>
                <w:rFonts w:hint="default"/>
                <w:color w:val="auto"/>
              </w:rPr>
              <w:t>edu</w:t>
            </w:r>
            <w:r>
              <w:rPr>
                <w:rFonts w:hint="default"/>
                <w:color w:val="auto"/>
                <w:spacing w:val="13"/>
              </w:rPr>
              <w:t>.</w:t>
            </w:r>
            <w:r>
              <w:rPr>
                <w:rFonts w:hint="default"/>
                <w:color w:val="auto"/>
              </w:rPr>
              <w:t>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学校办学</w:t>
            </w:r>
          </w:p>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基本类型</w:t>
            </w:r>
          </w:p>
        </w:tc>
        <w:tc>
          <w:tcPr>
            <w:tcW w:w="7722" w:type="dxa"/>
            <w:gridSpan w:val="6"/>
            <w:vAlign w:val="center"/>
          </w:tcPr>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lang w:val="zh-CN" w:bidi="zh-CN"/>
              </w:rPr>
            </w:pPr>
            <w:r>
              <w:rPr>
                <w:rFonts w:hint="default" w:ascii="宋体" w:hAnsi="宋体"/>
                <w:color w:val="auto"/>
                <w:kern w:val="0"/>
                <w:sz w:val="24"/>
                <w:lang w:val="zh-CN" w:bidi="zh-CN"/>
              </w:rPr>
              <w:t>□教育部直属院校</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 xml:space="preserve"> </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□其他部委所属院校</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 xml:space="preserve">    </w:t>
            </w:r>
            <w:r>
              <w:rPr>
                <w:rFonts w:hint="eastAsia" w:ascii="宋体" w:hAnsi="宋体"/>
                <w:color w:val="auto"/>
                <w:kern w:val="0"/>
                <w:sz w:val="24"/>
                <w:lang w:val="zh-CN" w:bidi="zh-CN"/>
              </w:rPr>
              <w:t>☑</w:t>
            </w:r>
            <w:r>
              <w:rPr>
                <w:rFonts w:hint="default" w:ascii="宋体" w:hAnsi="宋体"/>
                <w:color w:val="auto"/>
                <w:kern w:val="0"/>
                <w:sz w:val="24"/>
                <w:lang w:val="zh-CN" w:bidi="zh-CN"/>
              </w:rPr>
              <w:t>地方院校</w:t>
            </w:r>
          </w:p>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lang w:val="zh-CN" w:bidi="zh-CN"/>
              </w:rPr>
            </w:pPr>
            <w:r>
              <w:rPr>
                <w:rFonts w:hint="eastAsia" w:ascii="宋体" w:hAnsi="宋体"/>
                <w:color w:val="auto"/>
                <w:kern w:val="0"/>
                <w:sz w:val="24"/>
                <w:lang w:val="zh-CN" w:bidi="zh-CN"/>
              </w:rPr>
              <w:t>☑</w:t>
            </w:r>
            <w:r>
              <w:rPr>
                <w:rFonts w:hint="default" w:ascii="宋体" w:hAnsi="宋体"/>
                <w:color w:val="auto"/>
                <w:kern w:val="0"/>
                <w:sz w:val="24"/>
                <w:lang w:val="zh-CN" w:bidi="zh-CN"/>
              </w:rPr>
              <w:t>公办     □民办</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□中外合作办学机构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现有本科</w:t>
            </w:r>
          </w:p>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专业数</w:t>
            </w:r>
          </w:p>
        </w:tc>
        <w:tc>
          <w:tcPr>
            <w:tcW w:w="2813"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74</w:t>
            </w:r>
          </w:p>
        </w:tc>
        <w:tc>
          <w:tcPr>
            <w:tcW w:w="2445"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上一年度全校本科</w:t>
            </w:r>
          </w:p>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招生人数</w:t>
            </w:r>
          </w:p>
        </w:tc>
        <w:tc>
          <w:tcPr>
            <w:tcW w:w="2464"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7299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上一年度全校</w:t>
            </w:r>
          </w:p>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本科毕业人数</w:t>
            </w:r>
          </w:p>
        </w:tc>
        <w:tc>
          <w:tcPr>
            <w:tcW w:w="2813"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6813</w:t>
            </w:r>
          </w:p>
        </w:tc>
        <w:tc>
          <w:tcPr>
            <w:tcW w:w="2445"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学校所在省市区</w:t>
            </w:r>
          </w:p>
        </w:tc>
        <w:tc>
          <w:tcPr>
            <w:tcW w:w="2464"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广西桂林七星区</w:t>
            </w:r>
          </w:p>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育才路15号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已有专业</w:t>
            </w:r>
          </w:p>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学科门类</w:t>
            </w:r>
          </w:p>
        </w:tc>
        <w:tc>
          <w:tcPr>
            <w:tcW w:w="7722" w:type="dxa"/>
            <w:gridSpan w:val="6"/>
            <w:vAlign w:val="center"/>
          </w:tcPr>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lang w:val="zh-CN" w:bidi="zh-CN"/>
              </w:rPr>
            </w:pPr>
            <w:r>
              <w:rPr>
                <w:rFonts w:hint="eastAsia" w:ascii="宋体" w:hAnsi="宋体"/>
                <w:color w:val="auto"/>
                <w:kern w:val="0"/>
                <w:sz w:val="24"/>
                <w:lang w:val="zh-CN" w:bidi="zh-CN"/>
              </w:rPr>
              <w:t xml:space="preserve">□哲学 </w:t>
            </w:r>
            <w:r>
              <w:rPr>
                <w:rFonts w:hint="default" w:ascii="宋体" w:hAnsi="宋体"/>
                <w:color w:val="auto"/>
                <w:kern w:val="0"/>
                <w:sz w:val="24"/>
                <w:lang w:val="zh-CN" w:bidi="zh-CN"/>
              </w:rPr>
              <w:t xml:space="preserve"> </w:t>
            </w:r>
            <w:r>
              <w:rPr>
                <w:rFonts w:hint="eastAsia" w:ascii="宋体" w:hAnsi="宋体"/>
                <w:color w:val="auto"/>
                <w:kern w:val="0"/>
                <w:sz w:val="24"/>
                <w:lang w:val="zh-CN" w:bidi="zh-CN"/>
              </w:rPr>
              <w:t xml:space="preserve">☑经济学  ☑法学   ☑教育学   ☑文学 </w:t>
            </w:r>
            <w:r>
              <w:rPr>
                <w:rFonts w:hint="default" w:ascii="宋体" w:hAnsi="宋体"/>
                <w:color w:val="auto"/>
                <w:kern w:val="0"/>
                <w:sz w:val="24"/>
                <w:lang w:val="zh-CN" w:bidi="zh-CN"/>
              </w:rPr>
              <w:t xml:space="preserve">   </w:t>
            </w:r>
            <w:r>
              <w:rPr>
                <w:rFonts w:hint="eastAsia" w:ascii="宋体" w:hAnsi="宋体"/>
                <w:color w:val="auto"/>
                <w:kern w:val="0"/>
                <w:sz w:val="24"/>
                <w:lang w:val="zh-CN" w:bidi="zh-CN"/>
              </w:rPr>
              <w:t>☑历史学</w:t>
            </w:r>
          </w:p>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lang w:val="zh-CN" w:bidi="zh-CN"/>
              </w:rPr>
            </w:pPr>
            <w:r>
              <w:rPr>
                <w:rFonts w:hint="eastAsia" w:ascii="宋体" w:hAnsi="宋体"/>
                <w:color w:val="auto"/>
                <w:kern w:val="0"/>
                <w:sz w:val="24"/>
                <w:lang w:val="zh-CN" w:bidi="zh-CN"/>
              </w:rPr>
              <w:t xml:space="preserve">☑理学  ☑工学  </w:t>
            </w:r>
            <w:r>
              <w:rPr>
                <w:rFonts w:hint="default" w:ascii="宋体" w:hAnsi="宋体"/>
                <w:color w:val="auto"/>
                <w:kern w:val="0"/>
                <w:sz w:val="24"/>
                <w:lang w:val="zh-CN" w:bidi="zh-CN"/>
              </w:rPr>
              <w:t xml:space="preserve"> </w:t>
            </w:r>
            <w:r>
              <w:rPr>
                <w:rFonts w:hint="eastAsia" w:ascii="宋体" w:hAnsi="宋体"/>
                <w:color w:val="auto"/>
                <w:kern w:val="0"/>
                <w:sz w:val="24"/>
                <w:lang w:val="zh-CN" w:bidi="zh-CN"/>
              </w:rPr>
              <w:t xml:space="preserve"> □农学   □医学 </w:t>
            </w:r>
            <w:r>
              <w:rPr>
                <w:rFonts w:hint="default" w:ascii="宋体" w:hAnsi="宋体"/>
                <w:color w:val="auto"/>
                <w:kern w:val="0"/>
                <w:sz w:val="24"/>
                <w:lang w:val="zh-CN" w:bidi="zh-CN"/>
              </w:rPr>
              <w:t xml:space="preserve">  </w:t>
            </w:r>
            <w:r>
              <w:rPr>
                <w:rFonts w:hint="eastAsia" w:ascii="宋体" w:hAnsi="宋体"/>
                <w:color w:val="auto"/>
                <w:kern w:val="0"/>
                <w:sz w:val="24"/>
                <w:lang w:val="zh-CN" w:bidi="zh-CN"/>
              </w:rPr>
              <w:t xml:space="preserve">  ☑管理学  ☑艺术学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学校性质</w:t>
            </w:r>
          </w:p>
        </w:tc>
        <w:tc>
          <w:tcPr>
            <w:tcW w:w="7722" w:type="dxa"/>
            <w:gridSpan w:val="6"/>
            <w:vAlign w:val="center"/>
          </w:tcPr>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lang w:bidi="zh-CN"/>
              </w:rPr>
            </w:pPr>
            <w:r>
              <w:rPr>
                <w:rFonts w:hint="default" w:ascii="宋体" w:hAnsi="宋体"/>
                <w:color w:val="auto"/>
                <w:kern w:val="0"/>
                <w:sz w:val="24"/>
                <w:lang w:val="zh-CN" w:bidi="zh-CN"/>
              </w:rPr>
              <w:t>○综合</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○理工</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○农业</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○林业</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○医药</w:t>
            </w:r>
            <w:r>
              <w:rPr>
                <w:rFonts w:hint="eastAsia" w:ascii="宋体" w:hAnsi="宋体"/>
                <w:color w:val="auto"/>
                <w:kern w:val="0"/>
                <w:sz w:val="24"/>
                <w:lang w:val="zh-CN" w:bidi="zh-CN"/>
              </w:rPr>
              <w:t xml:space="preserve">   </w:t>
            </w:r>
            <w:r>
              <w:rPr>
                <w:rFonts w:hint="default" w:ascii="宋体" w:hAnsi="宋体"/>
                <w:b/>
                <w:bCs/>
                <w:color w:val="auto"/>
                <w:kern w:val="0"/>
                <w:sz w:val="24"/>
                <w:lang w:val="zh-CN" w:bidi="zh-CN"/>
              </w:rPr>
              <w:t>○师范</w:t>
            </w:r>
            <w:r>
              <w:rPr>
                <w:rFonts w:hint="eastAsia" w:ascii="宋体" w:hAnsi="宋体"/>
                <w:b/>
                <w:bCs/>
                <w:color w:val="auto"/>
                <w:kern w:val="0"/>
                <w:sz w:val="24"/>
                <w:lang w:bidi="zh-CN"/>
              </w:rPr>
              <w:t>√</w:t>
            </w:r>
          </w:p>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lang w:val="zh-CN" w:bidi="zh-CN"/>
              </w:rPr>
            </w:pPr>
            <w:r>
              <w:rPr>
                <w:rFonts w:hint="default" w:ascii="宋体" w:hAnsi="宋体"/>
                <w:color w:val="auto"/>
                <w:kern w:val="0"/>
                <w:sz w:val="24"/>
                <w:lang w:val="zh-CN" w:bidi="zh-CN"/>
              </w:rPr>
              <w:t>○语言</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○财经</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○政法</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○体育</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○艺术</w:t>
            </w:r>
            <w:r>
              <w:rPr>
                <w:rFonts w:hint="eastAsia" w:ascii="宋体" w:hAnsi="宋体"/>
                <w:color w:val="auto"/>
                <w:kern w:val="0"/>
                <w:sz w:val="24"/>
                <w:lang w:val="zh-CN" w:bidi="zh-CN"/>
              </w:rPr>
              <w:t xml:space="preserve">   </w:t>
            </w:r>
            <w:r>
              <w:rPr>
                <w:rFonts w:hint="default" w:ascii="宋体" w:hAnsi="宋体"/>
                <w:color w:val="auto"/>
                <w:kern w:val="0"/>
                <w:sz w:val="24"/>
                <w:lang w:val="zh-CN" w:bidi="zh-CN"/>
              </w:rPr>
              <w:t>○民族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专任教师总数</w:t>
            </w:r>
          </w:p>
        </w:tc>
        <w:tc>
          <w:tcPr>
            <w:tcW w:w="2813" w:type="dxa"/>
            <w:gridSpan w:val="2"/>
            <w:vAlign w:val="center"/>
          </w:tcPr>
          <w:p>
            <w:pPr>
              <w:keepNext w:val="0"/>
              <w:keepLines w:val="0"/>
              <w:suppressLineNumbers w:val="0"/>
              <w:autoSpaceDE w:val="0"/>
              <w:autoSpaceDN w:val="0"/>
              <w:spacing w:before="0" w:beforeAutospacing="0" w:after="0" w:afterAutospacing="0"/>
              <w:ind w:left="0" w:right="0"/>
              <w:jc w:val="center"/>
              <w:rPr>
                <w:rFonts w:hint="default" w:ascii="宋体" w:hAnsi="宋体"/>
                <w:color w:val="auto"/>
                <w:kern w:val="0"/>
                <w:sz w:val="24"/>
                <w:lang w:val="en-US" w:bidi="zh-CN"/>
              </w:rPr>
            </w:pPr>
            <w:r>
              <w:rPr>
                <w:rFonts w:hint="eastAsia" w:ascii="宋体" w:hAnsi="宋体"/>
                <w:color w:val="auto"/>
                <w:kern w:val="0"/>
                <w:sz w:val="24"/>
                <w:lang w:val="en-US" w:bidi="zh-CN"/>
              </w:rPr>
              <w:t>1743</w:t>
            </w:r>
          </w:p>
        </w:tc>
        <w:tc>
          <w:tcPr>
            <w:tcW w:w="2798" w:type="dxa"/>
            <w:gridSpan w:val="3"/>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专任教师中副教授及以上职称教师数</w:t>
            </w:r>
          </w:p>
        </w:tc>
        <w:tc>
          <w:tcPr>
            <w:tcW w:w="2111" w:type="dxa"/>
            <w:vAlign w:val="center"/>
          </w:tcPr>
          <w:p>
            <w:pPr>
              <w:keepNext w:val="0"/>
              <w:keepLines w:val="0"/>
              <w:suppressLineNumbers w:val="0"/>
              <w:autoSpaceDE w:val="0"/>
              <w:autoSpaceDN w:val="0"/>
              <w:spacing w:before="0" w:beforeAutospacing="0" w:after="0" w:afterAutospacing="0"/>
              <w:ind w:left="0" w:right="0"/>
              <w:jc w:val="center"/>
              <w:rPr>
                <w:rFonts w:hint="default" w:ascii="宋体" w:hAnsi="宋体"/>
                <w:color w:val="auto"/>
                <w:kern w:val="0"/>
                <w:sz w:val="24"/>
                <w:lang w:val="en-US" w:bidi="zh-CN"/>
              </w:rPr>
            </w:pPr>
            <w:r>
              <w:rPr>
                <w:rFonts w:hint="eastAsia" w:ascii="宋体" w:hAnsi="宋体"/>
                <w:color w:val="auto"/>
                <w:kern w:val="0"/>
                <w:sz w:val="24"/>
                <w:lang w:val="en-US" w:bidi="zh-CN"/>
              </w:rPr>
              <w:t>1067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学校主管部门</w:t>
            </w:r>
          </w:p>
        </w:tc>
        <w:tc>
          <w:tcPr>
            <w:tcW w:w="2813"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广西壮族自治区</w:t>
            </w:r>
          </w:p>
        </w:tc>
        <w:tc>
          <w:tcPr>
            <w:tcW w:w="2798" w:type="dxa"/>
            <w:gridSpan w:val="3"/>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建校时间</w:t>
            </w:r>
          </w:p>
        </w:tc>
        <w:tc>
          <w:tcPr>
            <w:tcW w:w="2111"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1932年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首次举办本科</w:t>
            </w:r>
          </w:p>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教育年份</w:t>
            </w:r>
          </w:p>
        </w:tc>
        <w:tc>
          <w:tcPr>
            <w:tcW w:w="7722" w:type="dxa"/>
            <w:gridSpan w:val="6"/>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1954年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曾用名</w:t>
            </w:r>
          </w:p>
        </w:tc>
        <w:tc>
          <w:tcPr>
            <w:tcW w:w="7722" w:type="dxa"/>
            <w:gridSpan w:val="6"/>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val="zh-CN" w:bidi="zh-CN"/>
              </w:rPr>
              <w:t>广西省立师范专科学校</w:t>
            </w:r>
            <w:r>
              <w:rPr>
                <w:rFonts w:hint="eastAsia" w:ascii="宋体" w:hAnsi="宋体"/>
                <w:color w:val="auto"/>
                <w:kern w:val="0"/>
                <w:sz w:val="24"/>
                <w:lang w:bidi="zh-CN"/>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2"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学校简介和</w:t>
            </w:r>
          </w:p>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历史沿革</w:t>
            </w:r>
          </w:p>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w:t>
            </w:r>
            <w:r>
              <w:rPr>
                <w:rFonts w:hint="eastAsia" w:ascii="Times New Roman" w:hAnsi="Times New Roman"/>
                <w:color w:val="auto"/>
                <w:kern w:val="0"/>
                <w:sz w:val="24"/>
                <w:lang w:bidi="zh-CN"/>
              </w:rPr>
              <w:t>150</w:t>
            </w:r>
            <w:r>
              <w:rPr>
                <w:rFonts w:hint="default" w:ascii="宋体" w:hAnsi="宋体"/>
                <w:color w:val="auto"/>
                <w:kern w:val="0"/>
                <w:sz w:val="24"/>
                <w:lang w:val="zh-CN" w:bidi="zh-CN"/>
              </w:rPr>
              <w:t>字以内）</w:t>
            </w:r>
          </w:p>
        </w:tc>
        <w:tc>
          <w:tcPr>
            <w:tcW w:w="7722" w:type="dxa"/>
            <w:gridSpan w:val="6"/>
          </w:tcPr>
          <w:p>
            <w:pPr>
              <w:keepNext w:val="0"/>
              <w:keepLines w:val="0"/>
              <w:suppressLineNumbers w:val="0"/>
              <w:autoSpaceDE w:val="0"/>
              <w:autoSpaceDN w:val="0"/>
              <w:spacing w:before="0" w:beforeAutospacing="0" w:after="0" w:afterAutospacing="0" w:line="400" w:lineRule="exact"/>
              <w:ind w:left="0" w:right="0" w:firstLine="480" w:firstLineChars="200"/>
              <w:rPr>
                <w:rFonts w:hint="eastAsia" w:ascii="宋体" w:hAnsi="宋体"/>
                <w:color w:val="auto"/>
                <w:kern w:val="0"/>
                <w:sz w:val="24"/>
                <w:lang w:val="zh-CN" w:bidi="zh-CN"/>
              </w:rPr>
            </w:pPr>
            <w:r>
              <w:rPr>
                <w:rFonts w:hint="eastAsia" w:ascii="宋体" w:hAnsi="宋体"/>
                <w:color w:val="auto"/>
                <w:kern w:val="0"/>
                <w:sz w:val="24"/>
                <w:lang w:val="zh-CN" w:bidi="zh-CN"/>
              </w:rPr>
              <w:t>学校创办于1932年，是教育部与广西壮族自治区人民政府共建高校。有一级学科博士学位授权点</w:t>
            </w:r>
            <w:r>
              <w:rPr>
                <w:rFonts w:hint="eastAsia" w:ascii="宋体" w:hAnsi="宋体"/>
                <w:color w:val="auto"/>
                <w:kern w:val="0"/>
                <w:sz w:val="24"/>
                <w:lang w:bidi="zh-CN"/>
              </w:rPr>
              <w:t>10</w:t>
            </w:r>
            <w:r>
              <w:rPr>
                <w:rFonts w:hint="eastAsia" w:ascii="宋体" w:hAnsi="宋体"/>
                <w:color w:val="auto"/>
                <w:kern w:val="0"/>
                <w:sz w:val="24"/>
                <w:lang w:val="zh-CN" w:bidi="zh-CN"/>
              </w:rPr>
              <w:t>个，博士后科研流动站7个，一级学科硕士学位授权点</w:t>
            </w:r>
            <w:r>
              <w:rPr>
                <w:rFonts w:hint="eastAsia" w:ascii="宋体" w:hAnsi="宋体"/>
                <w:color w:val="auto"/>
                <w:kern w:val="0"/>
                <w:sz w:val="24"/>
                <w:lang w:bidi="zh-CN"/>
              </w:rPr>
              <w:t>30</w:t>
            </w:r>
            <w:r>
              <w:rPr>
                <w:rFonts w:hint="eastAsia" w:ascii="宋体" w:hAnsi="宋体"/>
                <w:color w:val="auto"/>
                <w:kern w:val="0"/>
                <w:sz w:val="24"/>
                <w:lang w:val="zh-CN" w:bidi="zh-CN"/>
              </w:rPr>
              <w:t>个；</w:t>
            </w:r>
            <w:r>
              <w:rPr>
                <w:rFonts w:hint="eastAsia" w:ascii="宋体" w:hAnsi="宋体"/>
                <w:color w:val="auto"/>
                <w:kern w:val="0"/>
                <w:sz w:val="24"/>
                <w:lang w:bidi="zh-CN"/>
              </w:rPr>
              <w:t>教育部虚拟教研室建设试点2个，</w:t>
            </w:r>
            <w:r>
              <w:rPr>
                <w:rFonts w:hint="eastAsia" w:ascii="宋体" w:hAnsi="宋体"/>
                <w:color w:val="auto"/>
                <w:kern w:val="0"/>
                <w:sz w:val="24"/>
                <w:lang w:val="zh-CN" w:bidi="zh-CN"/>
              </w:rPr>
              <w:t>教育部重点实验室3个，省部共建国家重点实验室</w:t>
            </w:r>
            <w:r>
              <w:rPr>
                <w:rFonts w:hint="eastAsia" w:ascii="宋体" w:hAnsi="宋体"/>
                <w:color w:val="auto"/>
                <w:kern w:val="0"/>
                <w:sz w:val="24"/>
                <w:lang w:bidi="zh-CN"/>
              </w:rPr>
              <w:t>1个；</w:t>
            </w:r>
            <w:r>
              <w:rPr>
                <w:rFonts w:hint="eastAsia" w:ascii="宋体" w:hAnsi="宋体"/>
                <w:color w:val="auto"/>
                <w:kern w:val="0"/>
                <w:sz w:val="24"/>
                <w:lang w:val="zh-CN" w:bidi="zh-CN"/>
              </w:rPr>
              <w:t>国家级一流本科专业建设点23个，</w:t>
            </w:r>
            <w:r>
              <w:rPr>
                <w:rFonts w:hint="eastAsia" w:ascii="宋体" w:hAnsi="宋体"/>
                <w:color w:val="auto"/>
                <w:kern w:val="0"/>
                <w:sz w:val="24"/>
                <w:lang w:bidi="zh-CN"/>
              </w:rPr>
              <w:t>国家级一流课程</w:t>
            </w:r>
            <w:r>
              <w:rPr>
                <w:rFonts w:hint="eastAsia" w:ascii="宋体" w:hAnsi="宋体"/>
                <w:color w:val="auto"/>
                <w:kern w:val="0"/>
                <w:sz w:val="24"/>
                <w:lang w:val="en-US" w:bidi="zh-CN"/>
              </w:rPr>
              <w:t>37</w:t>
            </w:r>
            <w:r>
              <w:rPr>
                <w:rFonts w:hint="eastAsia" w:ascii="宋体" w:hAnsi="宋体"/>
                <w:color w:val="auto"/>
                <w:kern w:val="0"/>
                <w:sz w:val="24"/>
                <w:lang w:bidi="zh-CN"/>
              </w:rPr>
              <w:t>门，获</w:t>
            </w:r>
            <w:r>
              <w:rPr>
                <w:rFonts w:hint="eastAsia" w:ascii="宋体" w:hAnsi="宋体"/>
                <w:color w:val="auto"/>
                <w:kern w:val="0"/>
                <w:sz w:val="24"/>
                <w:lang w:val="zh-CN" w:bidi="zh-CN"/>
              </w:rPr>
              <w:t>国家级教学成果奖</w:t>
            </w:r>
            <w:r>
              <w:rPr>
                <w:rFonts w:hint="eastAsia" w:ascii="宋体" w:hAnsi="宋体"/>
                <w:color w:val="auto"/>
                <w:kern w:val="0"/>
                <w:sz w:val="24"/>
                <w:lang w:bidi="zh-CN"/>
              </w:rPr>
              <w:t>16</w:t>
            </w:r>
            <w:r>
              <w:rPr>
                <w:rFonts w:hint="eastAsia" w:ascii="宋体" w:hAnsi="宋体"/>
                <w:color w:val="auto"/>
                <w:kern w:val="0"/>
                <w:sz w:val="24"/>
                <w:lang w:val="zh-CN" w:bidi="zh-CN"/>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858"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学校近五年</w:t>
            </w:r>
          </w:p>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专业增设、停招、撤并情况（</w:t>
            </w:r>
            <w:r>
              <w:rPr>
                <w:rFonts w:hint="default" w:ascii="Times New Roman" w:hAnsi="Times New Roman"/>
                <w:color w:val="auto"/>
                <w:kern w:val="0"/>
                <w:sz w:val="24"/>
                <w:lang w:val="zh-CN" w:bidi="zh-CN"/>
              </w:rPr>
              <w:t>300</w:t>
            </w:r>
            <w:r>
              <w:rPr>
                <w:rFonts w:hint="default" w:ascii="宋体" w:hAnsi="宋体"/>
                <w:color w:val="auto"/>
                <w:kern w:val="0"/>
                <w:sz w:val="24"/>
                <w:lang w:val="zh-CN" w:bidi="zh-CN"/>
              </w:rPr>
              <w:t>字以内）</w:t>
            </w:r>
          </w:p>
        </w:tc>
        <w:tc>
          <w:tcPr>
            <w:tcW w:w="7722" w:type="dxa"/>
            <w:gridSpan w:val="6"/>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80" w:lineRule="exact"/>
              <w:ind w:left="0" w:right="0" w:firstLine="480" w:firstLineChars="200"/>
              <w:textAlignment w:val="auto"/>
              <w:rPr>
                <w:rFonts w:hint="eastAsia" w:ascii="宋体" w:hAnsi="宋体"/>
                <w:color w:val="auto"/>
                <w:kern w:val="0"/>
                <w:sz w:val="24"/>
                <w:lang w:val="zh-CN" w:bidi="zh-CN"/>
              </w:rPr>
            </w:pPr>
            <w:r>
              <w:rPr>
                <w:rFonts w:hint="eastAsia" w:ascii="宋体" w:hAnsi="宋体"/>
                <w:color w:val="auto"/>
                <w:kern w:val="0"/>
                <w:sz w:val="24"/>
                <w:lang w:val="zh-CN" w:bidi="zh-CN"/>
              </w:rPr>
              <w:t>近五年增设专业</w:t>
            </w:r>
            <w:r>
              <w:rPr>
                <w:rFonts w:hint="eastAsia" w:ascii="宋体" w:hAnsi="宋体"/>
                <w:color w:val="auto"/>
                <w:kern w:val="0"/>
                <w:sz w:val="24"/>
                <w:lang w:bidi="zh-CN"/>
              </w:rPr>
              <w:t>9</w:t>
            </w:r>
            <w:r>
              <w:rPr>
                <w:rFonts w:hint="eastAsia" w:ascii="宋体" w:hAnsi="宋体"/>
                <w:color w:val="auto"/>
                <w:kern w:val="0"/>
                <w:sz w:val="24"/>
                <w:lang w:val="zh-CN" w:bidi="zh-CN"/>
              </w:rPr>
              <w:t>个：新能源汽车工程、智能制造工程、教育学、足球运动、工业设计、人工智能教育、越南语、光电信息科学与工程、环境科学与工程。</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80" w:lineRule="exact"/>
              <w:ind w:left="0" w:right="0" w:firstLine="480" w:firstLineChars="200"/>
              <w:textAlignment w:val="auto"/>
              <w:rPr>
                <w:rFonts w:hint="eastAsia" w:ascii="宋体" w:hAnsi="宋体"/>
                <w:color w:val="auto"/>
                <w:kern w:val="0"/>
                <w:sz w:val="24"/>
                <w:lang w:val="zh-CN" w:bidi="zh-CN"/>
              </w:rPr>
            </w:pPr>
            <w:r>
              <w:rPr>
                <w:rFonts w:hint="eastAsia" w:ascii="宋体" w:hAnsi="宋体"/>
                <w:color w:val="auto"/>
                <w:kern w:val="0"/>
                <w:sz w:val="24"/>
                <w:lang w:val="zh-CN" w:bidi="zh-CN"/>
              </w:rPr>
              <w:t>近五年撤销专业</w:t>
            </w:r>
            <w:r>
              <w:rPr>
                <w:rFonts w:hint="eastAsia" w:ascii="宋体" w:hAnsi="宋体"/>
                <w:color w:val="auto"/>
                <w:kern w:val="0"/>
                <w:sz w:val="24"/>
                <w:lang w:bidi="zh-CN"/>
              </w:rPr>
              <w:t>16</w:t>
            </w:r>
            <w:r>
              <w:rPr>
                <w:rFonts w:hint="eastAsia" w:ascii="宋体" w:hAnsi="宋体"/>
                <w:color w:val="auto"/>
                <w:kern w:val="0"/>
                <w:sz w:val="24"/>
                <w:lang w:val="zh-CN" w:bidi="zh-CN"/>
              </w:rPr>
              <w:t>个：汽车服务工程、机械设计制造及其自动化、公共事业管理、应用统计学、工业设计、公共艺术、社会学、音乐表演、信息管理与信息系统、秘书学、商务英语、人力资源管理、健康服务与管理、酒店管理、产品设计、工艺美术。</w:t>
            </w:r>
          </w:p>
        </w:tc>
      </w:tr>
    </w:tbl>
    <w:p>
      <w:pPr>
        <w:autoSpaceDE w:val="0"/>
        <w:autoSpaceDN w:val="0"/>
        <w:jc w:val="right"/>
        <w:rPr>
          <w:color w:val="auto"/>
          <w:kern w:val="0"/>
          <w:sz w:val="24"/>
          <w:szCs w:val="22"/>
          <w:lang w:val="zh-CN" w:bidi="zh-CN"/>
        </w:rPr>
        <w:sectPr>
          <w:footerReference r:id="rId4" w:type="default"/>
          <w:pgSz w:w="11906" w:h="16838"/>
          <w:pgMar w:top="2098" w:right="1474" w:bottom="1984" w:left="1588" w:header="851" w:footer="1559" w:gutter="0"/>
          <w:pgNumType w:fmt="decimal" w:start="1"/>
          <w:cols w:space="720" w:num="1"/>
          <w:docGrid w:linePitch="1" w:charSpace="0"/>
        </w:sectPr>
      </w:pPr>
    </w:p>
    <w:p>
      <w:pPr>
        <w:tabs>
          <w:tab w:val="left" w:pos="3636"/>
        </w:tabs>
        <w:autoSpaceDE w:val="0"/>
        <w:autoSpaceDN w:val="0"/>
        <w:spacing w:before="20"/>
        <w:ind w:right="254"/>
        <w:jc w:val="center"/>
        <w:rPr>
          <w:rFonts w:hint="eastAsia" w:ascii="黑体" w:hAnsi="黑体" w:eastAsia="黑体"/>
          <w:color w:val="auto"/>
          <w:kern w:val="0"/>
          <w:sz w:val="32"/>
          <w:szCs w:val="32"/>
          <w:lang w:val="zh-CN" w:bidi="zh-CN"/>
        </w:rPr>
      </w:pPr>
      <w:r>
        <w:rPr>
          <w:rFonts w:ascii="Times New Roman" w:hAnsi="Times New Roman" w:eastAsia="黑体"/>
          <w:color w:val="auto"/>
          <w:kern w:val="0"/>
          <w:sz w:val="32"/>
          <w:szCs w:val="32"/>
          <w:lang w:val="zh-CN" w:bidi="zh-CN"/>
        </w:rPr>
        <w:t>2</w:t>
      </w:r>
      <w:r>
        <w:rPr>
          <w:rFonts w:ascii="黑体" w:hAnsi="黑体" w:eastAsia="黑体"/>
          <w:color w:val="auto"/>
          <w:kern w:val="0"/>
          <w:sz w:val="32"/>
          <w:szCs w:val="32"/>
          <w:lang w:val="zh-CN" w:bidi="zh-CN"/>
        </w:rPr>
        <w:t>.申报专业基本情况</w:t>
      </w:r>
    </w:p>
    <w:p>
      <w:pPr>
        <w:autoSpaceDE w:val="0"/>
        <w:autoSpaceDN w:val="0"/>
        <w:spacing w:before="4"/>
        <w:jc w:val="left"/>
        <w:rPr>
          <w:rFonts w:eastAsia="黑体"/>
          <w:color w:val="auto"/>
          <w:kern w:val="0"/>
          <w:sz w:val="6"/>
          <w:szCs w:val="36"/>
          <w:lang w:val="zh-CN" w:bidi="zh-CN"/>
        </w:rPr>
      </w:pPr>
    </w:p>
    <w:tbl>
      <w:tblPr>
        <w:tblStyle w:val="10"/>
        <w:tblW w:w="9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3"/>
        <w:gridCol w:w="2390"/>
        <w:gridCol w:w="1986"/>
        <w:gridCol w:w="405"/>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keepNext w:val="0"/>
              <w:keepLines w:val="0"/>
              <w:suppressLineNumbers w:val="0"/>
              <w:autoSpaceDE w:val="0"/>
              <w:autoSpaceDN w:val="0"/>
              <w:spacing w:before="16" w:beforeAutospacing="0" w:after="0" w:afterAutospacing="0" w:line="282" w:lineRule="exact"/>
              <w:ind w:left="94" w:right="88"/>
              <w:jc w:val="center"/>
              <w:rPr>
                <w:rFonts w:hint="eastAsia" w:ascii="宋体" w:hAnsi="宋体"/>
                <w:color w:val="auto"/>
                <w:kern w:val="0"/>
                <w:sz w:val="24"/>
                <w:lang w:val="zh-CN" w:bidi="zh-CN"/>
              </w:rPr>
            </w:pPr>
            <w:r>
              <w:rPr>
                <w:rFonts w:hint="default" w:ascii="宋体" w:hAnsi="宋体"/>
                <w:color w:val="auto"/>
                <w:kern w:val="0"/>
                <w:sz w:val="24"/>
                <w:lang w:val="zh-CN" w:bidi="zh-CN"/>
              </w:rPr>
              <w:t>专业代码</w:t>
            </w:r>
          </w:p>
        </w:tc>
        <w:tc>
          <w:tcPr>
            <w:tcW w:w="23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030108TK</w:t>
            </w:r>
          </w:p>
        </w:tc>
        <w:tc>
          <w:tcPr>
            <w:tcW w:w="2391" w:type="dxa"/>
            <w:gridSpan w:val="2"/>
            <w:vAlign w:val="center"/>
          </w:tcPr>
          <w:p>
            <w:pPr>
              <w:keepNext w:val="0"/>
              <w:keepLines w:val="0"/>
              <w:suppressLineNumbers w:val="0"/>
              <w:autoSpaceDE w:val="0"/>
              <w:autoSpaceDN w:val="0"/>
              <w:spacing w:before="16" w:beforeAutospacing="0" w:after="0" w:afterAutospacing="0" w:line="282"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专业名称</w:t>
            </w:r>
          </w:p>
        </w:tc>
        <w:tc>
          <w:tcPr>
            <w:tcW w:w="2394"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纪检监察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keepNext w:val="0"/>
              <w:keepLines w:val="0"/>
              <w:suppressLineNumbers w:val="0"/>
              <w:autoSpaceDE w:val="0"/>
              <w:autoSpaceDN w:val="0"/>
              <w:spacing w:before="16" w:beforeAutospacing="0" w:after="0" w:afterAutospacing="0" w:line="285" w:lineRule="exact"/>
              <w:ind w:left="94" w:right="88"/>
              <w:jc w:val="center"/>
              <w:rPr>
                <w:rFonts w:hint="eastAsia" w:ascii="宋体" w:hAnsi="宋体"/>
                <w:color w:val="auto"/>
                <w:kern w:val="0"/>
                <w:sz w:val="24"/>
                <w:lang w:val="zh-CN" w:bidi="zh-CN"/>
              </w:rPr>
            </w:pPr>
            <w:r>
              <w:rPr>
                <w:rFonts w:hint="default" w:ascii="宋体" w:hAnsi="宋体"/>
                <w:color w:val="auto"/>
                <w:kern w:val="0"/>
                <w:sz w:val="24"/>
                <w:lang w:val="zh-CN" w:bidi="zh-CN"/>
              </w:rPr>
              <w:t>学位</w:t>
            </w:r>
          </w:p>
        </w:tc>
        <w:tc>
          <w:tcPr>
            <w:tcW w:w="23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法学学士</w:t>
            </w:r>
          </w:p>
        </w:tc>
        <w:tc>
          <w:tcPr>
            <w:tcW w:w="2391" w:type="dxa"/>
            <w:gridSpan w:val="2"/>
            <w:vAlign w:val="center"/>
          </w:tcPr>
          <w:p>
            <w:pPr>
              <w:keepNext w:val="0"/>
              <w:keepLines w:val="0"/>
              <w:suppressLineNumbers w:val="0"/>
              <w:autoSpaceDE w:val="0"/>
              <w:autoSpaceDN w:val="0"/>
              <w:spacing w:before="16" w:beforeAutospacing="0" w:after="0" w:afterAutospacing="0" w:line="285"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修业年限</w:t>
            </w:r>
          </w:p>
        </w:tc>
        <w:tc>
          <w:tcPr>
            <w:tcW w:w="2394"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四年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keepNext w:val="0"/>
              <w:keepLines w:val="0"/>
              <w:suppressLineNumbers w:val="0"/>
              <w:autoSpaceDE w:val="0"/>
              <w:autoSpaceDN w:val="0"/>
              <w:spacing w:before="16" w:beforeAutospacing="0" w:after="0" w:afterAutospacing="0" w:line="282" w:lineRule="exact"/>
              <w:ind w:left="94" w:right="88"/>
              <w:jc w:val="center"/>
              <w:rPr>
                <w:rFonts w:hint="eastAsia" w:ascii="宋体" w:hAnsi="宋体"/>
                <w:color w:val="auto"/>
                <w:kern w:val="0"/>
                <w:sz w:val="24"/>
                <w:lang w:val="zh-CN" w:bidi="zh-CN"/>
              </w:rPr>
            </w:pPr>
            <w:r>
              <w:rPr>
                <w:rFonts w:hint="default" w:ascii="宋体" w:hAnsi="宋体"/>
                <w:color w:val="auto"/>
                <w:kern w:val="0"/>
                <w:sz w:val="24"/>
                <w:lang w:val="zh-CN" w:bidi="zh-CN"/>
              </w:rPr>
              <w:t>专业类</w:t>
            </w:r>
          </w:p>
        </w:tc>
        <w:tc>
          <w:tcPr>
            <w:tcW w:w="23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法学类</w:t>
            </w:r>
          </w:p>
        </w:tc>
        <w:tc>
          <w:tcPr>
            <w:tcW w:w="2391" w:type="dxa"/>
            <w:gridSpan w:val="2"/>
            <w:vAlign w:val="center"/>
          </w:tcPr>
          <w:p>
            <w:pPr>
              <w:keepNext w:val="0"/>
              <w:keepLines w:val="0"/>
              <w:suppressLineNumbers w:val="0"/>
              <w:autoSpaceDE w:val="0"/>
              <w:autoSpaceDN w:val="0"/>
              <w:spacing w:before="16" w:beforeAutospacing="0" w:after="0" w:afterAutospacing="0" w:line="282"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专业类代码</w:t>
            </w:r>
          </w:p>
        </w:tc>
        <w:tc>
          <w:tcPr>
            <w:tcW w:w="2394"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0301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keepNext w:val="0"/>
              <w:keepLines w:val="0"/>
              <w:suppressLineNumbers w:val="0"/>
              <w:autoSpaceDE w:val="0"/>
              <w:autoSpaceDN w:val="0"/>
              <w:spacing w:before="16" w:beforeAutospacing="0" w:after="0" w:afterAutospacing="0" w:line="285" w:lineRule="exact"/>
              <w:ind w:left="94" w:right="88"/>
              <w:jc w:val="center"/>
              <w:rPr>
                <w:rFonts w:hint="eastAsia" w:ascii="宋体" w:hAnsi="宋体"/>
                <w:color w:val="auto"/>
                <w:kern w:val="0"/>
                <w:sz w:val="24"/>
                <w:lang w:val="zh-CN" w:bidi="zh-CN"/>
              </w:rPr>
            </w:pPr>
            <w:r>
              <w:rPr>
                <w:rFonts w:hint="default" w:ascii="宋体" w:hAnsi="宋体"/>
                <w:color w:val="auto"/>
                <w:kern w:val="0"/>
                <w:sz w:val="24"/>
                <w:lang w:val="zh-CN" w:bidi="zh-CN"/>
              </w:rPr>
              <w:t>门类</w:t>
            </w:r>
          </w:p>
        </w:tc>
        <w:tc>
          <w:tcPr>
            <w:tcW w:w="23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法学</w:t>
            </w:r>
          </w:p>
        </w:tc>
        <w:tc>
          <w:tcPr>
            <w:tcW w:w="2391" w:type="dxa"/>
            <w:gridSpan w:val="2"/>
            <w:vAlign w:val="center"/>
          </w:tcPr>
          <w:p>
            <w:pPr>
              <w:keepNext w:val="0"/>
              <w:keepLines w:val="0"/>
              <w:suppressLineNumbers w:val="0"/>
              <w:autoSpaceDE w:val="0"/>
              <w:autoSpaceDN w:val="0"/>
              <w:spacing w:before="16" w:beforeAutospacing="0" w:after="0" w:afterAutospacing="0" w:line="285"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门类代码</w:t>
            </w:r>
          </w:p>
        </w:tc>
        <w:tc>
          <w:tcPr>
            <w:tcW w:w="2394"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keepNext w:val="0"/>
              <w:keepLines w:val="0"/>
              <w:suppressLineNumbers w:val="0"/>
              <w:autoSpaceDE w:val="0"/>
              <w:autoSpaceDN w:val="0"/>
              <w:spacing w:before="16" w:beforeAutospacing="0" w:after="0" w:afterAutospacing="0" w:line="282" w:lineRule="exact"/>
              <w:ind w:left="95" w:right="88"/>
              <w:jc w:val="center"/>
              <w:rPr>
                <w:rFonts w:hint="eastAsia" w:ascii="宋体" w:hAnsi="宋体"/>
                <w:color w:val="auto"/>
                <w:kern w:val="0"/>
                <w:sz w:val="24"/>
                <w:lang w:val="zh-CN" w:bidi="zh-CN"/>
              </w:rPr>
            </w:pPr>
            <w:r>
              <w:rPr>
                <w:rFonts w:hint="default" w:ascii="宋体" w:hAnsi="宋体"/>
                <w:color w:val="auto"/>
                <w:kern w:val="0"/>
                <w:sz w:val="24"/>
                <w:lang w:val="zh-CN" w:bidi="zh-CN"/>
              </w:rPr>
              <w:t>所在院系名称</w:t>
            </w:r>
          </w:p>
        </w:tc>
        <w:tc>
          <w:tcPr>
            <w:tcW w:w="7175" w:type="dxa"/>
            <w:gridSpan w:val="4"/>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法学院/律师学院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568" w:type="dxa"/>
            <w:gridSpan w:val="5"/>
            <w:vAlign w:val="center"/>
          </w:tcPr>
          <w:p>
            <w:pPr>
              <w:keepNext w:val="0"/>
              <w:keepLines w:val="0"/>
              <w:suppressLineNumbers w:val="0"/>
              <w:autoSpaceDE w:val="0"/>
              <w:autoSpaceDN w:val="0"/>
              <w:spacing w:before="16" w:beforeAutospacing="0" w:after="0" w:afterAutospacing="0" w:line="285" w:lineRule="exact"/>
              <w:ind w:left="3803" w:right="3794"/>
              <w:jc w:val="center"/>
              <w:rPr>
                <w:rFonts w:hint="eastAsia" w:ascii="宋体" w:hAnsi="宋体"/>
                <w:color w:val="auto"/>
                <w:kern w:val="0"/>
                <w:sz w:val="24"/>
                <w:lang w:val="zh-CN" w:bidi="zh-CN"/>
              </w:rPr>
            </w:pPr>
            <w:r>
              <w:rPr>
                <w:rFonts w:hint="default" w:ascii="宋体" w:hAnsi="宋体"/>
                <w:color w:val="auto"/>
                <w:kern w:val="0"/>
                <w:sz w:val="24"/>
                <w:lang w:val="zh-CN" w:bidi="zh-CN"/>
              </w:rPr>
              <w:t>学校相近专业情况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jc w:val="center"/>
        </w:trPr>
        <w:tc>
          <w:tcPr>
            <w:tcW w:w="2393"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 xml:space="preserve">相近专业 </w:t>
            </w:r>
            <w:r>
              <w:rPr>
                <w:rFonts w:hint="default" w:ascii="Times New Roman" w:hAnsi="Times New Roman"/>
                <w:color w:val="auto"/>
                <w:kern w:val="0"/>
                <w:sz w:val="24"/>
                <w:lang w:val="zh-CN" w:bidi="zh-CN"/>
              </w:rPr>
              <w:t>1</w:t>
            </w:r>
          </w:p>
        </w:tc>
        <w:tc>
          <w:tcPr>
            <w:tcW w:w="23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eastAsia" w:ascii="宋体" w:hAnsi="宋体"/>
                <w:color w:val="auto"/>
                <w:kern w:val="0"/>
                <w:sz w:val="24"/>
                <w:lang w:bidi="zh-CN"/>
              </w:rPr>
              <w:t>法学</w:t>
            </w:r>
          </w:p>
        </w:tc>
        <w:tc>
          <w:tcPr>
            <w:tcW w:w="1986"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开设年份</w:t>
            </w:r>
          </w:p>
        </w:tc>
        <w:tc>
          <w:tcPr>
            <w:tcW w:w="2799" w:type="dxa"/>
            <w:gridSpan w:val="2"/>
            <w:vAlign w:val="center"/>
          </w:tcPr>
          <w:p>
            <w:pPr>
              <w:keepNext w:val="0"/>
              <w:keepLines w:val="0"/>
              <w:suppressLineNumbers w:val="0"/>
              <w:autoSpaceDE w:val="0"/>
              <w:autoSpaceDN w:val="0"/>
              <w:spacing w:before="12" w:beforeAutospacing="0" w:after="0" w:afterAutospacing="0" w:line="282" w:lineRule="exact"/>
              <w:ind w:left="90" w:right="19"/>
              <w:jc w:val="center"/>
              <w:rPr>
                <w:rFonts w:hint="eastAsia" w:ascii="宋体" w:hAnsi="宋体"/>
                <w:color w:val="auto"/>
                <w:kern w:val="0"/>
                <w:sz w:val="24"/>
                <w:lang w:bidi="zh-CN"/>
              </w:rPr>
            </w:pPr>
            <w:r>
              <w:rPr>
                <w:rFonts w:hint="eastAsia" w:ascii="宋体" w:hAnsi="宋体"/>
                <w:color w:val="auto"/>
                <w:kern w:val="0"/>
                <w:sz w:val="24"/>
                <w:lang w:bidi="zh-CN"/>
              </w:rPr>
              <w:t>1992年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jc w:val="center"/>
        </w:trPr>
        <w:tc>
          <w:tcPr>
            <w:tcW w:w="2393"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 xml:space="preserve">相近专业 </w:t>
            </w:r>
            <w:r>
              <w:rPr>
                <w:rFonts w:hint="default" w:ascii="Times New Roman" w:hAnsi="Times New Roman"/>
                <w:color w:val="auto"/>
                <w:kern w:val="0"/>
                <w:sz w:val="24"/>
                <w:lang w:val="zh-CN" w:bidi="zh-CN"/>
              </w:rPr>
              <w:t>2</w:t>
            </w:r>
          </w:p>
        </w:tc>
        <w:tc>
          <w:tcPr>
            <w:tcW w:w="23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思想政治教育</w:t>
            </w:r>
          </w:p>
        </w:tc>
        <w:tc>
          <w:tcPr>
            <w:tcW w:w="1986"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开设年份</w:t>
            </w:r>
          </w:p>
        </w:tc>
        <w:tc>
          <w:tcPr>
            <w:tcW w:w="2799" w:type="dxa"/>
            <w:gridSpan w:val="2"/>
            <w:vAlign w:val="center"/>
          </w:tcPr>
          <w:p>
            <w:pPr>
              <w:keepNext w:val="0"/>
              <w:keepLines w:val="0"/>
              <w:suppressLineNumbers w:val="0"/>
              <w:autoSpaceDE w:val="0"/>
              <w:autoSpaceDN w:val="0"/>
              <w:spacing w:before="11" w:beforeAutospacing="0" w:after="0" w:afterAutospacing="0" w:line="283" w:lineRule="exact"/>
              <w:ind w:left="90" w:right="19"/>
              <w:jc w:val="center"/>
              <w:rPr>
                <w:rFonts w:hint="eastAsia" w:ascii="宋体" w:hAnsi="宋体"/>
                <w:color w:val="auto"/>
                <w:kern w:val="0"/>
                <w:sz w:val="24"/>
                <w:lang w:bidi="zh-CN"/>
              </w:rPr>
            </w:pPr>
            <w:r>
              <w:rPr>
                <w:rFonts w:hint="eastAsia" w:ascii="宋体" w:hAnsi="宋体"/>
                <w:color w:val="auto"/>
                <w:kern w:val="0"/>
                <w:sz w:val="24"/>
                <w:lang w:bidi="zh-CN"/>
              </w:rPr>
              <w:t>1986年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jc w:val="center"/>
        </w:trPr>
        <w:tc>
          <w:tcPr>
            <w:tcW w:w="2393"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 xml:space="preserve">相近专业 </w:t>
            </w:r>
            <w:r>
              <w:rPr>
                <w:rFonts w:hint="default" w:ascii="Times New Roman" w:hAnsi="Times New Roman"/>
                <w:color w:val="auto"/>
                <w:kern w:val="0"/>
                <w:sz w:val="24"/>
                <w:lang w:val="zh-CN" w:bidi="zh-CN"/>
              </w:rPr>
              <w:t>3</w:t>
            </w:r>
          </w:p>
        </w:tc>
        <w:tc>
          <w:tcPr>
            <w:tcW w:w="23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bidi="zh-CN"/>
              </w:rPr>
            </w:pPr>
            <w:r>
              <w:rPr>
                <w:rFonts w:hint="eastAsia" w:ascii="宋体" w:hAnsi="宋体"/>
                <w:color w:val="auto"/>
                <w:kern w:val="0"/>
                <w:sz w:val="24"/>
                <w:lang w:bidi="zh-CN"/>
              </w:rPr>
              <w:t>行政管理</w:t>
            </w:r>
          </w:p>
        </w:tc>
        <w:tc>
          <w:tcPr>
            <w:tcW w:w="1986"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开设年份</w:t>
            </w:r>
          </w:p>
        </w:tc>
        <w:tc>
          <w:tcPr>
            <w:tcW w:w="2799" w:type="dxa"/>
            <w:gridSpan w:val="2"/>
            <w:vAlign w:val="center"/>
          </w:tcPr>
          <w:p>
            <w:pPr>
              <w:keepNext w:val="0"/>
              <w:keepLines w:val="0"/>
              <w:suppressLineNumbers w:val="0"/>
              <w:autoSpaceDE w:val="0"/>
              <w:autoSpaceDN w:val="0"/>
              <w:spacing w:before="14" w:beforeAutospacing="0" w:after="0" w:afterAutospacing="0" w:line="282" w:lineRule="exact"/>
              <w:ind w:left="90" w:right="19"/>
              <w:jc w:val="center"/>
              <w:rPr>
                <w:rFonts w:hint="eastAsia" w:ascii="宋体" w:hAnsi="宋体"/>
                <w:color w:val="auto"/>
                <w:kern w:val="0"/>
                <w:sz w:val="24"/>
                <w:lang w:bidi="zh-CN"/>
              </w:rPr>
            </w:pPr>
            <w:r>
              <w:rPr>
                <w:rFonts w:hint="eastAsia" w:ascii="宋体" w:hAnsi="宋体"/>
                <w:color w:val="auto"/>
                <w:kern w:val="0"/>
                <w:sz w:val="24"/>
                <w:lang w:bidi="zh-CN"/>
              </w:rPr>
              <w:t>2000年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9" w:hRule="atLeast"/>
          <w:jc w:val="center"/>
        </w:trPr>
        <w:tc>
          <w:tcPr>
            <w:tcW w:w="2393" w:type="dxa"/>
            <w:vAlign w:val="center"/>
          </w:tcPr>
          <w:p>
            <w:pPr>
              <w:keepNext w:val="0"/>
              <w:keepLines w:val="0"/>
              <w:suppressLineNumbers w:val="0"/>
              <w:autoSpaceDE w:val="0"/>
              <w:autoSpaceDN w:val="0"/>
              <w:spacing w:before="16" w:beforeAutospacing="0" w:after="0" w:afterAutospacing="0"/>
              <w:ind w:left="95" w:right="88"/>
              <w:jc w:val="center"/>
              <w:rPr>
                <w:rFonts w:hint="eastAsia" w:ascii="宋体" w:hAnsi="宋体"/>
                <w:color w:val="auto"/>
                <w:kern w:val="0"/>
                <w:sz w:val="24"/>
                <w:lang w:val="zh-CN" w:bidi="zh-CN"/>
              </w:rPr>
            </w:pPr>
            <w:r>
              <w:rPr>
                <w:rFonts w:hint="default" w:ascii="宋体" w:hAnsi="宋体"/>
                <w:color w:val="auto"/>
                <w:kern w:val="0"/>
                <w:sz w:val="24"/>
                <w:lang w:val="zh-CN" w:bidi="zh-CN"/>
              </w:rPr>
              <w:t>增设专业区分度</w:t>
            </w:r>
          </w:p>
          <w:p>
            <w:pPr>
              <w:keepNext w:val="0"/>
              <w:keepLines w:val="0"/>
              <w:suppressLineNumbers w:val="0"/>
              <w:autoSpaceDE w:val="0"/>
              <w:autoSpaceDN w:val="0"/>
              <w:spacing w:before="14" w:beforeAutospacing="0" w:after="0" w:afterAutospacing="0"/>
              <w:ind w:left="95" w:right="88"/>
              <w:jc w:val="center"/>
              <w:rPr>
                <w:rFonts w:hint="eastAsia" w:ascii="宋体" w:hAnsi="宋体"/>
                <w:color w:val="auto"/>
                <w:kern w:val="0"/>
                <w:sz w:val="24"/>
                <w:lang w:val="zh-CN" w:bidi="zh-CN"/>
              </w:rPr>
            </w:pPr>
            <w:r>
              <w:rPr>
                <w:rFonts w:hint="default" w:ascii="宋体" w:hAnsi="宋体"/>
                <w:color w:val="auto"/>
                <w:kern w:val="0"/>
                <w:sz w:val="24"/>
                <w:lang w:val="zh-CN" w:bidi="zh-CN"/>
              </w:rPr>
              <w:t>（</w:t>
            </w:r>
            <w:r>
              <w:rPr>
                <w:rFonts w:hint="eastAsia" w:ascii="宋体" w:hAnsi="宋体"/>
                <w:color w:val="auto"/>
                <w:kern w:val="0"/>
                <w:sz w:val="24"/>
                <w:lang w:bidi="zh-CN"/>
              </w:rPr>
              <w:t>只有</w:t>
            </w:r>
            <w:r>
              <w:rPr>
                <w:rFonts w:hint="default" w:ascii="宋体" w:hAnsi="宋体"/>
                <w:color w:val="auto"/>
                <w:kern w:val="0"/>
                <w:sz w:val="24"/>
                <w:lang w:val="zh-CN" w:bidi="zh-CN"/>
              </w:rPr>
              <w:t>目录外专业</w:t>
            </w:r>
            <w:r>
              <w:rPr>
                <w:rFonts w:hint="eastAsia" w:ascii="宋体" w:hAnsi="宋体"/>
                <w:color w:val="auto"/>
                <w:kern w:val="0"/>
                <w:sz w:val="24"/>
                <w:lang w:bidi="zh-CN"/>
              </w:rPr>
              <w:t>需要</w:t>
            </w:r>
            <w:r>
              <w:rPr>
                <w:rFonts w:hint="default" w:ascii="宋体" w:hAnsi="宋体"/>
                <w:color w:val="auto"/>
                <w:kern w:val="0"/>
                <w:sz w:val="24"/>
                <w:lang w:val="zh-CN" w:bidi="zh-CN"/>
              </w:rPr>
              <w:t>填写）</w:t>
            </w:r>
          </w:p>
        </w:tc>
        <w:tc>
          <w:tcPr>
            <w:tcW w:w="7175" w:type="dxa"/>
            <w:gridSpan w:val="4"/>
          </w:tcPr>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lang w:val="zh-CN" w:bidi="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tabs>
                <w:tab w:val="left" w:pos="1338"/>
              </w:tabs>
              <w:spacing w:before="0" w:beforeAutospacing="0" w:after="0" w:afterAutospacing="0"/>
              <w:ind w:left="0" w:right="0"/>
              <w:jc w:val="left"/>
              <w:rPr>
                <w:rFonts w:hint="default"/>
                <w:color w:val="auto"/>
              </w:rPr>
            </w:pPr>
            <w:r>
              <w:rPr>
                <w:rFonts w:hint="eastAsia"/>
                <w:color w:val="auto"/>
              </w:rPr>
              <w:t>无需填写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2" w:hRule="atLeast"/>
          <w:jc w:val="center"/>
        </w:trPr>
        <w:tc>
          <w:tcPr>
            <w:tcW w:w="2393" w:type="dxa"/>
            <w:vAlign w:val="center"/>
          </w:tcPr>
          <w:p>
            <w:pPr>
              <w:keepNext w:val="0"/>
              <w:keepLines w:val="0"/>
              <w:suppressLineNumbers w:val="0"/>
              <w:autoSpaceDE w:val="0"/>
              <w:autoSpaceDN w:val="0"/>
              <w:spacing w:before="16" w:beforeAutospacing="0" w:after="0" w:afterAutospacing="0"/>
              <w:ind w:left="115" w:right="0"/>
              <w:jc w:val="center"/>
              <w:rPr>
                <w:rFonts w:hint="eastAsia" w:ascii="宋体" w:hAnsi="宋体"/>
                <w:color w:val="auto"/>
                <w:kern w:val="0"/>
                <w:sz w:val="24"/>
                <w:lang w:val="zh-CN" w:bidi="zh-CN"/>
              </w:rPr>
            </w:pPr>
            <w:r>
              <w:rPr>
                <w:rFonts w:hint="default" w:ascii="宋体" w:hAnsi="宋体"/>
                <w:color w:val="auto"/>
                <w:kern w:val="0"/>
                <w:sz w:val="24"/>
                <w:lang w:val="zh-CN" w:bidi="zh-CN"/>
              </w:rPr>
              <w:t>增设专业的基础要求</w:t>
            </w:r>
          </w:p>
          <w:p>
            <w:pPr>
              <w:keepNext w:val="0"/>
              <w:keepLines w:val="0"/>
              <w:suppressLineNumbers w:val="0"/>
              <w:autoSpaceDE w:val="0"/>
              <w:autoSpaceDN w:val="0"/>
              <w:spacing w:before="12" w:beforeAutospacing="0" w:after="0" w:afterAutospacing="0"/>
              <w:ind w:left="115" w:right="0"/>
              <w:jc w:val="center"/>
              <w:rPr>
                <w:rFonts w:hint="eastAsia" w:ascii="宋体" w:hAnsi="宋体"/>
                <w:color w:val="auto"/>
                <w:kern w:val="0"/>
                <w:sz w:val="24"/>
                <w:lang w:val="zh-CN" w:bidi="zh-CN"/>
              </w:rPr>
            </w:pPr>
            <w:r>
              <w:rPr>
                <w:rFonts w:hint="default" w:ascii="宋体" w:hAnsi="宋体"/>
                <w:color w:val="auto"/>
                <w:kern w:val="0"/>
                <w:sz w:val="24"/>
                <w:lang w:val="zh-CN" w:bidi="zh-CN"/>
              </w:rPr>
              <w:t>（</w:t>
            </w:r>
            <w:r>
              <w:rPr>
                <w:rFonts w:hint="eastAsia" w:ascii="宋体" w:hAnsi="宋体"/>
                <w:color w:val="auto"/>
                <w:kern w:val="0"/>
                <w:sz w:val="24"/>
                <w:lang w:bidi="zh-CN"/>
              </w:rPr>
              <w:t>只有</w:t>
            </w:r>
            <w:r>
              <w:rPr>
                <w:rFonts w:hint="default" w:ascii="宋体" w:hAnsi="宋体"/>
                <w:color w:val="auto"/>
                <w:kern w:val="0"/>
                <w:sz w:val="24"/>
                <w:lang w:val="zh-CN" w:bidi="zh-CN"/>
              </w:rPr>
              <w:t>目录外专业</w:t>
            </w:r>
            <w:r>
              <w:rPr>
                <w:rFonts w:hint="eastAsia" w:ascii="宋体" w:hAnsi="宋体"/>
                <w:color w:val="auto"/>
                <w:kern w:val="0"/>
                <w:sz w:val="24"/>
                <w:lang w:bidi="zh-CN"/>
              </w:rPr>
              <w:t>需要</w:t>
            </w:r>
            <w:r>
              <w:rPr>
                <w:rFonts w:hint="default" w:ascii="宋体" w:hAnsi="宋体"/>
                <w:color w:val="auto"/>
                <w:kern w:val="0"/>
                <w:sz w:val="24"/>
                <w:lang w:val="zh-CN" w:bidi="zh-CN"/>
              </w:rPr>
              <w:t>填写）</w:t>
            </w:r>
          </w:p>
        </w:tc>
        <w:tc>
          <w:tcPr>
            <w:tcW w:w="7175" w:type="dxa"/>
            <w:gridSpan w:val="4"/>
          </w:tcPr>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lang w:val="zh-CN" w:bidi="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tabs>
                <w:tab w:val="left" w:pos="652"/>
              </w:tabs>
              <w:spacing w:before="0" w:beforeAutospacing="0" w:after="0" w:afterAutospacing="0"/>
              <w:ind w:left="0" w:right="0"/>
              <w:jc w:val="left"/>
              <w:rPr>
                <w:rFonts w:hint="default"/>
                <w:color w:val="auto"/>
                <w:lang w:val="zh-CN"/>
              </w:rPr>
            </w:pPr>
            <w:r>
              <w:rPr>
                <w:rFonts w:hint="eastAsia"/>
                <w:color w:val="auto"/>
              </w:rPr>
              <w:t>无需填写</w:t>
            </w:r>
          </w:p>
        </w:tc>
      </w:tr>
    </w:tbl>
    <w:p>
      <w:pPr>
        <w:autoSpaceDE w:val="0"/>
        <w:autoSpaceDN w:val="0"/>
        <w:jc w:val="left"/>
        <w:rPr>
          <w:color w:val="auto"/>
          <w:kern w:val="0"/>
          <w:sz w:val="24"/>
          <w:szCs w:val="22"/>
          <w:lang w:val="zh-CN" w:bidi="zh-CN"/>
        </w:rPr>
        <w:sectPr>
          <w:pgSz w:w="11906" w:h="16838"/>
          <w:pgMar w:top="2098" w:right="1474" w:bottom="1984" w:left="1588" w:header="851" w:footer="1559" w:gutter="0"/>
          <w:pgNumType w:fmt="decimal"/>
          <w:cols w:space="720" w:num="1"/>
          <w:docGrid w:linePitch="1" w:charSpace="0"/>
        </w:sectPr>
      </w:pPr>
    </w:p>
    <w:p>
      <w:pPr>
        <w:autoSpaceDE w:val="0"/>
        <w:autoSpaceDN w:val="0"/>
        <w:spacing w:line="400" w:lineRule="exact"/>
        <w:ind w:left="20"/>
        <w:jc w:val="center"/>
        <w:rPr>
          <w:rFonts w:hint="eastAsia" w:ascii="黑体" w:hAnsi="宋体" w:eastAsia="黑体" w:cs="宋体"/>
          <w:color w:val="auto"/>
          <w:kern w:val="0"/>
          <w:sz w:val="32"/>
          <w:szCs w:val="32"/>
          <w:lang w:val="zh-CN" w:bidi="zh-CN"/>
        </w:rPr>
      </w:pPr>
      <w:r>
        <w:rPr>
          <w:rFonts w:hint="eastAsia" w:ascii="Times New Roman" w:hAnsi="Times New Roman" w:eastAsia="黑体" w:cs="宋体"/>
          <w:color w:val="auto"/>
          <w:kern w:val="0"/>
          <w:sz w:val="32"/>
          <w:szCs w:val="32"/>
          <w:lang w:val="zh-CN" w:bidi="zh-CN"/>
        </w:rPr>
        <w:t>3</w:t>
      </w:r>
      <w:r>
        <w:rPr>
          <w:rFonts w:hint="eastAsia" w:ascii="黑体" w:hAnsi="宋体" w:eastAsia="黑体" w:cs="宋体"/>
          <w:color w:val="auto"/>
          <w:kern w:val="0"/>
          <w:sz w:val="32"/>
          <w:szCs w:val="32"/>
          <w:lang w:val="zh-CN" w:bidi="zh-CN"/>
        </w:rPr>
        <w:t>.申报专业人才需求情况</w:t>
      </w:r>
    </w:p>
    <w:p>
      <w:pPr>
        <w:autoSpaceDE w:val="0"/>
        <w:autoSpaceDN w:val="0"/>
        <w:spacing w:before="5"/>
        <w:jc w:val="left"/>
        <w:rPr>
          <w:rFonts w:eastAsia="黑体"/>
          <w:color w:val="auto"/>
          <w:kern w:val="0"/>
          <w:sz w:val="11"/>
          <w:szCs w:val="36"/>
          <w:lang w:val="zh-CN" w:bidi="zh-CN"/>
        </w:rPr>
      </w:pPr>
    </w:p>
    <w:tbl>
      <w:tblPr>
        <w:tblStyle w:val="10"/>
        <w:tblW w:w="94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2"/>
        <w:gridCol w:w="95"/>
        <w:gridCol w:w="4181"/>
        <w:gridCol w:w="34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712" w:type="dxa"/>
            <w:tcBorders>
              <w:bottom w:val="single" w:color="000000" w:sz="6" w:space="0"/>
              <w:right w:val="single" w:color="000000" w:sz="6" w:space="0"/>
            </w:tcBorders>
            <w:vAlign w:val="center"/>
          </w:tcPr>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申报专业主要就业领域</w:t>
            </w:r>
          </w:p>
        </w:tc>
        <w:tc>
          <w:tcPr>
            <w:tcW w:w="7700" w:type="dxa"/>
            <w:gridSpan w:val="3"/>
            <w:tcBorders>
              <w:left w:val="single" w:color="000000" w:sz="6" w:space="0"/>
              <w:bottom w:val="single" w:color="000000" w:sz="6" w:space="0"/>
            </w:tcBorders>
          </w:tcPr>
          <w:p>
            <w:pPr>
              <w:keepNext w:val="0"/>
              <w:keepLines w:val="0"/>
              <w:widowControl/>
              <w:suppressLineNumbers w:val="0"/>
              <w:spacing w:before="0" w:beforeAutospacing="0" w:after="0" w:afterAutospacing="0" w:line="370" w:lineRule="exact"/>
              <w:ind w:left="0" w:right="0"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本专业培养政治坚定、忠诚干净担当，掌握系统纪检监察理论和实务技能，熟悉党纪国法和中国—东盟反腐败规则的应用型复合型人才，主要就业领域包括：</w:t>
            </w:r>
          </w:p>
          <w:p>
            <w:pPr>
              <w:keepNext w:val="0"/>
              <w:keepLines w:val="0"/>
              <w:widowControl/>
              <w:suppressLineNumbers w:val="0"/>
              <w:spacing w:before="0" w:beforeAutospacing="0" w:after="0" w:afterAutospacing="0" w:line="370" w:lineRule="exact"/>
              <w:ind w:left="0" w:right="0"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1.各级纪检监察机关。自治区、市、县（区）纪委监委及派驻机构、巡视巡察机构，从事监督执纪、审查调查、案件审理等工作；</w:t>
            </w:r>
          </w:p>
          <w:p>
            <w:pPr>
              <w:keepNext w:val="0"/>
              <w:keepLines w:val="0"/>
              <w:widowControl/>
              <w:suppressLineNumbers w:val="0"/>
              <w:spacing w:before="0" w:beforeAutospacing="0" w:after="0" w:afterAutospacing="0" w:line="370" w:lineRule="exact"/>
              <w:ind w:left="0" w:right="0"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2.党政司法机关。各级党委、政府部门纪检组、法院检察院职务犯罪检察与审判部门、公安机关经济犯罪侦查部门；</w:t>
            </w:r>
          </w:p>
          <w:p>
            <w:pPr>
              <w:keepNext w:val="0"/>
              <w:keepLines w:val="0"/>
              <w:widowControl/>
              <w:suppressLineNumbers w:val="0"/>
              <w:spacing w:before="0" w:beforeAutospacing="0" w:after="0" w:afterAutospacing="0" w:line="370" w:lineRule="exact"/>
              <w:ind w:left="0" w:right="0"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3.国有企事业单位。国有企业、金融机构、高校、医院及科研院所的纪检监察、内部审计、合规风控部门；</w:t>
            </w:r>
          </w:p>
          <w:p>
            <w:pPr>
              <w:keepNext w:val="0"/>
              <w:keepLines w:val="0"/>
              <w:widowControl/>
              <w:suppressLineNumbers w:val="0"/>
              <w:spacing w:before="0" w:beforeAutospacing="0" w:after="0" w:afterAutospacing="0" w:line="370" w:lineRule="exact"/>
              <w:ind w:left="0" w:right="0"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4.企业与法律服务机构。大中型民营企业合规监察部门、律师事务所反腐败与合规律师业务、会计师事务所司法会计业务；</w:t>
            </w:r>
          </w:p>
          <w:p>
            <w:pPr>
              <w:keepNext w:val="0"/>
              <w:keepLines w:val="0"/>
              <w:widowControl/>
              <w:suppressLineNumbers w:val="0"/>
              <w:spacing w:before="0" w:beforeAutospacing="0" w:after="0" w:afterAutospacing="0" w:line="370" w:lineRule="exact"/>
              <w:ind w:left="0" w:right="0" w:firstLine="480" w:firstLineChars="200"/>
              <w:jc w:val="left"/>
              <w:rPr>
                <w:rFonts w:hint="eastAsia" w:ascii="宋体" w:hAnsi="宋体"/>
                <w:color w:val="auto"/>
                <w:kern w:val="0"/>
                <w:sz w:val="24"/>
                <w:lang w:val="zh-CN" w:bidi="zh-CN"/>
              </w:rPr>
            </w:pPr>
            <w:r>
              <w:rPr>
                <w:rFonts w:hint="eastAsia" w:ascii="宋体" w:hAnsi="宋体" w:cs="宋体"/>
                <w:color w:val="auto"/>
                <w:kern w:val="0"/>
                <w:sz w:val="24"/>
                <w:lang w:bidi="ar"/>
              </w:rPr>
              <w:t>5.科研与教育机构。纪检监察理论研究机构、廉政教育基地、干部培训院校。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7" w:hRule="atLeast"/>
          <w:jc w:val="center"/>
        </w:trPr>
        <w:tc>
          <w:tcPr>
            <w:tcW w:w="9412" w:type="dxa"/>
            <w:gridSpan w:val="4"/>
            <w:tcBorders>
              <w:top w:val="single" w:color="000000" w:sz="6" w:space="0"/>
              <w:bottom w:val="single" w:color="000000" w:sz="6" w:space="0"/>
            </w:tcBorders>
          </w:tcPr>
          <w:p>
            <w:pPr>
              <w:keepNext w:val="0"/>
              <w:keepLines w:val="0"/>
              <w:suppressLineNumbers w:val="0"/>
              <w:autoSpaceDE w:val="0"/>
              <w:autoSpaceDN w:val="0"/>
              <w:spacing w:before="0" w:beforeAutospacing="0" w:after="0" w:afterAutospacing="0" w:line="360" w:lineRule="auto"/>
              <w:ind w:left="107" w:right="51"/>
              <w:jc w:val="left"/>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人才需求情况（请加强与用人单位的沟通，预测用人单位对该专业的岗位需求。此处填写的内容要具体到用人单位名称及其人才需求预测数）</w:t>
            </w:r>
          </w:p>
          <w:p>
            <w:pPr>
              <w:keepNext w:val="0"/>
              <w:keepLines w:val="0"/>
              <w:suppressLineNumbers w:val="0"/>
              <w:autoSpaceDE w:val="0"/>
              <w:autoSpaceDN w:val="0"/>
              <w:adjustRightInd w:val="0"/>
              <w:snapToGrid w:val="0"/>
              <w:spacing w:before="0" w:beforeAutospacing="0" w:after="0" w:afterAutospacing="0" w:line="370" w:lineRule="exact"/>
              <w:ind w:left="0" w:right="0" w:firstLine="480" w:firstLineChars="200"/>
              <w:jc w:val="left"/>
              <w:rPr>
                <w:rFonts w:hint="eastAsia" w:ascii="宋体" w:hAnsi="宋体"/>
                <w:color w:val="auto"/>
                <w:kern w:val="0"/>
                <w:sz w:val="24"/>
                <w:lang w:bidi="zh-CN"/>
              </w:rPr>
            </w:pPr>
            <w:r>
              <w:rPr>
                <w:rFonts w:hint="eastAsia" w:ascii="宋体" w:hAnsi="宋体"/>
                <w:color w:val="auto"/>
                <w:kern w:val="0"/>
                <w:sz w:val="24"/>
                <w:lang w:bidi="zh-CN"/>
              </w:rPr>
              <w:t xml:space="preserve">随着全面从严治党向纵深推进和清廉广西建设全面实施，广西纪检监察人才需求呈现 </w:t>
            </w:r>
            <w:r>
              <w:rPr>
                <w:rFonts w:hint="eastAsia" w:ascii="宋体" w:hAnsi="宋体"/>
                <w:b/>
                <w:bCs/>
                <w:color w:val="auto"/>
                <w:kern w:val="0"/>
                <w:sz w:val="24"/>
                <w:lang w:bidi="zh-CN"/>
              </w:rPr>
              <w:t>“总量缺口大、结构不合理、基层和特色领域人才稀缺”</w:t>
            </w:r>
            <w:r>
              <w:rPr>
                <w:rFonts w:hint="eastAsia" w:ascii="宋体" w:hAnsi="宋体"/>
                <w:color w:val="auto"/>
                <w:kern w:val="0"/>
                <w:sz w:val="24"/>
                <w:lang w:bidi="zh-CN"/>
              </w:rPr>
              <w:t>的特点。</w:t>
            </w:r>
          </w:p>
          <w:p>
            <w:pPr>
              <w:keepNext w:val="0"/>
              <w:keepLines w:val="0"/>
              <w:suppressLineNumbers w:val="0"/>
              <w:autoSpaceDE w:val="0"/>
              <w:autoSpaceDN w:val="0"/>
              <w:adjustRightInd w:val="0"/>
              <w:snapToGrid w:val="0"/>
              <w:spacing w:before="0" w:beforeAutospacing="0" w:after="0" w:afterAutospacing="0" w:line="370" w:lineRule="exact"/>
              <w:ind w:left="0" w:right="0" w:firstLine="482" w:firstLineChars="200"/>
              <w:jc w:val="left"/>
              <w:rPr>
                <w:rFonts w:hint="eastAsia" w:ascii="宋体" w:hAnsi="宋体"/>
                <w:color w:val="auto"/>
                <w:kern w:val="0"/>
                <w:sz w:val="24"/>
                <w:lang w:bidi="zh-CN"/>
              </w:rPr>
            </w:pPr>
            <w:r>
              <w:rPr>
                <w:rFonts w:hint="eastAsia" w:ascii="宋体" w:hAnsi="宋体"/>
                <w:b/>
                <w:bCs/>
                <w:color w:val="auto"/>
                <w:kern w:val="0"/>
                <w:sz w:val="24"/>
                <w:lang w:bidi="zh-CN"/>
              </w:rPr>
              <w:t>体制内有刚性需求。</w:t>
            </w:r>
            <w:r>
              <w:rPr>
                <w:rFonts w:hint="eastAsia" w:ascii="宋体" w:hAnsi="宋体"/>
                <w:color w:val="auto"/>
                <w:kern w:val="0"/>
                <w:sz w:val="24"/>
                <w:lang w:bidi="zh-CN"/>
              </w:rPr>
              <w:t xml:space="preserve">未来五年广西各级纪检监察系统年均新增编制约220个，现有队伍中系统接受过纪检监察专业教育的人员不足28%，基层和边境地区专业人才缺口尤为突出；  </w:t>
            </w:r>
          </w:p>
          <w:p>
            <w:pPr>
              <w:keepNext w:val="0"/>
              <w:keepLines w:val="0"/>
              <w:suppressLineNumbers w:val="0"/>
              <w:autoSpaceDE w:val="0"/>
              <w:autoSpaceDN w:val="0"/>
              <w:adjustRightInd w:val="0"/>
              <w:snapToGrid w:val="0"/>
              <w:spacing w:before="0" w:beforeAutospacing="0" w:after="0" w:afterAutospacing="0" w:line="370" w:lineRule="exact"/>
              <w:ind w:left="0" w:right="0" w:firstLine="482" w:firstLineChars="200"/>
              <w:jc w:val="left"/>
              <w:rPr>
                <w:rFonts w:hint="eastAsia" w:ascii="宋体" w:hAnsi="宋体"/>
                <w:color w:val="auto"/>
                <w:kern w:val="0"/>
                <w:sz w:val="24"/>
                <w:lang w:bidi="zh-CN"/>
              </w:rPr>
            </w:pPr>
            <w:r>
              <w:rPr>
                <w:rFonts w:hint="eastAsia" w:ascii="宋体" w:hAnsi="宋体"/>
                <w:b/>
                <w:bCs/>
                <w:color w:val="auto"/>
                <w:kern w:val="0"/>
                <w:sz w:val="24"/>
                <w:lang w:bidi="zh-CN"/>
              </w:rPr>
              <w:t>企事业单位有需求。</w:t>
            </w:r>
            <w:r>
              <w:rPr>
                <w:rFonts w:hint="eastAsia" w:ascii="宋体" w:hAnsi="宋体"/>
                <w:color w:val="auto"/>
                <w:kern w:val="0"/>
                <w:sz w:val="24"/>
                <w:lang w:bidi="zh-CN"/>
              </w:rPr>
              <w:t>广西国有企业、金融机构、高校医院等单位纪检监察部门年均需求约160人，随着企业合规管理体系建设加速，民营企业反舞弊与合规岗位需求年均增长15%以上；</w:t>
            </w:r>
          </w:p>
          <w:p>
            <w:pPr>
              <w:keepNext w:val="0"/>
              <w:keepLines w:val="0"/>
              <w:suppressLineNumbers w:val="0"/>
              <w:autoSpaceDE w:val="0"/>
              <w:autoSpaceDN w:val="0"/>
              <w:adjustRightInd w:val="0"/>
              <w:snapToGrid w:val="0"/>
              <w:spacing w:before="0" w:beforeAutospacing="0" w:after="0" w:afterAutospacing="0" w:line="370" w:lineRule="exact"/>
              <w:ind w:left="0" w:right="0" w:firstLine="482" w:firstLineChars="200"/>
              <w:jc w:val="left"/>
              <w:rPr>
                <w:rFonts w:hint="eastAsia" w:ascii="宋体" w:hAnsi="宋体"/>
                <w:color w:val="auto"/>
                <w:kern w:val="0"/>
                <w:sz w:val="24"/>
                <w:szCs w:val="22"/>
                <w:lang w:val="zh-CN" w:bidi="zh-CN"/>
              </w:rPr>
            </w:pPr>
            <w:r>
              <w:rPr>
                <w:rFonts w:hint="eastAsia" w:ascii="宋体" w:hAnsi="宋体"/>
                <w:b/>
                <w:bCs/>
                <w:color w:val="auto"/>
                <w:kern w:val="0"/>
                <w:sz w:val="24"/>
                <w:lang w:bidi="zh-CN"/>
              </w:rPr>
              <w:t>特色领域更需求。</w:t>
            </w:r>
            <w:r>
              <w:rPr>
                <w:rFonts w:hint="eastAsia" w:ascii="宋体" w:hAnsi="宋体"/>
                <w:color w:val="auto"/>
                <w:kern w:val="0"/>
                <w:sz w:val="24"/>
                <w:lang w:bidi="zh-CN"/>
              </w:rPr>
              <w:t>中国（广西）自由贸易试验区建设、中国—东盟反腐败合作、数字经济领域监督等新兴领域亟须兼具纪检监察专业知识和涉外、数字技能的复合型人才。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807" w:type="dxa"/>
            <w:gridSpan w:val="2"/>
            <w:vMerge w:val="restart"/>
            <w:tcBorders>
              <w:top w:val="single" w:color="000000" w:sz="6" w:space="0"/>
              <w:right w:val="single" w:color="000000" w:sz="6" w:space="0"/>
            </w:tcBorders>
            <w:vAlign w:val="center"/>
          </w:tcPr>
          <w:p>
            <w:pPr>
              <w:keepNext w:val="0"/>
              <w:keepLines w:val="0"/>
              <w:suppressLineNumbers w:val="0"/>
              <w:autoSpaceDE w:val="0"/>
              <w:autoSpaceDN w:val="0"/>
              <w:spacing w:before="0" w:beforeAutospacing="0" w:after="0" w:afterAutospacing="0" w:line="436" w:lineRule="auto"/>
              <w:ind w:left="182" w:right="170"/>
              <w:jc w:val="center"/>
              <w:rPr>
                <w:rFonts w:hint="eastAsia" w:ascii="宋体" w:hAnsi="宋体"/>
                <w:color w:val="auto"/>
                <w:kern w:val="0"/>
                <w:sz w:val="24"/>
                <w:szCs w:val="22"/>
                <w:lang w:val="zh-CN" w:bidi="zh-CN"/>
              </w:rPr>
            </w:pPr>
            <w:r>
              <w:rPr>
                <w:rFonts w:hint="default" w:ascii="宋体" w:hAnsi="宋体"/>
                <w:color w:val="auto"/>
                <w:spacing w:val="-4"/>
                <w:kern w:val="0"/>
                <w:sz w:val="24"/>
                <w:szCs w:val="22"/>
                <w:lang w:val="zh-CN" w:bidi="zh-CN"/>
              </w:rPr>
              <w:t>申报专业人才需求调研情况</w:t>
            </w:r>
          </w:p>
        </w:tc>
        <w:tc>
          <w:tcPr>
            <w:tcW w:w="4181" w:type="dxa"/>
            <w:tcBorders>
              <w:top w:val="single" w:color="000000" w:sz="6" w:space="0"/>
              <w:left w:val="single" w:color="000000" w:sz="6" w:space="0"/>
              <w:bottom w:val="single" w:color="000000" w:sz="6" w:space="0"/>
              <w:righ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年度计划招生人数</w:t>
            </w:r>
          </w:p>
        </w:tc>
        <w:tc>
          <w:tcPr>
            <w:tcW w:w="3424" w:type="dxa"/>
            <w:tcBorders>
              <w:top w:val="single" w:color="000000" w:sz="6" w:space="0"/>
              <w:left w:val="single" w:color="000000" w:sz="6" w:space="0"/>
              <w:bottom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bidi="zh-CN"/>
              </w:rPr>
              <w:t>50人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807" w:type="dxa"/>
            <w:gridSpan w:val="2"/>
            <w:vMerge w:val="continue"/>
            <w:tcBorders>
              <w:top w:val="nil"/>
              <w:right w:val="single" w:color="000000" w:sz="6" w:space="0"/>
            </w:tcBorders>
          </w:tcPr>
          <w:p>
            <w:pPr>
              <w:keepNext w:val="0"/>
              <w:keepLines w:val="0"/>
              <w:suppressLineNumbers w:val="0"/>
              <w:autoSpaceDE w:val="0"/>
              <w:autoSpaceDN w:val="0"/>
              <w:spacing w:before="0" w:beforeAutospacing="0" w:after="0" w:afterAutospacing="0"/>
              <w:ind w:left="0" w:right="0"/>
              <w:jc w:val="left"/>
              <w:rPr>
                <w:rFonts w:hint="eastAsia" w:ascii="宋体" w:hAnsi="宋体"/>
                <w:color w:val="auto"/>
                <w:kern w:val="0"/>
                <w:sz w:val="2"/>
                <w:szCs w:val="2"/>
                <w:lang w:val="zh-CN" w:bidi="zh-CN"/>
              </w:rPr>
            </w:pPr>
          </w:p>
        </w:tc>
        <w:tc>
          <w:tcPr>
            <w:tcW w:w="4181" w:type="dxa"/>
            <w:tcBorders>
              <w:top w:val="single" w:color="000000" w:sz="6" w:space="0"/>
              <w:left w:val="single" w:color="000000" w:sz="6" w:space="0"/>
              <w:bottom w:val="single" w:color="000000" w:sz="6" w:space="0"/>
              <w:righ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预计升学人数</w:t>
            </w:r>
          </w:p>
        </w:tc>
        <w:tc>
          <w:tcPr>
            <w:tcW w:w="3424" w:type="dxa"/>
            <w:tcBorders>
              <w:top w:val="single" w:color="000000" w:sz="6" w:space="0"/>
              <w:left w:val="single" w:color="000000" w:sz="6" w:space="0"/>
              <w:bottom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bidi="zh-CN"/>
              </w:rPr>
              <w:t>10人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807" w:type="dxa"/>
            <w:gridSpan w:val="2"/>
            <w:vMerge w:val="continue"/>
            <w:tcBorders>
              <w:top w:val="nil"/>
              <w:right w:val="single" w:color="000000" w:sz="6" w:space="0"/>
            </w:tcBorders>
          </w:tcPr>
          <w:p>
            <w:pPr>
              <w:keepNext w:val="0"/>
              <w:keepLines w:val="0"/>
              <w:suppressLineNumbers w:val="0"/>
              <w:autoSpaceDE w:val="0"/>
              <w:autoSpaceDN w:val="0"/>
              <w:spacing w:before="0" w:beforeAutospacing="0" w:after="0" w:afterAutospacing="0"/>
              <w:ind w:left="0" w:right="0"/>
              <w:jc w:val="left"/>
              <w:rPr>
                <w:rFonts w:hint="eastAsia" w:ascii="宋体" w:hAnsi="宋体"/>
                <w:color w:val="auto"/>
                <w:kern w:val="0"/>
                <w:sz w:val="2"/>
                <w:szCs w:val="2"/>
                <w:lang w:val="zh-CN" w:bidi="zh-CN"/>
              </w:rPr>
            </w:pPr>
          </w:p>
        </w:tc>
        <w:tc>
          <w:tcPr>
            <w:tcW w:w="4181" w:type="dxa"/>
            <w:tcBorders>
              <w:top w:val="single" w:color="000000" w:sz="6" w:space="0"/>
              <w:left w:val="single" w:color="000000" w:sz="6" w:space="0"/>
              <w:bottom w:val="single" w:color="000000" w:sz="6" w:space="0"/>
              <w:righ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预计就业人数</w:t>
            </w:r>
          </w:p>
        </w:tc>
        <w:tc>
          <w:tcPr>
            <w:tcW w:w="3424" w:type="dxa"/>
            <w:tcBorders>
              <w:top w:val="single" w:color="000000" w:sz="6" w:space="0"/>
              <w:left w:val="single" w:color="000000" w:sz="6" w:space="0"/>
              <w:bottom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bidi="zh-CN"/>
              </w:rPr>
              <w:t>40人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807" w:type="dxa"/>
            <w:gridSpan w:val="2"/>
            <w:vMerge w:val="continue"/>
            <w:tcBorders>
              <w:top w:val="nil"/>
              <w:right w:val="single" w:color="000000" w:sz="6" w:space="0"/>
            </w:tcBorders>
          </w:tcPr>
          <w:p>
            <w:pPr>
              <w:keepNext w:val="0"/>
              <w:keepLines w:val="0"/>
              <w:suppressLineNumbers w:val="0"/>
              <w:autoSpaceDE w:val="0"/>
              <w:autoSpaceDN w:val="0"/>
              <w:spacing w:before="0" w:beforeAutospacing="0" w:after="0" w:afterAutospacing="0"/>
              <w:ind w:left="0" w:right="0"/>
              <w:jc w:val="left"/>
              <w:rPr>
                <w:rFonts w:hint="eastAsia" w:ascii="宋体" w:hAnsi="宋体"/>
                <w:color w:val="auto"/>
                <w:kern w:val="0"/>
                <w:sz w:val="2"/>
                <w:szCs w:val="2"/>
                <w:lang w:val="zh-CN" w:bidi="zh-CN"/>
              </w:rPr>
            </w:pPr>
          </w:p>
        </w:tc>
        <w:tc>
          <w:tcPr>
            <w:tcW w:w="4181" w:type="dxa"/>
            <w:tcBorders>
              <w:top w:val="single" w:color="000000" w:sz="6" w:space="0"/>
              <w:left w:val="single" w:color="000000" w:sz="6" w:space="0"/>
              <w:bottom w:val="single" w:color="000000" w:sz="6" w:space="0"/>
              <w:righ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szCs w:val="22"/>
                <w:lang w:val="zh-CN" w:bidi="zh-CN"/>
              </w:rPr>
            </w:pPr>
            <w:r>
              <w:rPr>
                <w:rFonts w:hint="eastAsia" w:ascii="宋体" w:hAnsi="宋体"/>
                <w:color w:val="auto"/>
                <w:kern w:val="0"/>
                <w:sz w:val="24"/>
                <w:szCs w:val="22"/>
                <w:lang w:bidi="zh-CN"/>
              </w:rPr>
              <w:t>广西</w:t>
            </w:r>
            <w:r>
              <w:rPr>
                <w:rFonts w:hint="default" w:ascii="宋体" w:hAnsi="宋体"/>
                <w:color w:val="auto"/>
                <w:kern w:val="0"/>
                <w:sz w:val="24"/>
                <w:szCs w:val="22"/>
                <w:lang w:val="zh-CN" w:bidi="zh-CN"/>
              </w:rPr>
              <w:t>各级纪检监察机关</w:t>
            </w:r>
          </w:p>
        </w:tc>
        <w:tc>
          <w:tcPr>
            <w:tcW w:w="3424" w:type="dxa"/>
            <w:tcBorders>
              <w:top w:val="single" w:color="000000" w:sz="6" w:space="0"/>
              <w:left w:val="single" w:color="000000" w:sz="6" w:space="0"/>
              <w:bottom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bidi="zh-CN"/>
              </w:rPr>
              <w:t>20人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807" w:type="dxa"/>
            <w:gridSpan w:val="2"/>
            <w:vMerge w:val="continue"/>
            <w:tcBorders>
              <w:top w:val="nil"/>
              <w:right w:val="single" w:color="000000" w:sz="6" w:space="0"/>
            </w:tcBorders>
          </w:tcPr>
          <w:p>
            <w:pPr>
              <w:keepNext w:val="0"/>
              <w:keepLines w:val="0"/>
              <w:suppressLineNumbers w:val="0"/>
              <w:autoSpaceDE w:val="0"/>
              <w:autoSpaceDN w:val="0"/>
              <w:spacing w:before="0" w:beforeAutospacing="0" w:after="0" w:afterAutospacing="0"/>
              <w:ind w:left="0" w:right="0"/>
              <w:jc w:val="left"/>
              <w:rPr>
                <w:rFonts w:hint="eastAsia" w:ascii="宋体" w:hAnsi="宋体"/>
                <w:color w:val="auto"/>
                <w:kern w:val="0"/>
                <w:sz w:val="2"/>
                <w:szCs w:val="2"/>
                <w:lang w:val="zh-CN" w:bidi="zh-CN"/>
              </w:rPr>
            </w:pPr>
          </w:p>
        </w:tc>
        <w:tc>
          <w:tcPr>
            <w:tcW w:w="4181" w:type="dxa"/>
            <w:tcBorders>
              <w:top w:val="single" w:color="000000" w:sz="6" w:space="0"/>
              <w:left w:val="single" w:color="000000" w:sz="6" w:space="0"/>
              <w:bottom w:val="single" w:color="000000" w:sz="6" w:space="0"/>
              <w:right w:val="single" w:color="000000" w:sz="6" w:space="0"/>
            </w:tcBorders>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eastAsia" w:ascii="宋体" w:hAnsi="宋体"/>
                <w:color w:val="auto"/>
                <w:kern w:val="0"/>
                <w:sz w:val="24"/>
                <w:szCs w:val="22"/>
                <w:lang w:bidi="zh-CN"/>
              </w:rPr>
              <w:t>广西各级</w:t>
            </w:r>
            <w:r>
              <w:rPr>
                <w:rFonts w:hint="default" w:ascii="宋体" w:hAnsi="宋体"/>
                <w:color w:val="auto"/>
                <w:kern w:val="0"/>
                <w:sz w:val="24"/>
                <w:szCs w:val="22"/>
                <w:lang w:val="zh-CN" w:bidi="zh-CN"/>
              </w:rPr>
              <w:t>党政司法机关</w:t>
            </w:r>
          </w:p>
        </w:tc>
        <w:tc>
          <w:tcPr>
            <w:tcW w:w="3424" w:type="dxa"/>
            <w:tcBorders>
              <w:top w:val="single" w:color="000000" w:sz="6" w:space="0"/>
              <w:left w:val="single" w:color="000000" w:sz="6" w:space="0"/>
              <w:bottom w:val="single" w:color="000000" w:sz="6" w:space="0"/>
            </w:tcBorders>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bidi="zh-CN"/>
              </w:rPr>
              <w:t>10人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807" w:type="dxa"/>
            <w:gridSpan w:val="2"/>
            <w:vMerge w:val="continue"/>
            <w:tcBorders>
              <w:top w:val="nil"/>
              <w:right w:val="single" w:color="000000" w:sz="6" w:space="0"/>
            </w:tcBorders>
          </w:tcPr>
          <w:p>
            <w:pPr>
              <w:keepNext w:val="0"/>
              <w:keepLines w:val="0"/>
              <w:suppressLineNumbers w:val="0"/>
              <w:autoSpaceDE w:val="0"/>
              <w:autoSpaceDN w:val="0"/>
              <w:spacing w:before="0" w:beforeAutospacing="0" w:after="0" w:afterAutospacing="0"/>
              <w:ind w:left="0" w:right="0"/>
              <w:jc w:val="left"/>
              <w:rPr>
                <w:rFonts w:hint="eastAsia" w:ascii="宋体" w:hAnsi="宋体"/>
                <w:color w:val="auto"/>
                <w:kern w:val="0"/>
                <w:sz w:val="2"/>
                <w:szCs w:val="2"/>
                <w:lang w:val="zh-CN" w:bidi="zh-CN"/>
              </w:rPr>
            </w:pPr>
          </w:p>
        </w:tc>
        <w:tc>
          <w:tcPr>
            <w:tcW w:w="4181" w:type="dxa"/>
            <w:tcBorders>
              <w:top w:val="single" w:color="000000" w:sz="6" w:space="0"/>
              <w:left w:val="single" w:color="000000" w:sz="6" w:space="0"/>
              <w:bottom w:val="single" w:color="000000" w:sz="6" w:space="0"/>
              <w:right w:val="single" w:color="000000" w:sz="6" w:space="0"/>
            </w:tcBorders>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国有企事业单位</w:t>
            </w:r>
          </w:p>
        </w:tc>
        <w:tc>
          <w:tcPr>
            <w:tcW w:w="3424" w:type="dxa"/>
            <w:tcBorders>
              <w:top w:val="single" w:color="000000" w:sz="6" w:space="0"/>
              <w:left w:val="single" w:color="000000" w:sz="6" w:space="0"/>
              <w:bottom w:val="single" w:color="000000" w:sz="6" w:space="0"/>
            </w:tcBorders>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bidi="zh-CN"/>
              </w:rPr>
              <w:t>5人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807" w:type="dxa"/>
            <w:gridSpan w:val="2"/>
            <w:vMerge w:val="continue"/>
            <w:tcBorders>
              <w:top w:val="nil"/>
              <w:right w:val="single" w:color="000000" w:sz="6" w:space="0"/>
            </w:tcBorders>
          </w:tcPr>
          <w:p>
            <w:pPr>
              <w:keepNext w:val="0"/>
              <w:keepLines w:val="0"/>
              <w:suppressLineNumbers w:val="0"/>
              <w:autoSpaceDE w:val="0"/>
              <w:autoSpaceDN w:val="0"/>
              <w:spacing w:before="0" w:beforeAutospacing="0" w:after="0" w:afterAutospacing="0"/>
              <w:ind w:left="0" w:right="0"/>
              <w:jc w:val="left"/>
              <w:rPr>
                <w:rFonts w:hint="eastAsia" w:ascii="宋体" w:hAnsi="宋体"/>
                <w:color w:val="auto"/>
                <w:kern w:val="0"/>
                <w:sz w:val="2"/>
                <w:szCs w:val="2"/>
                <w:lang w:val="zh-CN" w:bidi="zh-CN"/>
              </w:rPr>
            </w:pPr>
          </w:p>
        </w:tc>
        <w:tc>
          <w:tcPr>
            <w:tcW w:w="4181" w:type="dxa"/>
            <w:tcBorders>
              <w:top w:val="single" w:color="000000" w:sz="6" w:space="0"/>
              <w:left w:val="single" w:color="000000" w:sz="6" w:space="0"/>
              <w:right w:val="single" w:color="000000" w:sz="6" w:space="0"/>
            </w:tcBorders>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企业合规与法律服务机构</w:t>
            </w:r>
          </w:p>
        </w:tc>
        <w:tc>
          <w:tcPr>
            <w:tcW w:w="3424" w:type="dxa"/>
            <w:tcBorders>
              <w:top w:val="single" w:color="000000" w:sz="6" w:space="0"/>
              <w:left w:val="single" w:color="000000" w:sz="6" w:space="0"/>
            </w:tcBorders>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bidi="zh-CN"/>
              </w:rPr>
              <w:t>5人</w:t>
            </w:r>
          </w:p>
        </w:tc>
      </w:tr>
    </w:tbl>
    <w:p>
      <w:pPr>
        <w:autoSpaceDE w:val="0"/>
        <w:autoSpaceDN w:val="0"/>
        <w:jc w:val="left"/>
        <w:rPr>
          <w:color w:val="auto"/>
          <w:kern w:val="0"/>
          <w:sz w:val="24"/>
          <w:szCs w:val="22"/>
          <w:lang w:val="zh-CN" w:bidi="zh-CN"/>
        </w:rPr>
      </w:pPr>
    </w:p>
    <w:p>
      <w:pPr>
        <w:autoSpaceDE w:val="0"/>
        <w:autoSpaceDN w:val="0"/>
        <w:spacing w:line="400" w:lineRule="exact"/>
        <w:jc w:val="center"/>
        <w:rPr>
          <w:rFonts w:ascii="Times New Roman" w:hAnsi="Times New Roman" w:eastAsia="黑体" w:cs="黑体"/>
          <w:color w:val="auto"/>
          <w:kern w:val="0"/>
          <w:sz w:val="32"/>
          <w:szCs w:val="32"/>
          <w:lang w:bidi="zh-CN"/>
        </w:rPr>
      </w:pPr>
      <w:r>
        <w:rPr>
          <w:rFonts w:hint="eastAsia" w:ascii="Times New Roman" w:hAnsi="Times New Roman" w:eastAsia="黑体" w:cs="黑体"/>
          <w:color w:val="auto"/>
          <w:kern w:val="0"/>
          <w:sz w:val="32"/>
          <w:szCs w:val="32"/>
          <w:lang w:bidi="zh-CN"/>
        </w:rPr>
        <w:t>4.产业调研报告</w:t>
      </w:r>
    </w:p>
    <w:p>
      <w:pPr>
        <w:autoSpaceDE w:val="0"/>
        <w:autoSpaceDN w:val="0"/>
        <w:spacing w:line="400" w:lineRule="exact"/>
        <w:jc w:val="center"/>
        <w:rPr>
          <w:rFonts w:ascii="Times New Roman" w:hAnsi="Times New Roman" w:eastAsia="黑体" w:cs="黑体"/>
          <w:color w:val="auto"/>
          <w:kern w:val="0"/>
          <w:sz w:val="32"/>
          <w:szCs w:val="32"/>
          <w:lang w:bidi="zh-CN"/>
        </w:rPr>
      </w:pPr>
    </w:p>
    <w:p>
      <w:pPr>
        <w:autoSpaceDE w:val="0"/>
        <w:autoSpaceDN w:val="0"/>
        <w:spacing w:line="400" w:lineRule="exact"/>
        <w:jc w:val="center"/>
        <w:rPr>
          <w:rFonts w:ascii="Times New Roman" w:hAnsi="Times New Roman" w:eastAsia="黑体" w:cs="黑体"/>
          <w:color w:val="auto"/>
          <w:kern w:val="0"/>
          <w:sz w:val="32"/>
          <w:szCs w:val="32"/>
          <w:lang w:bidi="zh-CN"/>
        </w:rPr>
      </w:pPr>
    </w:p>
    <w:p>
      <w:pPr>
        <w:autoSpaceDE w:val="0"/>
        <w:autoSpaceDN w:val="0"/>
        <w:spacing w:line="400" w:lineRule="exact"/>
        <w:jc w:val="center"/>
        <w:rPr>
          <w:rFonts w:ascii="Times New Roman" w:hAnsi="Times New Roman" w:eastAsia="黑体" w:cs="黑体"/>
          <w:color w:val="auto"/>
          <w:kern w:val="0"/>
          <w:sz w:val="32"/>
          <w:szCs w:val="32"/>
          <w:lang w:bidi="zh-CN"/>
        </w:rPr>
      </w:pPr>
    </w:p>
    <w:p>
      <w:pPr>
        <w:autoSpaceDE w:val="0"/>
        <w:autoSpaceDN w:val="0"/>
        <w:spacing w:line="400" w:lineRule="exact"/>
        <w:jc w:val="center"/>
        <w:rPr>
          <w:rFonts w:ascii="Times New Roman" w:hAnsi="Times New Roman" w:eastAsia="黑体" w:cs="黑体"/>
          <w:color w:val="auto"/>
          <w:kern w:val="0"/>
          <w:sz w:val="32"/>
          <w:szCs w:val="32"/>
          <w:lang w:bidi="zh-CN"/>
        </w:rPr>
      </w:pPr>
    </w:p>
    <w:p>
      <w:pPr>
        <w:autoSpaceDE w:val="0"/>
        <w:autoSpaceDN w:val="0"/>
        <w:spacing w:line="400" w:lineRule="exact"/>
        <w:jc w:val="center"/>
        <w:rPr>
          <w:rFonts w:ascii="Times New Roman" w:hAnsi="Times New Roman" w:eastAsia="黑体" w:cs="黑体"/>
          <w:color w:val="auto"/>
          <w:kern w:val="0"/>
          <w:sz w:val="32"/>
          <w:szCs w:val="32"/>
          <w:lang w:bidi="zh-CN"/>
        </w:rPr>
      </w:pPr>
    </w:p>
    <w:p>
      <w:pPr>
        <w:autoSpaceDE w:val="0"/>
        <w:autoSpaceDN w:val="0"/>
        <w:spacing w:line="400" w:lineRule="exact"/>
        <w:jc w:val="center"/>
        <w:rPr>
          <w:rFonts w:ascii="Times New Roman" w:hAnsi="Times New Roman" w:eastAsia="黑体" w:cs="黑体"/>
          <w:color w:val="auto"/>
          <w:kern w:val="0"/>
          <w:sz w:val="32"/>
          <w:szCs w:val="32"/>
          <w:lang w:bidi="zh-CN"/>
        </w:rPr>
      </w:pPr>
    </w:p>
    <w:p>
      <w:pPr>
        <w:autoSpaceDE w:val="0"/>
        <w:autoSpaceDN w:val="0"/>
        <w:spacing w:line="400" w:lineRule="exact"/>
        <w:jc w:val="center"/>
        <w:rPr>
          <w:rFonts w:ascii="Times New Roman" w:hAnsi="Times New Roman" w:eastAsia="黑体" w:cs="黑体"/>
          <w:color w:val="auto"/>
          <w:kern w:val="0"/>
          <w:sz w:val="32"/>
          <w:szCs w:val="32"/>
          <w:lang w:bidi="zh-CN"/>
        </w:rPr>
      </w:pPr>
    </w:p>
    <w:p>
      <w:pPr>
        <w:autoSpaceDE w:val="0"/>
        <w:autoSpaceDN w:val="0"/>
        <w:spacing w:line="400" w:lineRule="exact"/>
        <w:jc w:val="center"/>
        <w:rPr>
          <w:rFonts w:ascii="Times New Roman" w:hAnsi="Times New Roman" w:eastAsia="黑体" w:cs="黑体"/>
          <w:color w:val="auto"/>
          <w:kern w:val="0"/>
          <w:sz w:val="32"/>
          <w:szCs w:val="32"/>
          <w:lang w:bidi="zh-CN"/>
        </w:rPr>
      </w:pPr>
    </w:p>
    <w:p>
      <w:pPr>
        <w:autoSpaceDE w:val="0"/>
        <w:autoSpaceDN w:val="0"/>
        <w:spacing w:line="360" w:lineRule="auto"/>
        <w:jc w:val="center"/>
        <w:rPr>
          <w:rFonts w:ascii="Times New Roman" w:hAnsi="Times New Roman" w:eastAsia="楷体" w:cs="黑体"/>
          <w:color w:val="auto"/>
          <w:kern w:val="0"/>
          <w:sz w:val="28"/>
          <w:szCs w:val="32"/>
          <w:lang w:bidi="zh-CN"/>
        </w:rPr>
      </w:pPr>
      <w:r>
        <w:rPr>
          <w:rFonts w:hint="eastAsia" w:ascii="Times New Roman" w:hAnsi="Times New Roman" w:eastAsia="楷体" w:cs="黑体"/>
          <w:color w:val="auto"/>
          <w:kern w:val="0"/>
          <w:sz w:val="28"/>
          <w:szCs w:val="32"/>
          <w:lang w:val="en-US" w:bidi="zh-CN"/>
        </w:rPr>
        <w:t>纪检监察</w:t>
      </w:r>
      <w:r>
        <w:rPr>
          <w:rFonts w:hint="eastAsia" w:ascii="Times New Roman" w:hAnsi="Times New Roman" w:eastAsia="楷体" w:cs="黑体"/>
          <w:color w:val="auto"/>
          <w:kern w:val="0"/>
          <w:sz w:val="28"/>
          <w:szCs w:val="32"/>
          <w:lang w:bidi="zh-CN"/>
        </w:rPr>
        <w:t>专业</w:t>
      </w:r>
    </w:p>
    <w:p>
      <w:pPr>
        <w:autoSpaceDE w:val="0"/>
        <w:autoSpaceDN w:val="0"/>
        <w:spacing w:line="360" w:lineRule="auto"/>
        <w:jc w:val="center"/>
        <w:rPr>
          <w:rFonts w:ascii="Times New Roman" w:hAnsi="Times New Roman" w:eastAsia="黑体" w:cs="黑体"/>
          <w:color w:val="auto"/>
          <w:kern w:val="0"/>
          <w:sz w:val="28"/>
          <w:szCs w:val="32"/>
          <w:lang w:bidi="zh-CN"/>
        </w:rPr>
      </w:pPr>
      <w:r>
        <w:rPr>
          <w:rFonts w:hint="eastAsia" w:ascii="Times New Roman" w:hAnsi="Times New Roman" w:eastAsia="黑体" w:cs="黑体"/>
          <w:color w:val="auto"/>
          <w:kern w:val="0"/>
          <w:sz w:val="28"/>
          <w:szCs w:val="32"/>
          <w:lang w:bidi="zh-CN"/>
        </w:rPr>
        <w:t>行业市场调研分析报告</w:t>
      </w:r>
    </w:p>
    <w:p>
      <w:pPr>
        <w:autoSpaceDE w:val="0"/>
        <w:autoSpaceDN w:val="0"/>
        <w:spacing w:line="360" w:lineRule="auto"/>
        <w:jc w:val="center"/>
        <w:rPr>
          <w:rFonts w:ascii="Times New Roman" w:hAnsi="Times New Roman" w:eastAsia="黑体" w:cs="黑体"/>
          <w:color w:val="auto"/>
          <w:kern w:val="0"/>
          <w:sz w:val="28"/>
          <w:szCs w:val="32"/>
          <w:lang w:bidi="zh-CN"/>
        </w:rPr>
      </w:pPr>
    </w:p>
    <w:p>
      <w:pPr>
        <w:autoSpaceDE w:val="0"/>
        <w:autoSpaceDN w:val="0"/>
        <w:spacing w:line="360" w:lineRule="auto"/>
        <w:jc w:val="center"/>
        <w:rPr>
          <w:rFonts w:ascii="Times New Roman" w:hAnsi="Times New Roman" w:eastAsia="黑体" w:cs="黑体"/>
          <w:color w:val="auto"/>
          <w:kern w:val="0"/>
          <w:sz w:val="28"/>
          <w:szCs w:val="32"/>
          <w:lang w:bidi="zh-CN"/>
        </w:rPr>
      </w:pPr>
    </w:p>
    <w:p>
      <w:pPr>
        <w:autoSpaceDE w:val="0"/>
        <w:autoSpaceDN w:val="0"/>
        <w:spacing w:line="360" w:lineRule="auto"/>
        <w:jc w:val="center"/>
        <w:rPr>
          <w:rFonts w:ascii="Times New Roman" w:hAnsi="Times New Roman" w:eastAsia="黑体" w:cs="黑体"/>
          <w:color w:val="auto"/>
          <w:kern w:val="0"/>
          <w:sz w:val="28"/>
          <w:szCs w:val="32"/>
          <w:lang w:bidi="zh-CN"/>
        </w:rPr>
      </w:pPr>
    </w:p>
    <w:p>
      <w:pPr>
        <w:autoSpaceDE w:val="0"/>
        <w:autoSpaceDN w:val="0"/>
        <w:spacing w:line="360" w:lineRule="auto"/>
        <w:jc w:val="center"/>
        <w:rPr>
          <w:rFonts w:ascii="Times New Roman" w:hAnsi="Times New Roman" w:eastAsia="黑体" w:cs="黑体"/>
          <w:color w:val="auto"/>
          <w:kern w:val="0"/>
          <w:sz w:val="28"/>
          <w:szCs w:val="32"/>
          <w:lang w:bidi="zh-CN"/>
        </w:rPr>
      </w:pPr>
    </w:p>
    <w:p>
      <w:pPr>
        <w:autoSpaceDE w:val="0"/>
        <w:autoSpaceDN w:val="0"/>
        <w:spacing w:line="360" w:lineRule="auto"/>
        <w:jc w:val="center"/>
        <w:rPr>
          <w:rFonts w:ascii="Times New Roman" w:hAnsi="Times New Roman" w:eastAsia="黑体" w:cs="黑体"/>
          <w:color w:val="auto"/>
          <w:kern w:val="0"/>
          <w:sz w:val="28"/>
          <w:szCs w:val="32"/>
          <w:lang w:bidi="zh-CN"/>
        </w:rPr>
      </w:pPr>
    </w:p>
    <w:p>
      <w:pPr>
        <w:autoSpaceDE w:val="0"/>
        <w:autoSpaceDN w:val="0"/>
        <w:spacing w:line="360" w:lineRule="auto"/>
        <w:jc w:val="center"/>
        <w:rPr>
          <w:rFonts w:ascii="Times New Roman" w:hAnsi="Times New Roman" w:eastAsia="黑体" w:cs="黑体"/>
          <w:color w:val="auto"/>
          <w:kern w:val="0"/>
          <w:sz w:val="28"/>
          <w:szCs w:val="32"/>
          <w:lang w:bidi="zh-CN"/>
        </w:rPr>
      </w:pPr>
    </w:p>
    <w:p>
      <w:pPr>
        <w:autoSpaceDE w:val="0"/>
        <w:autoSpaceDN w:val="0"/>
        <w:spacing w:line="360" w:lineRule="auto"/>
        <w:jc w:val="center"/>
        <w:rPr>
          <w:rFonts w:ascii="Times New Roman" w:hAnsi="Times New Roman" w:eastAsia="黑体" w:cs="黑体"/>
          <w:color w:val="auto"/>
          <w:kern w:val="0"/>
          <w:sz w:val="28"/>
          <w:szCs w:val="32"/>
          <w:lang w:bidi="zh-CN"/>
        </w:rPr>
      </w:pPr>
    </w:p>
    <w:p>
      <w:pPr>
        <w:autoSpaceDE w:val="0"/>
        <w:autoSpaceDN w:val="0"/>
        <w:spacing w:line="360" w:lineRule="auto"/>
        <w:jc w:val="center"/>
        <w:rPr>
          <w:rFonts w:ascii="Times New Roman" w:hAnsi="Times New Roman" w:cs="黑体"/>
          <w:color w:val="auto"/>
          <w:kern w:val="0"/>
          <w:sz w:val="24"/>
          <w:lang w:bidi="zh-CN"/>
        </w:rPr>
      </w:pPr>
      <w:r>
        <w:rPr>
          <w:rFonts w:hint="eastAsia" w:ascii="Times New Roman" w:hAnsi="Times New Roman" w:cs="黑体"/>
          <w:color w:val="auto"/>
          <w:kern w:val="0"/>
          <w:sz w:val="24"/>
          <w:lang w:bidi="zh-CN"/>
        </w:rPr>
        <w:t>广西师范大学</w:t>
      </w:r>
    </w:p>
    <w:p>
      <w:pPr>
        <w:autoSpaceDE w:val="0"/>
        <w:autoSpaceDN w:val="0"/>
        <w:jc w:val="center"/>
        <w:rPr>
          <w:rFonts w:ascii="Times New Roman" w:hAnsi="Times New Roman" w:cs="黑体"/>
          <w:color w:val="auto"/>
          <w:kern w:val="0"/>
          <w:sz w:val="24"/>
          <w:lang w:bidi="zh-CN"/>
        </w:rPr>
        <w:sectPr>
          <w:headerReference r:id="rId5" w:type="default"/>
          <w:pgSz w:w="11906" w:h="16838"/>
          <w:pgMar w:top="2098" w:right="1474" w:bottom="1984" w:left="1588" w:header="851" w:footer="1559" w:gutter="0"/>
          <w:cols w:space="720" w:num="1"/>
          <w:docGrid w:linePitch="1" w:charSpace="0"/>
        </w:sectPr>
      </w:pPr>
      <w:r>
        <w:rPr>
          <w:rFonts w:hint="eastAsia" w:ascii="Times New Roman" w:hAnsi="Times New Roman" w:cs="黑体"/>
          <w:color w:val="auto"/>
          <w:kern w:val="0"/>
          <w:sz w:val="24"/>
          <w:lang w:bidi="zh-CN"/>
        </w:rPr>
        <w:t>2026年</w:t>
      </w:r>
      <w:r>
        <w:rPr>
          <w:rFonts w:hint="eastAsia" w:ascii="Times New Roman" w:hAnsi="Times New Roman" w:cs="黑体"/>
          <w:color w:val="auto"/>
          <w:kern w:val="0"/>
          <w:sz w:val="24"/>
          <w:lang w:val="en-US" w:bidi="zh-CN"/>
        </w:rPr>
        <w:t>7</w:t>
      </w:r>
      <w:r>
        <w:rPr>
          <w:rFonts w:hint="eastAsia" w:ascii="Times New Roman" w:hAnsi="Times New Roman" w:cs="黑体"/>
          <w:color w:val="auto"/>
          <w:kern w:val="0"/>
          <w:sz w:val="24"/>
          <w:lang w:bidi="zh-CN"/>
        </w:rPr>
        <w:t>月</w:t>
      </w:r>
      <w:r>
        <w:rPr>
          <w:rFonts w:hint="eastAsia" w:ascii="Times New Roman" w:hAnsi="Times New Roman" w:cs="黑体"/>
          <w:color w:val="auto"/>
          <w:kern w:val="0"/>
          <w:sz w:val="24"/>
          <w:lang w:val="en-US" w:bidi="zh-CN"/>
        </w:rPr>
        <w:t>22</w:t>
      </w:r>
      <w:r>
        <w:rPr>
          <w:rFonts w:hint="eastAsia" w:ascii="Times New Roman" w:hAnsi="Times New Roman" w:cs="黑体"/>
          <w:color w:val="auto"/>
          <w:kern w:val="0"/>
          <w:sz w:val="24"/>
          <w:lang w:bidi="zh-CN"/>
        </w:rPr>
        <w:t>日</w:t>
      </w:r>
    </w:p>
    <w:p>
      <w:pPr>
        <w:autoSpaceDE/>
        <w:autoSpaceDN/>
        <w:spacing w:before="120" w:beforeLines="50" w:after="120" w:afterLines="50" w:line="400" w:lineRule="exact"/>
        <w:ind w:left="23"/>
        <w:jc w:val="center"/>
        <w:rPr>
          <w:rFonts w:hint="default" w:ascii="Times New Roman" w:hAnsi="Times New Roman" w:eastAsia="黑体" w:cs="宋体"/>
          <w:color w:val="auto"/>
          <w:kern w:val="0"/>
          <w:sz w:val="32"/>
          <w:szCs w:val="32"/>
          <w:lang w:val="en-US" w:bidi="zh-CN"/>
        </w:rPr>
      </w:pPr>
      <w:r>
        <w:rPr>
          <w:rFonts w:ascii="黑体" w:eastAsia="黑体"/>
          <w:bCs/>
          <w:color w:val="auto"/>
          <w:sz w:val="36"/>
        </w:rPr>
        <w:t>4.产业调研报告</w:t>
      </w:r>
    </w:p>
    <w:p>
      <w:pPr>
        <w:keepNext w:val="0"/>
        <w:keepLines w:val="0"/>
        <w:pageBreakBefore w:val="0"/>
        <w:widowControl w:val="0"/>
        <w:tabs>
          <w:tab w:val="center" w:pos="5025"/>
        </w:tabs>
        <w:kinsoku/>
        <w:wordWrap/>
        <w:overflowPunct/>
        <w:topLinePunct w:val="0"/>
        <w:autoSpaceDE w:val="0"/>
        <w:autoSpaceDN w:val="0"/>
        <w:bidi w:val="0"/>
        <w:adjustRightInd w:val="0"/>
        <w:snapToGrid w:val="0"/>
        <w:spacing w:after="313" w:afterLines="100" w:line="660" w:lineRule="exact"/>
        <w:ind w:firstLine="1920" w:firstLineChars="800"/>
        <w:jc w:val="both"/>
        <w:textAlignment w:val="auto"/>
        <w:rPr>
          <w:rFonts w:hint="eastAsia" w:asciiTheme="majorEastAsia" w:hAnsiTheme="majorEastAsia" w:eastAsiaTheme="majorEastAsia" w:cstheme="majorEastAsia"/>
          <w:b/>
          <w:bCs/>
          <w:color w:val="auto"/>
          <w:kern w:val="0"/>
          <w:sz w:val="28"/>
          <w:szCs w:val="28"/>
          <w:lang w:val="zh-CN" w:bidi="zh-CN"/>
        </w:rPr>
      </w:pPr>
      <w:r>
        <w:rPr>
          <w:rFonts w:ascii="宋体" w:hAnsi="宋体"/>
          <w:color w:val="auto"/>
          <w:kern w:val="0"/>
          <w:sz w:val="24"/>
          <w:szCs w:val="24"/>
          <w:lang w:val="zh-CN" w:bidi="zh-CN"/>
        </w:rPr>
        <mc:AlternateContent>
          <mc:Choice Requires="wpg">
            <w:drawing>
              <wp:anchor distT="0" distB="0" distL="114300" distR="114300" simplePos="0" relativeHeight="251668480" behindDoc="1" locked="0" layoutInCell="1" allowOverlap="1">
                <wp:simplePos x="0" y="0"/>
                <wp:positionH relativeFrom="page">
                  <wp:posOffset>873760</wp:posOffset>
                </wp:positionH>
                <wp:positionV relativeFrom="paragraph">
                  <wp:posOffset>60325</wp:posOffset>
                </wp:positionV>
                <wp:extent cx="5914390" cy="7554595"/>
                <wp:effectExtent l="3175" t="3175" r="26035" b="11430"/>
                <wp:wrapNone/>
                <wp:docPr id="17" name="组合 48"/>
                <wp:cNvGraphicFramePr/>
                <a:graphic xmlns:a="http://schemas.openxmlformats.org/drawingml/2006/main">
                  <a:graphicData uri="http://schemas.microsoft.com/office/word/2010/wordprocessingGroup">
                    <wpg:wgp>
                      <wpg:cNvGrpSpPr/>
                      <wpg:grpSpPr>
                        <a:xfrm>
                          <a:off x="0" y="0"/>
                          <a:ext cx="5914390" cy="7554595"/>
                          <a:chOff x="1306" y="-23"/>
                          <a:chExt cx="9583" cy="12540"/>
                        </a:xfrm>
                      </wpg:grpSpPr>
                      <wps:wsp>
                        <wps:cNvPr id="19" name="矩形 49"/>
                        <wps:cNvSpPr/>
                        <wps:spPr>
                          <a:xfrm>
                            <a:off x="1306" y="-23"/>
                            <a:ext cx="10" cy="10"/>
                          </a:xfrm>
                          <a:prstGeom prst="rect">
                            <a:avLst/>
                          </a:prstGeom>
                          <a:solidFill>
                            <a:srgbClr val="000000"/>
                          </a:solidFill>
                          <a:ln>
                            <a:noFill/>
                          </a:ln>
                        </wps:spPr>
                        <wps:bodyPr wrap="square" upright="1"/>
                      </wps:wsp>
                      <wps:wsp>
                        <wps:cNvPr id="21"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34" name="矩形 51"/>
                        <wps:cNvSpPr/>
                        <wps:spPr>
                          <a:xfrm>
                            <a:off x="10879" y="-23"/>
                            <a:ext cx="10" cy="10"/>
                          </a:xfrm>
                          <a:prstGeom prst="rect">
                            <a:avLst/>
                          </a:prstGeom>
                          <a:solidFill>
                            <a:srgbClr val="000000"/>
                          </a:solidFill>
                          <a:ln>
                            <a:noFill/>
                          </a:ln>
                        </wps:spPr>
                        <wps:bodyPr wrap="square" upright="1"/>
                      </wps:wsp>
                      <wps:wsp>
                        <wps:cNvPr id="35"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36"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37"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8.8pt;margin-top:4.75pt;height:594.85pt;width:465.7pt;mso-position-horizontal-relative:page;z-index:-251648000;mso-width-relative:page;mso-height-relative:page;" coordorigin="1306,-23" coordsize="9583,12540" o:gfxdata="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CeUCjD&#10;2gAAAAsBAAAPAAAAAAAAAAEAIAAAACIAAABkcnMvZG93bnJldi54bWxQSwECFAAUAAAACACHTuJA&#10;lq/XuDwDAAAFDgAADgAAAAAAAAABACAAAAApAQAAZHJzL2Uyb0RvYy54bWxQSwUGAAAAAAYABgBZ&#10;AQAA1wYAAAAA&#10;">
                <o:lock v:ext="edit" aspectratio="f"/>
                <v:rect id="矩形 49" o:spid="_x0000_s1026" o:spt="1" style="position:absolute;left:1306;top:-23;height:10;width:10;" fillcolor="#000000" filled="t" stroked="f" coordsize="21600,21600" o:gfxdata="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m1PC8AAAA&#10;2wAAAA8AAAAAAAAAAQAgAAAAIgAAAGRycy9kb3ducmV2LnhtbFBLAQIUABQAAAAIAIdO4kAzLwWe&#10;OwAAADkAAAAQAAAAAAAAAAEAIAAAAAsBAABkcnMvc2hhcGV4bWwueG1sUEsFBgAAAAAGAAYAWwEA&#10;ALUDA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pjiMb4AAADb&#10;AAAADwAAAGRycy9kb3ducmV2LnhtbEWPQWvCQBSE7wX/w/KE3uomHmqMrh6UluZQSk3w/Mg+k5js&#10;25Ddmvjvu0Khx2FmvmG2+8l04kaDaywriBcRCOLS6oYrBUX+9pKAcB5ZY2eZFNzJwX43e9piqu3I&#10;33Q7+UoECLsUFdTe96mUrqzJoFvYnjh4FzsY9EEOldQDjgFuOrmMoldpsOGwUGNPh5rK9vRjFHwm&#10;8mi/2nN5v475e5Jk7XqVFUo9z+NoA8LT5P/Df+0PrWAZw+NL+AF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jiM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ghInDr4AAADb&#10;AAAADwAAAGRycy9kb3ducmV2LnhtbEWPzWsCMRTE70L/h/AEb5r4ia5GwUKhl0L9OOjtuXnuLm5e&#10;tkmqtn99UxA8DjPzG2axuttaXMmHyrGGfk+BIM6dqbjQsN+9dacgQkQ2WDsmDT8UYLV8aS0wM+7G&#10;G7puYyEShEOGGsoYm0zKkJdkMfRcQ5y8s/MWY5K+kMbjLcFtLQdKTaTFitNCiQ29lpRftt9Ww3o2&#10;XX99jvjjd3M60vFwuowHXmndaffVHESke3yGH+13o2E4gv8v6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InDr4A&#10;AADbAAAADwAAAAAAAAABACAAAAAiAAAAZHJzL2Rvd25yZXYueG1sUEsBAhQAFAAAAAgAh07iQDMv&#10;BZ47AAAAOQAAABAAAAAAAAAAAQAgAAAADQEAAGRycy9zaGFwZXhtbC54bWxQSwUGAAAAAAYABgBb&#10;AQAAtwM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BHpy778AAADb&#10;AAAADwAAAGRycy9kb3ducmV2LnhtbEWPQWvCQBSE74L/YXlCb83GltYYXT20tDSHUhrF8yP7TGKy&#10;b0N2a8y/d4WCx2FmvmHW24tpxZl6V1tWMI9iEMSF1TWXCva7j8cEhPPIGlvLpGAkB9vNdLLGVNuB&#10;f+mc+1IECLsUFVTed6mUrqjIoItsRxy8o+0N+iD7UuoehwA3rXyK41dpsOawUGFHbxUVTf5nFHwn&#10;8t3+NIdiPA27zyTJmuUi2yv1MJvHKxCeLv4e/m9/aQXPL3D7En6A3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R6cu+/&#10;AAAA2wAAAA8AAAAAAAAAAQAgAAAAIgAAAGRycy9kb3ducmV2LnhtbFBLAQIUABQAAAAIAIdO4kAz&#10;LwWeOwAAADkAAAAQAAAAAAAAAAEAIAAAAA4BAABkcnMvc2hhcGV4bWwueG1sUEsFBgAAAAAGAAYA&#10;WwEAALgDA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vD5m9LwAAADb&#10;AAAADwAAAGRycy9kb3ducmV2LnhtbEWPT4vCMBTE78J+h/AW9qZprYpUo7DCguDJf3t+2zzbss1L&#10;aWJt/fRGEDwOM/MbZrnuTCVaalxpWUE8ikAQZ1aXnCs4HX+GcxDOI2usLJOCnhysVx+DJaba3nhP&#10;7cHnIkDYpaig8L5OpXRZQQbdyNbEwbvYxqAPssmlbvAW4KaS4yiaSYMlh4UCa9oUlP0frkbBpO36&#10;3X1D38nfNu7n0/ycuN9Kqa/POFqA8NT5d/jV3moFyQyeX8IP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w+ZvS8AAAA&#10;2w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m+RJA70AAADb&#10;AAAADwAAAGRycy9kb3ducmV2LnhtbEWPQYvCMBSE7wv+h/CEva2pK6y1Gj24KOtBxCqeH82zrW1e&#10;ShOt/vuNIHgcZuYbZra4m1rcqHWlZQXDQQSCOLO65FzB8bD6ikE4j6yxtkwKHuRgMe99zDDRtuM9&#10;3VKfiwBhl6CCwvsmkdJlBRl0A9sQB+9sW4M+yDaXusUuwE0tv6PoRxosOSwU2NCyoKxKr0bBNpa/&#10;dledsselO6zjeFNNxpujUp/9YTQF4enu3+FX+08rGI3h+SX8AD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5EkD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hint="eastAsia" w:asciiTheme="majorEastAsia" w:hAnsiTheme="majorEastAsia" w:eastAsiaTheme="majorEastAsia" w:cstheme="majorEastAsia"/>
          <w:b/>
          <w:bCs/>
          <w:color w:val="auto"/>
          <w:kern w:val="0"/>
          <w:sz w:val="28"/>
          <w:szCs w:val="28"/>
          <w:lang w:val="zh-CN" w:bidi="zh-CN"/>
        </w:rPr>
        <w:t>纪检监察专业人才需求与产业发展调研报告</w:t>
      </w:r>
    </w:p>
    <w:p>
      <w:pPr>
        <w:keepNext w:val="0"/>
        <w:keepLines w:val="0"/>
        <w:pageBreakBefore w:val="0"/>
        <w:widowControl w:val="0"/>
        <w:tabs>
          <w:tab w:val="center" w:pos="5025"/>
        </w:tabs>
        <w:kinsoku/>
        <w:wordWrap/>
        <w:overflowPunct/>
        <w:topLinePunct w:val="0"/>
        <w:autoSpaceDE w:val="0"/>
        <w:autoSpaceDN w:val="0"/>
        <w:bidi w:val="0"/>
        <w:adjustRightInd w:val="0"/>
        <w:snapToGrid w:val="0"/>
        <w:spacing w:line="360" w:lineRule="exact"/>
        <w:ind w:left="0" w:firstLine="482" w:firstLineChars="200"/>
        <w:jc w:val="center"/>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摘</w:t>
      </w:r>
      <w:r>
        <w:rPr>
          <w:rFonts w:hint="eastAsia" w:asciiTheme="minorEastAsia" w:hAnsiTheme="minorEastAsia" w:eastAsiaTheme="minorEastAsia" w:cstheme="minorEastAsia"/>
          <w:b/>
          <w:bCs/>
          <w:color w:val="auto"/>
          <w:kern w:val="0"/>
          <w:sz w:val="24"/>
          <w:szCs w:val="24"/>
          <w:lang w:val="en-US" w:bidi="zh-CN"/>
        </w:rPr>
        <w:t xml:space="preserve">   </w:t>
      </w:r>
      <w:r>
        <w:rPr>
          <w:rFonts w:hint="eastAsia" w:asciiTheme="minorEastAsia" w:hAnsiTheme="minorEastAsia" w:eastAsiaTheme="minorEastAsia" w:cstheme="minorEastAsia"/>
          <w:b/>
          <w:bCs/>
          <w:color w:val="auto"/>
          <w:kern w:val="0"/>
          <w:sz w:val="24"/>
          <w:szCs w:val="24"/>
          <w:lang w:val="zh-CN" w:bidi="zh-CN"/>
        </w:rPr>
        <w:t>要</w:t>
      </w:r>
    </w:p>
    <w:p>
      <w:pPr>
        <w:keepNext w:val="0"/>
        <w:keepLines w:val="0"/>
        <w:pageBreakBefore w:val="0"/>
        <w:widowControl w:val="0"/>
        <w:tabs>
          <w:tab w:val="center" w:pos="5025"/>
        </w:tabs>
        <w:kinsoku/>
        <w:wordWrap/>
        <w:overflowPunct/>
        <w:topLinePunct w:val="0"/>
        <w:autoSpaceDE w:val="0"/>
        <w:autoSpaceDN w:val="0"/>
        <w:bidi w:val="0"/>
        <w:adjustRightInd w:val="0"/>
        <w:snapToGrid w:val="0"/>
        <w:spacing w:line="360" w:lineRule="exact"/>
        <w:ind w:left="0"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为深入贯彻党的二十大关于完善党的自我革命制度规范体系的战略部署，落实《中华人民共和国监察官法》关于加强监察学科建设的法定要求，服务清廉广西建设、向海经济高质量发展与中国—东盟反腐败合作大局，广西师范大学法学院通过文献研究、实地走访、用人单位访谈、问卷调查、对比分析等方法，对广西纪检监察人才供需现状、区域发展需求及高校办学基础开展系统调研。调研结果显示：当前广西纪检监察人才总量缺口大、结构不合理、基层与特色领域人才稀缺，区内尚无高校开设纪检监察本科专业，学历教育供给与职业化人才需求矛盾突出；广西师范大学法学学科基础扎实、师资力量雄厚、校地合作深入、先期培养经验丰富，具备开设纪检监察本科专业的全部办学条件。本报告从战略意义、供需现状、办学可行性、建设方案等维度展开全面论证，为学校增设纪检监察专业提供科学决策依据。 </w:t>
      </w:r>
    </w:p>
    <w:p>
      <w:pPr>
        <w:keepNext w:val="0"/>
        <w:keepLines w:val="0"/>
        <w:pageBreakBefore w:val="0"/>
        <w:widowControl w:val="0"/>
        <w:tabs>
          <w:tab w:val="center" w:pos="5025"/>
        </w:tabs>
        <w:kinsoku/>
        <w:wordWrap/>
        <w:overflowPunct/>
        <w:topLinePunct w:val="0"/>
        <w:autoSpaceDE w:val="0"/>
        <w:autoSpaceDN w:val="0"/>
        <w:bidi w:val="0"/>
        <w:adjustRightInd w:val="0"/>
        <w:snapToGrid w:val="0"/>
        <w:spacing w:line="360" w:lineRule="exact"/>
        <w:ind w:left="0"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关键词：纪检监察专业；人才需求；清廉广西；向海经济；校地协同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before="157" w:beforeLines="50" w:after="157" w:afterLines="50"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一、</w:t>
      </w:r>
      <w:r>
        <w:rPr>
          <w:rFonts w:hint="eastAsia" w:asciiTheme="minorEastAsia" w:hAnsiTheme="minorEastAsia" w:eastAsiaTheme="minorEastAsia" w:cstheme="minorEastAsia"/>
          <w:b/>
          <w:bCs/>
          <w:color w:val="auto"/>
          <w:kern w:val="0"/>
          <w:sz w:val="24"/>
          <w:szCs w:val="24"/>
          <w:lang w:val="zh-CN" w:bidi="zh-CN"/>
        </w:rPr>
        <w:t>调研概述</w:t>
      </w:r>
    </w:p>
    <w:p>
      <w:pPr>
        <w:keepNext w:val="0"/>
        <w:keepLines w:val="0"/>
        <w:pageBreakBefore w:val="0"/>
        <w:widowControl w:val="0"/>
        <w:numPr>
          <w:ilvl w:val="0"/>
          <w:numId w:val="1"/>
        </w:numPr>
        <w:tabs>
          <w:tab w:val="center" w:pos="5025"/>
        </w:tabs>
        <w:kinsoku/>
        <w:wordWrap/>
        <w:overflowPunct/>
        <w:topLinePunct w:val="0"/>
        <w:autoSpaceDE w:val="0"/>
        <w:autoSpaceDN w:val="0"/>
        <w:bidi w:val="0"/>
        <w:adjustRightInd w:val="0"/>
        <w:snapToGrid w:val="0"/>
        <w:spacing w:line="360" w:lineRule="exact"/>
        <w:ind w:left="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 xml:space="preserve">调研背景与目的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纪检监察学是服务党的自我革命、支撑国家治理体系和治理能力现代化的新兴交叉学科。2021年《中华人民共和国监察官法》正式颁布，明确提出“国家加强监察学科建设，鼓励具备条件的普通高等学校设置监察专业或者开设监察课程”，为高校开设纪检监察专业提供了法律依据。截至2025年，全国已有近40所高校获批开设纪检监察本科专业，覆盖政法类、综合类、师范类等多种办学类型，学科建设进入快速发展期。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广西作为边疆民族地区、面向东盟开放合作的前沿窗口，正全面推进清廉广西建设与向海经济高质量发展，对高素质、专业化纪检监察人才的需求持续攀升。但目前广西区内尚无高校设置纪检监察本科专业，人才培养主要依赖法学专业方向教育与在职短期培训，难以满足监察官队伍职业化、专业化、正规化建设要求。本次调研旨在全面摸清广西纪检监察人才供需底数，系统评估我校办学基础，科学论证增设纪检监察本科专业的必要性与可行性，为专业申报与后续建设提供数据支撑与方案指引。 </w:t>
      </w:r>
    </w:p>
    <w:p>
      <w:pPr>
        <w:keepNext w:val="0"/>
        <w:keepLines w:val="0"/>
        <w:pageBreakBefore w:val="0"/>
        <w:widowControl w:val="0"/>
        <w:numPr>
          <w:ilvl w:val="0"/>
          <w:numId w:val="1"/>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 xml:space="preserve">调研范围与方法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调研对象：</w:t>
      </w:r>
      <w:r>
        <w:rPr>
          <w:rFonts w:hint="eastAsia" w:asciiTheme="minorEastAsia" w:hAnsiTheme="minorEastAsia" w:eastAsiaTheme="minorEastAsia" w:cstheme="minorEastAsia"/>
          <w:color w:val="auto"/>
          <w:kern w:val="0"/>
          <w:sz w:val="24"/>
          <w:szCs w:val="24"/>
          <w:lang w:val="zh-CN" w:bidi="zh-CN"/>
        </w:rPr>
        <w:t>覆盖广西壮族自治区纪委监委及南宁、桂林、柳州、百色、崇左等12个地市纪委监委，广西投资集团、广西北部湾银行、广西北部湾国际港务集团等10家区直国有企业，自治区内8所高校纪检监察部门，以及部分民营大中型企业合规部</w:t>
      </w: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69504" behindDoc="1" locked="0" layoutInCell="1" allowOverlap="1">
                <wp:simplePos x="0" y="0"/>
                <wp:positionH relativeFrom="page">
                  <wp:posOffset>855980</wp:posOffset>
                </wp:positionH>
                <wp:positionV relativeFrom="paragraph">
                  <wp:posOffset>-20955</wp:posOffset>
                </wp:positionV>
                <wp:extent cx="5930265" cy="7967980"/>
                <wp:effectExtent l="3175" t="3175" r="10160" b="4445"/>
                <wp:wrapNone/>
                <wp:docPr id="45" name="组合 48"/>
                <wp:cNvGraphicFramePr/>
                <a:graphic xmlns:a="http://schemas.openxmlformats.org/drawingml/2006/main">
                  <a:graphicData uri="http://schemas.microsoft.com/office/word/2010/wordprocessingGroup">
                    <wpg:wgp>
                      <wpg:cNvGrpSpPr/>
                      <wpg:grpSpPr>
                        <a:xfrm>
                          <a:off x="0" y="0"/>
                          <a:ext cx="5930265" cy="7967980"/>
                          <a:chOff x="1306" y="-23"/>
                          <a:chExt cx="9583" cy="12540"/>
                        </a:xfrm>
                      </wpg:grpSpPr>
                      <wps:wsp>
                        <wps:cNvPr id="46" name="矩形 49"/>
                        <wps:cNvSpPr/>
                        <wps:spPr>
                          <a:xfrm>
                            <a:off x="1306" y="-23"/>
                            <a:ext cx="10" cy="10"/>
                          </a:xfrm>
                          <a:prstGeom prst="rect">
                            <a:avLst/>
                          </a:prstGeom>
                          <a:solidFill>
                            <a:srgbClr val="000000"/>
                          </a:solidFill>
                          <a:ln>
                            <a:noFill/>
                          </a:ln>
                        </wps:spPr>
                        <wps:bodyPr wrap="square" upright="1"/>
                      </wps:wsp>
                      <wps:wsp>
                        <wps:cNvPr id="47"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48" name="矩形 51"/>
                        <wps:cNvSpPr/>
                        <wps:spPr>
                          <a:xfrm>
                            <a:off x="10879" y="-23"/>
                            <a:ext cx="10" cy="10"/>
                          </a:xfrm>
                          <a:prstGeom prst="rect">
                            <a:avLst/>
                          </a:prstGeom>
                          <a:solidFill>
                            <a:srgbClr val="000000"/>
                          </a:solidFill>
                          <a:ln>
                            <a:noFill/>
                          </a:ln>
                        </wps:spPr>
                        <wps:bodyPr wrap="square" upright="1"/>
                      </wps:wsp>
                      <wps:wsp>
                        <wps:cNvPr id="49"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50"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51"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1.65pt;height:627.4pt;width:466.95pt;mso-position-horizontal-relative:page;z-index:-251646976;mso-width-relative:page;mso-height-relative:page;" coordorigin="1306,-23" coordsize="9583,12540" o:gfxdata="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zaa5CNsA&#10;AAAMAQAADwAAAAAAAAABACAAAAAiAAAAZHJzL2Rvd25yZXYueG1sUEsBAhQAFAAAAAgAh07iQHO3&#10;yo05AwAABQ4AAA4AAAAAAAAAAQAgAAAAKgEAAGRycy9lMm9Eb2MueG1sUEsFBgAAAAAGAAYAWQEA&#10;ANUGAAAAAA==&#10;">
                <o:lock v:ext="edit" aspectratio="f"/>
                <v:rect id="矩形 49" o:spid="_x0000_s1026" o:spt="1" style="position:absolute;left:1306;top:-23;height:10;width:10;" fillcolor="#000000" filled="t" stroked="f" coordsize="21600,21600" o:gfxdata="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Ypvn74A&#10;AADbAAAADwAAAAAAAAABACAAAAAiAAAAZHJzL2Rvd25yZXYueG1sUEsBAhQAFAAAAAgAh07iQDMv&#10;BZ47AAAAOQAAABAAAAAAAAAAAQAgAAAADQEAAGRycy9zaGFwZXhtbC54bWxQSwUGAAAAAAYABgBb&#10;AQAAtwM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w+I6fr0AAADb&#10;AAAADwAAAGRycy9kb3ducmV2LnhtbEWPQYvCMBSE7wv+h/CEva2pi6y1Gj24KOtBxCqeH82zrW1e&#10;ShOt/vuNIHgcZuYbZra4m1rcqHWlZQXDQQSCOLO65FzB8bD6ikE4j6yxtkwKHuRgMe99zDDRtuM9&#10;3VKfiwBhl6CCwvsmkdJlBRl0A9sQB+9sW4M+yDaXusUuwE0tv6PoRxosOSwU2NCyoKxKr0bBNpa/&#10;dledsselO6zjeFNNxpujUp/9YTQF4enu3+FX+08rGI3h+SX8AD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4jp+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W1ledroAAADb&#10;AAAADwAAAGRycy9kb3ducmV2LnhtbEVPy2oCMRTdC/5DuAV3migqdmoULBTcCL4WurtObmcGJzdj&#10;Ep9f3ywKLg/nPZ0/bC1u5EPlWEO/p0AQ585UXGjY7366ExAhIhusHZOGJwWYz9qtKWbG3XlDt20s&#10;RArhkKGGMsYmkzLkJVkMPdcQJ+7XeYsxQV9I4/Gewm0tB0qNpcWKU0OJDX2XlJ+3V6th8TlZXNZD&#10;Xr02pyMdD6fzaOCV1p2PvvoCEekR3+J/99JoGKax6Uv6AXL2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WV52ugAAANsA&#10;AAAPAAAAAAAAAAEAIAAAACIAAABkcnMvZG93bnJldi54bWxQSwECFAAUAAAACACHTuJAMy8FnjsA&#10;AAA5AAAAEAAAAAAAAAABACAAAAAJAQAAZHJzL3NoYXBleG1sLnhtbFBLBQYAAAAABgAGAFsBAACz&#10;Aw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3TELl74AAADb&#10;AAAADwAAAGRycy9kb3ducmV2LnhtbEWPQWvCQBSE7wX/w/IEb3WTIhpT1xyUFnMoUpWeH9nXJE32&#10;bchujfn3XUHocZiZb5hNdjOtuFLvassK4nkEgriwuuZSweX89pyAcB5ZY2uZFIzkINtOnjaYajvw&#10;J11PvhQBwi5FBZX3XSqlKyoy6Oa2Iw7et+0N+iD7UuoehwA3rXyJoqU0WHNYqLCjXUVFc/o1Cj4S&#10;ubfH5qsYf4bze5LkzXqVX5SaTePoFYSnm/8PP9oHrWCxhv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TELl7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gUS+u7oAAADb&#10;AAAADwAAAGRycy9kb3ducmV2LnhtbEVPTWvCQBC9C/0PyxS86SZaRaJroAEh0FNT9TxmxyQ0Oxuy&#10;a0z667uHQo+P931IR9OKgXrXWFYQLyMQxKXVDVcKzl+nxQ6E88gaW8ukYCIH6fFldsBE2yd/0lD4&#10;SoQQdgkqqL3vEildWZNBt7QdceDutjfoA+wrqXt8hnDTylUUbaXBhkNDjR1lNZXfxcMoeBvG6eMn&#10;o/f1LY+n3aa6rN21VWr+Gkd7EJ5G/y/+c+dawSasD1/CD5DH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RL67ugAAANsA&#10;AAAPAAAAAAAAAAEAIAAAACIAAABkcnMvZG93bnJldi54bWxQSwECFAAUAAAACACHTuJAMy8FnjsA&#10;AAA5AAAAEAAAAAAAAAABACAAAAAJAQAAZHJzL3NoYXBleG1sLnhtbFBLBQYAAAAABgAGAFsBAACz&#10;Aw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pp6RTL4AAADb&#10;AAAADwAAAGRycy9kb3ducmV2LnhtbEWPQWvCQBSE70L/w/IK3nSTgpqmrjm0tOihSBPp+ZF9JjHZ&#10;tyG7TfTfdwsFj8PMfMNss6vpxEiDaywriJcRCOLS6oYrBafifZGAcB5ZY2eZFNzIQbZ7mG0x1Xbi&#10;LxpzX4kAYZeigtr7PpXSlTUZdEvbEwfvbAeDPsihknrAKcBNJ5+iaC0NNhwWauzptaayzX+Mgs9E&#10;vtlj+13eLlPxkSSH9nlzOCk1f4yjFxCerv4e/m/vtYJVDH9fwg+Qu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p6RTL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color w:val="auto"/>
          <w:kern w:val="0"/>
          <w:sz w:val="24"/>
          <w:szCs w:val="24"/>
          <w:lang w:val="zh-CN" w:bidi="zh-CN"/>
        </w:rPr>
        <w:t>门；同时调研中国政法大学、西南政法大学、</w:t>
      </w:r>
      <w:r>
        <w:rPr>
          <w:rFonts w:hint="eastAsia" w:asciiTheme="minorEastAsia" w:hAnsiTheme="minorEastAsia" w:eastAsiaTheme="minorEastAsia" w:cstheme="minorEastAsia"/>
          <w:color w:val="auto"/>
          <w:kern w:val="0"/>
          <w:sz w:val="24"/>
          <w:szCs w:val="24"/>
          <w:lang w:val="en-US" w:bidi="zh-CN"/>
        </w:rPr>
        <w:t>海南</w:t>
      </w:r>
      <w:r>
        <w:rPr>
          <w:rFonts w:hint="eastAsia" w:asciiTheme="minorEastAsia" w:hAnsiTheme="minorEastAsia" w:eastAsiaTheme="minorEastAsia" w:cstheme="minorEastAsia"/>
          <w:color w:val="auto"/>
          <w:kern w:val="0"/>
          <w:sz w:val="24"/>
          <w:szCs w:val="24"/>
          <w:lang w:val="zh-CN" w:bidi="zh-CN"/>
        </w:rPr>
        <w:t>大学等</w:t>
      </w:r>
      <w:r>
        <w:rPr>
          <w:rFonts w:hint="eastAsia" w:asciiTheme="minorEastAsia" w:hAnsiTheme="minorEastAsia" w:eastAsiaTheme="minorEastAsia" w:cstheme="minorEastAsia"/>
          <w:color w:val="auto"/>
          <w:kern w:val="0"/>
          <w:sz w:val="24"/>
          <w:szCs w:val="24"/>
          <w:lang w:val="en-US" w:bidi="zh-CN"/>
        </w:rPr>
        <w:t>5</w:t>
      </w:r>
      <w:r>
        <w:rPr>
          <w:rFonts w:hint="eastAsia" w:asciiTheme="minorEastAsia" w:hAnsiTheme="minorEastAsia" w:eastAsiaTheme="minorEastAsia" w:cstheme="minorEastAsia"/>
          <w:color w:val="auto"/>
          <w:kern w:val="0"/>
          <w:sz w:val="24"/>
          <w:szCs w:val="24"/>
          <w:lang w:val="zh-CN" w:bidi="zh-CN"/>
        </w:rPr>
        <w:t xml:space="preserve">所国内已开设纪检监察专业的高校，学习借鉴建设经验。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调研方法：</w:t>
      </w:r>
      <w:r>
        <w:rPr>
          <w:rFonts w:hint="eastAsia" w:asciiTheme="minorEastAsia" w:hAnsiTheme="minorEastAsia" w:eastAsiaTheme="minorEastAsia" w:cstheme="minorEastAsia"/>
          <w:color w:val="auto"/>
          <w:kern w:val="0"/>
          <w:sz w:val="24"/>
          <w:szCs w:val="24"/>
          <w:lang w:val="zh-CN" w:bidi="zh-CN"/>
        </w:rPr>
        <w:t>采用文献研究法梳理国家及自治区相关政策文件、官方统计数据；采用实地访谈法与</w:t>
      </w:r>
      <w:r>
        <w:rPr>
          <w:rFonts w:hint="eastAsia" w:asciiTheme="minorEastAsia" w:hAnsiTheme="minorEastAsia" w:eastAsiaTheme="minorEastAsia" w:cstheme="minorEastAsia"/>
          <w:color w:val="auto"/>
          <w:kern w:val="0"/>
          <w:sz w:val="24"/>
          <w:szCs w:val="24"/>
          <w:lang w:val="en-US" w:bidi="zh-CN"/>
        </w:rPr>
        <w:t>30多</w:t>
      </w:r>
      <w:r>
        <w:rPr>
          <w:rFonts w:hint="eastAsia" w:asciiTheme="minorEastAsia" w:hAnsiTheme="minorEastAsia" w:eastAsiaTheme="minorEastAsia" w:cstheme="minorEastAsia"/>
          <w:color w:val="auto"/>
          <w:kern w:val="0"/>
          <w:sz w:val="24"/>
          <w:szCs w:val="24"/>
          <w:lang w:val="zh-CN" w:bidi="zh-CN"/>
        </w:rPr>
        <w:t xml:space="preserve">家用人单位的人事、纪检部门负责人开展深度座谈；采用问卷调查法发放人才需求问卷126份，回收有效问卷118份；采用比较研究法对比分析区内外高校专业建设模式。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3.数据来源：</w:t>
      </w:r>
      <w:r>
        <w:rPr>
          <w:rFonts w:hint="eastAsia" w:asciiTheme="minorEastAsia" w:hAnsiTheme="minorEastAsia" w:eastAsiaTheme="minorEastAsia" w:cstheme="minorEastAsia"/>
          <w:color w:val="auto"/>
          <w:kern w:val="0"/>
          <w:sz w:val="24"/>
          <w:szCs w:val="24"/>
          <w:lang w:val="zh-CN" w:bidi="zh-CN"/>
        </w:rPr>
        <w:t xml:space="preserve">主要数据来源于广西壮族自治区纪委监委公开统计数据、广西壮族自治区统计局公报、自治区国资委监管企业年报、教育部专业备案公示、学校官方办学数据等，确保数据权威、真实、可追溯。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before="157" w:beforeLines="50" w:after="157" w:afterLines="50"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二、</w:t>
      </w:r>
      <w:r>
        <w:rPr>
          <w:rFonts w:hint="eastAsia" w:asciiTheme="minorEastAsia" w:hAnsiTheme="minorEastAsia" w:eastAsiaTheme="minorEastAsia" w:cstheme="minorEastAsia"/>
          <w:b/>
          <w:bCs/>
          <w:color w:val="auto"/>
          <w:kern w:val="0"/>
          <w:sz w:val="24"/>
          <w:szCs w:val="24"/>
          <w:lang w:val="zh-CN" w:bidi="zh-CN"/>
        </w:rPr>
        <w:t xml:space="preserve">开设纪检监察本科专业的战略意义与时代价值 </w:t>
      </w:r>
    </w:p>
    <w:p>
      <w:pPr>
        <w:keepNext w:val="0"/>
        <w:keepLines w:val="0"/>
        <w:pageBreakBefore w:val="0"/>
        <w:widowControl w:val="0"/>
        <w:numPr>
          <w:ilvl w:val="0"/>
          <w:numId w:val="2"/>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 xml:space="preserve">落实全面从严治党战略、推进党的自我革命的政治使命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国家治理体系现代化的核心学科支撑</w:t>
      </w:r>
      <w:r>
        <w:rPr>
          <w:rFonts w:hint="eastAsia" w:asciiTheme="minorEastAsia" w:hAnsiTheme="minorEastAsia" w:eastAsiaTheme="minorEastAsia" w:cstheme="minorEastAsia"/>
          <w:b/>
          <w:bCs/>
          <w:color w:val="auto"/>
          <w:kern w:val="0"/>
          <w:sz w:val="24"/>
          <w:szCs w:val="24"/>
          <w:lang w:val="en-US" w:bidi="zh-CN"/>
        </w:rPr>
        <w:t xml:space="preserve">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党的二十大报告明确提出“完善党的自我革命制度规范体系”，强调“坚持不敢腐、不能腐、不想腐一体推进，同时发力、同向发力、综合发力”。纪检监察工作是党和国家监督体系的核心组成部分，是推进国家治理体系和治理能力现代化的重要保障。开设纪检监察专业，构建系统化、规范化的学科体系，是从人才供给端支撑党的自我革命、巩固反腐败斗争压倒性胜利的基础性工程，具有鲜明的政治属性与国家战略价值。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监察官队伍专业化建设的法定要求</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中华人民共和国监察官法》第十四条明确规定：“国家加强监察学科建设，鼓励具备条件的普通高等学校设置监察专业或者开设监察课程，培养德才兼备的高素质监察官后备人才。”随着监察官制度全面落地实施，监察队伍准入标准、职业能力要求持续提升，传统“跨专业调入+在职培训”的人才补充模式已难以适应职业化发展需求。通过本科层次的系统学历教育，培养既懂党纪党规、又熟法律规范，既掌握监督执纪技能、又具备现代治理能力的专门人才，是落实监察官法、打造高素质专业化监察官队伍的必然路径。</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 xml:space="preserve">（二）服务清廉广西建设、筑牢边疆民族地区治理根基的现实需要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1.清廉广西建设的核心人才保障</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广西壮族自治区党委全面部署清廉广西建设，实施清明政治铸造、清廉政府打造、清正干部锻造、清朗社会营造、廉洁文化建设五大行动，覆盖党政机关、国企、民企、学校、医院、乡村等全领域。清廉建设的纵深推进，不仅需要纪检监察机关的专责监督，也需要各单位内部纪检、合规、审计、风控等岗位的协同发力。据自治区纪委监委数据，当前全区各领域专职监督人员总量不足、专业能力参差不齐，难以满足全域清廉建设的精细化要求。开设纪检监察专业，能够持续输出本土化专业人才，为清廉广西建设提供</w:t>
      </w: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70528" behindDoc="1" locked="0" layoutInCell="1" allowOverlap="1">
                <wp:simplePos x="0" y="0"/>
                <wp:positionH relativeFrom="page">
                  <wp:posOffset>855980</wp:posOffset>
                </wp:positionH>
                <wp:positionV relativeFrom="paragraph">
                  <wp:posOffset>32385</wp:posOffset>
                </wp:positionV>
                <wp:extent cx="5952490" cy="7977505"/>
                <wp:effectExtent l="1905" t="1270" r="8255" b="3175"/>
                <wp:wrapNone/>
                <wp:docPr id="24" name="组合 48"/>
                <wp:cNvGraphicFramePr/>
                <a:graphic xmlns:a="http://schemas.openxmlformats.org/drawingml/2006/main">
                  <a:graphicData uri="http://schemas.microsoft.com/office/word/2010/wordprocessingGroup">
                    <wpg:wgp>
                      <wpg:cNvGrpSpPr/>
                      <wpg:grpSpPr>
                        <a:xfrm>
                          <a:off x="0" y="0"/>
                          <a:ext cx="5952490" cy="7977505"/>
                          <a:chOff x="1306" y="-23"/>
                          <a:chExt cx="9583" cy="12540"/>
                        </a:xfrm>
                      </wpg:grpSpPr>
                      <wps:wsp>
                        <wps:cNvPr id="25" name="矩形 49"/>
                        <wps:cNvSpPr/>
                        <wps:spPr>
                          <a:xfrm>
                            <a:off x="1306" y="-23"/>
                            <a:ext cx="10" cy="10"/>
                          </a:xfrm>
                          <a:prstGeom prst="rect">
                            <a:avLst/>
                          </a:prstGeom>
                          <a:solidFill>
                            <a:srgbClr val="000000"/>
                          </a:solidFill>
                          <a:ln>
                            <a:noFill/>
                          </a:ln>
                        </wps:spPr>
                        <wps:bodyPr wrap="square" upright="1"/>
                      </wps:wsp>
                      <wps:wsp>
                        <wps:cNvPr id="26"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27" name="矩形 51"/>
                        <wps:cNvSpPr/>
                        <wps:spPr>
                          <a:xfrm>
                            <a:off x="10879" y="-23"/>
                            <a:ext cx="10" cy="10"/>
                          </a:xfrm>
                          <a:prstGeom prst="rect">
                            <a:avLst/>
                          </a:prstGeom>
                          <a:solidFill>
                            <a:srgbClr val="000000"/>
                          </a:solidFill>
                          <a:ln>
                            <a:noFill/>
                          </a:ln>
                        </wps:spPr>
                        <wps:bodyPr wrap="square" upright="1"/>
                      </wps:wsp>
                      <wps:wsp>
                        <wps:cNvPr id="29"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30"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31"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2.55pt;height:628.15pt;width:468.7pt;mso-position-horizontal-relative:page;z-index:-251645952;mso-width-relative:page;mso-height-relative:page;" coordorigin="1306,-23" coordsize="9583,12540" o:gfxdata="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irY7YdoA&#10;AAALAQAADwAAAAAAAAABACAAAAAiAAAAZHJzL2Rvd25yZXYueG1sUEsBAhQAFAAAAAgAh07iQLSx&#10;JRo6AwAABQ4AAA4AAAAAAAAAAQAgAAAAKQEAAGRycy9lMm9Eb2MueG1sUEsFBgAAAAAGAAYAWQEA&#10;ANUGAAAAAA==&#10;">
                <o:lock v:ext="edit" aspectratio="f"/>
                <v:rect id="矩形 49" o:spid="_x0000_s1026" o:spt="1" style="position:absolute;left:1306;top:-23;height:10;width:10;" fillcolor="#000000" filled="t" stroked="f" coordsize="21600,21600" o:gfxdata="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HFEi/&#10;AAAA2wAAAA8AAAAAAAAAAQAgAAAAIgAAAGRycy9kb3ducmV2LnhtbFBLAQIUABQAAAAIAIdO4kAz&#10;LwWeOwAAADkAAAAQAAAAAAAAAAEAIAAAAA4BAABkcnMvc2hhcGV4bWwueG1sUEsFBgAAAAAGAAYA&#10;WwEAALgDA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cXF6Rb0AAADb&#10;AAAADwAAAGRycy9kb3ducmV2LnhtbEWPT4vCMBTE74LfITzBm6Z60Npt6mHFRQ+L+AfPj+Zt223z&#10;Upqs1W+/EQSPw8z8hknXd9OIG3WusqxgNo1AEOdWV1wouJy3kxiE88gaG8uk4EEO1tlwkGKibc9H&#10;up18IQKEXYIKSu/bREqXl2TQTW1LHLwf2xn0QXaF1B32AW4aOY+ihTRYcVgosaXPkvL69GcUfMdy&#10;Yw/1NX/89uevON7Xq+X+otR4NIs+QHi6+3f41d5pBfMFPL+EHy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cXpF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9xkvpL8AAADb&#10;AAAADwAAAGRycy9kb3ducmV2LnhtbEWPT2sCMRTE7wW/Q3hCb27iotauRsGC0Euhag/19tw8dxc3&#10;L9sk9U8/fVMQehxm5jfMfHm1rTiTD41jDcNMgSAunWm40vCxWw+mIEJENtg6Jg03CrBc9B7mWBh3&#10;4Q2dt7ESCcKhQA11jF0hZShrshgy1xEn7+i8xZikr6TxeElw28pcqYm02HBaqLGjl5rK0/bbalg9&#10;T1df7yN++9kc9rT/PJzGuVdaP/aHagYi0jX+h+/tV6Mhf4K/L+kH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ZL6S/&#10;AAAA2wAAAA8AAAAAAAAAAQAgAAAAIgAAAGRycy9kb3ducmV2LnhtbFBLAQIUABQAAAAIAIdO4kAz&#10;LwWeOwAAADkAAAAQAAAAAAAAAAEAIAAAAA4BAABkcnMvc2hhcGV4bWwueG1sUEsFBgAAAAAGAAYA&#10;WwEAALgDA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AO7uN70AAADb&#10;AAAADwAAAGRycy9kb3ducmV2LnhtbEWPQYvCMBSE7wv+h/AEb2uqB61d0x4URQ+yrMqeH82zrW1e&#10;ShOt/nsjLOxxmJlvmGX2MI24U+cqywom4wgEcW51xYWC82nzGYNwHlljY5kUPMlBlg4+lpho2/MP&#10;3Y++EAHCLkEFpfdtIqXLSzLoxrYlDt7FdgZ9kF0hdYd9gJtGTqNoJg1WHBZKbGlVUl4fb0bBIZZr&#10;+13/5s9rf9rG8b5ezPdnpUbDSfQFwtPD/4f/2jutYLqA95fwA2T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7u43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XJtbG7oAAADb&#10;AAAADwAAAGRycy9kb3ducmV2LnhtbEVPTWuDQBC9F/oflinkVldjUoJ1E0igIOQUk/Q8dacqdWfF&#10;3Rrtr+8eAjk+3ne+m0wnRhpca1lBEsUgiCurW64VXM4frxsQziNr7CyTgpkc7LbPTzlm2t74RGPp&#10;axFC2GWooPG+z6R0VUMGXWR74sB928GgD3CopR7wFsJNJ5dx/CYNthwaGuzp0FD1U/4aBatxmo9/&#10;B9qnX0Uyb9b1NXWfnVKLlyR+B+Fp8g/x3V1oBWlYH76EHyC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m1sbugAAANsA&#10;AAAPAAAAAAAAAAEAIAAAACIAAABkcnMvZG93bnJldi54bWxQSwECFAAUAAAACACHTuJAMy8FnjsA&#10;AAA5AAAAEAAAAAAAAAABACAAAAAJAQAAZHJzL3NoYXBleG1sLnhtbFBLBQYAAAAABgAGAFsBAACz&#10;Aw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e0F07L4AAADb&#10;AAAADwAAAGRycy9kb3ducmV2LnhtbEWPQWvCQBSE70L/w/IK3nSTCpqmrjm0tOihSBPp+ZF9JjHZ&#10;tyG7TfTfdwsFj8PMfMNss6vpxEiDaywriJcRCOLS6oYrBafifZGAcB5ZY2eZFNzIQbZ7mG0x1Xbi&#10;LxpzX4kAYZeigtr7PpXSlTUZdEvbEwfvbAeDPsihknrAKcBNJ5+iaC0NNhwWauzptaayzX+Mgs9E&#10;vtlj+13eLlPxkSSH9nlzOCk1f4yjFxCerv4e/m/vtYJVDH9fwg+Qu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0F07L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color w:val="auto"/>
          <w:kern w:val="0"/>
          <w:sz w:val="24"/>
          <w:szCs w:val="24"/>
          <w:lang w:val="zh-CN" w:bidi="zh-CN"/>
        </w:rPr>
        <w:t xml:space="preserve">稳定的人才支撑。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2.边疆民族地区治理能力提升的必然要求</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广西地处祖国南疆，边境线长1020公里，是少数民族人口最多的自治区，肩负着维护边疆稳定、民族团结、国家安全的重大使命。边疆治理、民族地区治理的特殊性，要求纪检监察工作既要遵循统一的纪法标准，又要兼顾民族习俗、边境治理、兴边富民等地方实际。目前基层及边境地区纪检监察队伍普遍存在“专业背景杂、本土化能力弱、人员流动性大”的问题，亟需培养既精通纪法业务、又熟悉民族地区治理规律的本土人才，以专业化监督助力边疆治理体系和治理能力现代化。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三</w:t>
      </w:r>
      <w:r>
        <w:rPr>
          <w:rFonts w:hint="eastAsia" w:asciiTheme="minorEastAsia" w:hAnsiTheme="minorEastAsia" w:eastAsiaTheme="minorEastAsia" w:cstheme="minorEastAsia"/>
          <w:b/>
          <w:bCs/>
          <w:color w:val="auto"/>
          <w:kern w:val="0"/>
          <w:sz w:val="24"/>
          <w:szCs w:val="24"/>
          <w:lang w:val="zh-CN" w:bidi="zh-CN"/>
        </w:rPr>
        <w:t xml:space="preserve">）服务中国—东盟反腐败合作、助力高水平对外开放的独特使命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1.中国—东盟自贸区3.0背景下的跨境治理需求</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0" w:leftChars="0"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随着中国—东盟自贸区3.0版签署实施，中国与东盟国家在贸易、投资、基建、金融等领域合作持续深化，跨境腐败治理、国际追逃追赃、跨国企业合规等新任务日益增多。广西作为中国面向东盟开放合作的前沿和窗口，是西部陆海新通道重要枢纽、中国—东盟博览会永久举办地，在跨境反腐败合作中承担着“桥头堡”功能。当前我区兼具纪检监察专业能力与东盟国家法律知识、涉外法治能力的复合型人才极为稀缺，难以适应跨境腐败治理与国际执法合作的现实需求。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2.构建区域反腐败合作机制的智力支撑</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0"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开设纪检监察专业，设置中国—东盟反腐败合作特色方向，能够依托我校东盟法律研究的深厚积累，培养熟悉国际反腐败规则、掌握东盟主要国家法律制度、具备跨境执法协作能力的专门人才，为构建中国—东盟反腐败合作机制、服务国家周边外交战略提供智力支持与人才储备，彰显广西高校服务国家开放战略的独特价值。</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四</w:t>
      </w:r>
      <w:r>
        <w:rPr>
          <w:rFonts w:hint="eastAsia" w:asciiTheme="minorEastAsia" w:hAnsiTheme="minorEastAsia" w:eastAsiaTheme="minorEastAsia" w:cstheme="minorEastAsia"/>
          <w:b/>
          <w:bCs/>
          <w:color w:val="auto"/>
          <w:kern w:val="0"/>
          <w:sz w:val="24"/>
          <w:szCs w:val="24"/>
          <w:lang w:val="zh-CN" w:bidi="zh-CN"/>
        </w:rPr>
        <w:t>）护航向海经济高质量发展、保障自治区重大战略落地的关键支撑</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向海经济发展中的廉政风险防控刚需</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自治区党委十二届十二次全会审议通过《关于推动向海经济高质量发展的决定》，明确构建“一轴牵引、两翼联动，陆海统筹、全域向海”总体布局，推进西部陆海新通道、平陆运河、北部湾国际门户港、临港产业集群等重大工程建设。向海经济领域项目体量大、资金密度高、产业链条长、参与主体多元，在港口建设、土地海域出让、工程招投标、跨境贸易、蓝色金融、海洋资源开发等环节廉政风险集中，监督难度显著提升。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据自治区向海经济发展统计数据，2024年广西向海经济生产总值突破6000亿元，临港规模以上工业企业超过800家，平陆运河、北部湾港改扩建等重大项目总投资超万亿元。重大战略落地、大额资金使用、重点领域监管，都需要专业化的纪检监察与合规风控队伍全程护航，防范廉政风险、保障资金安全、维护市场秩序。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2.重点领域监督的人才能力短板突出</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调研显示，我区向海经济相关单位的纪检监察队伍普遍存在“懂纪法不懂产业、懂业务不懂监督”的能力断层：临港国企、港口运营单位、自贸试验区的纪检人员多</w:t>
      </w: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71552" behindDoc="1" locked="0" layoutInCell="1" allowOverlap="1">
                <wp:simplePos x="0" y="0"/>
                <wp:positionH relativeFrom="page">
                  <wp:posOffset>855980</wp:posOffset>
                </wp:positionH>
                <wp:positionV relativeFrom="paragraph">
                  <wp:posOffset>-20955</wp:posOffset>
                </wp:positionV>
                <wp:extent cx="5930265" cy="7967980"/>
                <wp:effectExtent l="3175" t="3175" r="10160" b="4445"/>
                <wp:wrapNone/>
                <wp:docPr id="38" name="组合 48"/>
                <wp:cNvGraphicFramePr/>
                <a:graphic xmlns:a="http://schemas.openxmlformats.org/drawingml/2006/main">
                  <a:graphicData uri="http://schemas.microsoft.com/office/word/2010/wordprocessingGroup">
                    <wpg:wgp>
                      <wpg:cNvGrpSpPr/>
                      <wpg:grpSpPr>
                        <a:xfrm>
                          <a:off x="0" y="0"/>
                          <a:ext cx="5930265" cy="7967980"/>
                          <a:chOff x="1306" y="-23"/>
                          <a:chExt cx="9583" cy="12540"/>
                        </a:xfrm>
                      </wpg:grpSpPr>
                      <wps:wsp>
                        <wps:cNvPr id="39" name="矩形 49"/>
                        <wps:cNvSpPr/>
                        <wps:spPr>
                          <a:xfrm>
                            <a:off x="1306" y="-23"/>
                            <a:ext cx="10" cy="10"/>
                          </a:xfrm>
                          <a:prstGeom prst="rect">
                            <a:avLst/>
                          </a:prstGeom>
                          <a:solidFill>
                            <a:srgbClr val="000000"/>
                          </a:solidFill>
                          <a:ln>
                            <a:noFill/>
                          </a:ln>
                        </wps:spPr>
                        <wps:bodyPr wrap="square" upright="1"/>
                      </wps:wsp>
                      <wps:wsp>
                        <wps:cNvPr id="40"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41" name="矩形 51"/>
                        <wps:cNvSpPr/>
                        <wps:spPr>
                          <a:xfrm>
                            <a:off x="10879" y="-23"/>
                            <a:ext cx="10" cy="10"/>
                          </a:xfrm>
                          <a:prstGeom prst="rect">
                            <a:avLst/>
                          </a:prstGeom>
                          <a:solidFill>
                            <a:srgbClr val="000000"/>
                          </a:solidFill>
                          <a:ln>
                            <a:noFill/>
                          </a:ln>
                        </wps:spPr>
                        <wps:bodyPr wrap="square" upright="1"/>
                      </wps:wsp>
                      <wps:wsp>
                        <wps:cNvPr id="42"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43"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44"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1.65pt;height:627.4pt;width:466.95pt;mso-position-horizontal-relative:page;z-index:-251644928;mso-width-relative:page;mso-height-relative:page;" coordorigin="1306,-23" coordsize="9583,12540" o:gfxdata="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M2m&#10;uQjbAAAADAEAAA8AAAAAAAAAAQAgAAAAIgAAAGRycy9kb3ducmV2LnhtbFBLAQIUABQAAAAIAIdO&#10;4kDe9rYxPQMAAAUOAAAOAAAAAAAAAAEAIAAAACoBAABkcnMvZTJvRG9jLnhtbFBLBQYAAAAABgAG&#10;AFkBAADZBgAAAAA=&#10;">
                <o:lock v:ext="edit" aspectratio="f"/>
                <v:rect id="矩形 49" o:spid="_x0000_s1026" o:spt="1" style="position:absolute;left:1306;top:-23;height:10;width:10;" fillcolor="#000000" filled="t" stroked="f" coordsize="21600,21600" o:gfxdata="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BOIkL4A&#10;AADbAAAADwAAAAAAAAABACAAAAAiAAAAZHJzL2Rvd25yZXYueG1sUEsBAhQAFAAAAAgAh07iQDMv&#10;BZ47AAAAOQAAABAAAAAAAAAAAQAgAAAADQEAAGRycy9zaGFwZXhtbC54bWxQSwUGAAAAAAYABgBb&#10;AQAAtwM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TAuiCroAAADb&#10;AAAADwAAAGRycy9kb3ducmV2LnhtbEVPTYvCMBC9L/gfwgjetqmLuN1q9KCs6EGW1eJ5aMa2tpmU&#10;Jlr99+YgeHy87/nybhpxo85VlhWMoxgEcW51xYWC7Pj7mYBwHlljY5kUPMjBcjH4mGOqbc//dDv4&#10;QoQQdikqKL1vUyldXpJBF9mWOHBn2xn0AXaF1B32Idw08iuOp9JgxaGhxJZWJeX14WoU7BO5tn/1&#10;KX9c+uMmSXb1z/cuU2o0HMczEJ7u/i1+ubdawSSsD1/CD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C6IK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ymP3674AAADb&#10;AAAADwAAAGRycy9kb3ducmV2LnhtbEWPzWsCMRTE70L/h/AK3jRZsWK3RsGC4EWoH4d6e25edxc3&#10;L9skfvWvbwTB4zAzv2Ems6ttxJl8qB1ryPoKBHHhTM2lht120RuDCBHZYOOYNNwowGz60plgbtyF&#10;13TexFIkCIccNVQxtrmUoajIYui7ljh5P85bjEn6UhqPlwS3jRwoNZIWa04LFbb0WVFx3Jyshvn7&#10;eP77NeTV3/qwp/334fg28Err7mumPkBEusZn+NFeGg3DDO5f0g+Q0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mP3674A&#10;AADbAAAADwAAAAAAAAABACAAAAAiAAAAZHJzL2Rvd25yZXYueG1sUEsBAhQAFAAAAAgAh07iQDMv&#10;BZ47AAAAOQAAABAAAAAAAAAAAQAgAAAADQEAAGRycy9zaGFwZXhtbC54bWxQSwUGAAAAAAYABgBb&#10;AQAAtwM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05WZ5r0AAADb&#10;AAAADwAAAGRycy9kb3ducmV2LnhtbEWPQYvCMBSE74L/ITzBm6aKuN2u0YPLih5kscqeH83btrZ5&#10;KU20+u+NIHgcZuYbZrG6mVpcqXWlZQWTcQSCOLO65FzB6fgzikE4j6yxtkwK7uRgtez3Fpho2/GB&#10;rqnPRYCwS1BB4X2TSOmyggy6sW2Ig/dvW4M+yDaXusUuwE0tp1E0lwZLDgsFNrQuKKvSi1Gwj+W3&#10;/a3+svu5O27ieFd9fuxOSg0Hk+gLhKebf4df7a1WMJvC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lZnm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9E+2EbsAAADb&#10;AAAADwAAAGRycy9kb3ducmV2LnhtbEWPQYvCMBSE7wv+h/AEb2varStSjYKCIHhaVz0/m2dbbF5K&#10;k62tv34jCB6HmW+GWaw6U4mWGldaVhCPIxDEmdUl5wqOv9vPGQjnkTVWlklBTw5Wy8HHAlNt7/xD&#10;7cHnIpSwS1FB4X2dSumyggy6sa2Jg3e1jUEfZJNL3eA9lJtKfkXRVBosOSwUWNOmoOx2+DMKJm3X&#10;7x8bWieXXdzPvvNT4s6VUqNhHM1BeOr8O/yidzpwCTy/hB8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E+2EbsAAADb&#10;AAAADwAAAAAAAAABACAAAAAiAAAAZHJzL2Rvd25yZXYueG1sUEsBAhQAFAAAAAgAh07iQDMvBZ47&#10;AAAAOQAAABAAAAAAAAAAAQAgAAAACgEAAGRycy9zaGFwZXhtbC54bWxQSwUGAAAAAAYABgBbAQAA&#10;tAM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MzCkCb4AAADb&#10;AAAADwAAAGRycy9kb3ducmV2LnhtbEWPQWvCQBSE70L/w/IK3nRjCW2auubQotSDlCah50f2NUmT&#10;fRuyq9F/7wpCj8PMfMOss7PpxYlG11pWsFpGIIgrq1uuFZTFdpGAcB5ZY2+ZFFzIQbZ5mK0x1Xbi&#10;bzrlvhYBwi5FBY33Qyqlqxoy6JZ2IA7erx0N+iDHWuoRpwA3vXyKomdpsOWw0OBA7w1VXX40Cg6J&#10;/LBf3U91+ZuKXZLsu9eXfanU/HEVvYHwdPb/4Xv7UyuIY7h9CT9Ab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CkC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color w:val="auto"/>
          <w:kern w:val="0"/>
          <w:sz w:val="24"/>
          <w:szCs w:val="24"/>
          <w:lang w:val="zh-CN" w:bidi="zh-CN"/>
        </w:rPr>
        <w:t xml:space="preserve">为传统行政或财务背景，缺乏对海洋产业、跨境贸易、航运物流等领域的专业认知，难以开展精准化、嵌入式监督；涉外企业、跨境园区的合规岗位人员普遍缺乏系统的纪检监察专业训练，无法有效防范跨境腐败、商业贿赂等合规风险。开设兼具纪法基础与向海经济特色的纪检监察专业，是补齐人才能力短板、保障向海经济行稳致远的关键举措。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before="157" w:beforeLines="50" w:after="157" w:afterLines="50" w:line="360" w:lineRule="exact"/>
        <w:ind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三、</w:t>
      </w:r>
      <w:r>
        <w:rPr>
          <w:rFonts w:hint="eastAsia" w:asciiTheme="minorEastAsia" w:hAnsiTheme="minorEastAsia" w:eastAsiaTheme="minorEastAsia" w:cstheme="minorEastAsia"/>
          <w:b/>
          <w:bCs/>
          <w:color w:val="auto"/>
          <w:kern w:val="0"/>
          <w:sz w:val="24"/>
          <w:szCs w:val="24"/>
          <w:lang w:val="zh-CN" w:bidi="zh-CN"/>
        </w:rPr>
        <w:t xml:space="preserve">广西纪检监察专业人才供需现状与缺口分析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一）</w:t>
      </w:r>
      <w:r>
        <w:rPr>
          <w:rFonts w:hint="eastAsia" w:asciiTheme="minorEastAsia" w:hAnsiTheme="minorEastAsia" w:eastAsiaTheme="minorEastAsia" w:cstheme="minorEastAsia"/>
          <w:b/>
          <w:bCs/>
          <w:color w:val="auto"/>
          <w:kern w:val="0"/>
          <w:sz w:val="24"/>
          <w:szCs w:val="24"/>
          <w:lang w:val="zh-CN" w:bidi="zh-CN"/>
        </w:rPr>
        <w:t xml:space="preserve">人才需求总量与结构特征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本次调研结合官方统计数据与用人单位问卷，从四大领域梳理广西纪检监察相关人才需求特征：</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 xml:space="preserve">党政纪检监察系统：刚性编制需求持续增长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Chars="0"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据广西壮族自治区纪委监委2024年度统计数据，截至2024年底，全区纪检监察系统在编人员中，具有法学、纪检监察相关专业背景的仅占32%，具有硕士及以上学历的仅占18%；县乡两级纪检监察干部中，系统接受过纪检监察专业教育的比例不足20%，边境县（市、区）专业人才缺口更为突出。从编制需求看，随着监察职能向基层延伸、派驻机构改革深化、巡视巡察全覆盖推进，以及监察官制度全面实施，未来五年全区各级纪检监察系统年均新增编制约220个，其中县级及以下基层岗位占比超过60%。现有人员补充主要依赖公务员招录，专业背景多元、专业能力参差不齐，队伍专业化提升任务紧迫。</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国有企事业单位：合规风控需求快速扩容</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全区区直及地市监管国有企业超过200家，涵盖港口、能源、金融、基建、制造业等重点领域；全区普通高校85所、三级甲等医院52家，各类事业单位数量庞大。调研显示，国有企事业单位纪检监察、内部审计、合规风控岗位年均人才需求约160人，其中向海经济相关国企需求增速最快。 以广西北部湾国际港务集团、广西投资集团等企业为例，随着企业向海布局拓展、跨境业务增多，集团及下属子公司均在扩充纪检与合规队伍，对既懂纪检监察业务、又熟悉港口运营、国际贸易、金融风控的复合型人才需求旺盛。同时，高校、医院等事业单位的纪检监察岗位也逐步向专业化、专职化转型，对科班出身人才的需求持续上升。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市场主体与社会服务机构：企业合规与法律服务需求加速释放</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随着合规管理体系建设在民营企业中推广，以及反腐败法治化水平提升，大中型民营企业反舞弊、内部监察、合规管理岗位需求快速增长。据自治区工商联数据，广西规模以上民营企业超过1.2万家，其中设立专职合规监察岗位的企业不足15%，未来岗位扩容空间巨大。参考全国企业合规岗位年均15%的增速，预计广西民营企业反舞弊与合规岗位年均增长15%以上。此外，律师事务所反腐败与合规律师业务、会计师事务所司法会计与舞弊审计业务、第三方廉政评估机构等社会服务领域，对纪检监察</w:t>
      </w: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72576" behindDoc="1" locked="0" layoutInCell="1" allowOverlap="1">
                <wp:simplePos x="0" y="0"/>
                <wp:positionH relativeFrom="page">
                  <wp:posOffset>855980</wp:posOffset>
                </wp:positionH>
                <wp:positionV relativeFrom="paragraph">
                  <wp:posOffset>-20955</wp:posOffset>
                </wp:positionV>
                <wp:extent cx="5930265" cy="8065135"/>
                <wp:effectExtent l="3175" t="3175" r="10160" b="8890"/>
                <wp:wrapNone/>
                <wp:docPr id="52" name="组合 48"/>
                <wp:cNvGraphicFramePr/>
                <a:graphic xmlns:a="http://schemas.openxmlformats.org/drawingml/2006/main">
                  <a:graphicData uri="http://schemas.microsoft.com/office/word/2010/wordprocessingGroup">
                    <wpg:wgp>
                      <wpg:cNvGrpSpPr/>
                      <wpg:grpSpPr>
                        <a:xfrm>
                          <a:off x="0" y="0"/>
                          <a:ext cx="5930265" cy="8065135"/>
                          <a:chOff x="1306" y="-23"/>
                          <a:chExt cx="9583" cy="12540"/>
                        </a:xfrm>
                      </wpg:grpSpPr>
                      <wps:wsp>
                        <wps:cNvPr id="53" name="矩形 49"/>
                        <wps:cNvSpPr/>
                        <wps:spPr>
                          <a:xfrm>
                            <a:off x="1306" y="-23"/>
                            <a:ext cx="10" cy="10"/>
                          </a:xfrm>
                          <a:prstGeom prst="rect">
                            <a:avLst/>
                          </a:prstGeom>
                          <a:solidFill>
                            <a:srgbClr val="000000"/>
                          </a:solidFill>
                          <a:ln>
                            <a:noFill/>
                          </a:ln>
                        </wps:spPr>
                        <wps:bodyPr wrap="square" upright="1"/>
                      </wps:wsp>
                      <wps:wsp>
                        <wps:cNvPr id="54"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55" name="矩形 51"/>
                        <wps:cNvSpPr/>
                        <wps:spPr>
                          <a:xfrm>
                            <a:off x="10879" y="-23"/>
                            <a:ext cx="10" cy="10"/>
                          </a:xfrm>
                          <a:prstGeom prst="rect">
                            <a:avLst/>
                          </a:prstGeom>
                          <a:solidFill>
                            <a:srgbClr val="000000"/>
                          </a:solidFill>
                          <a:ln>
                            <a:noFill/>
                          </a:ln>
                        </wps:spPr>
                        <wps:bodyPr wrap="square" upright="1"/>
                      </wps:wsp>
                      <wps:wsp>
                        <wps:cNvPr id="56"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57"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58"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1.65pt;height:635.05pt;width:466.95pt;mso-position-horizontal-relative:page;z-index:-251643904;mso-width-relative:page;mso-height-relative:page;" coordorigin="1306,-23" coordsize="9583,12540" o:gfxdata="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CCEsil&#10;2wAAAAwBAAAPAAAAAAAAAAEAIAAAACIAAABkcnMvZG93bnJldi54bWxQSwECFAAUAAAACACHTuJA&#10;fbX5yTsDAAAFDgAADgAAAAAAAAABACAAAAAqAQAAZHJzL2Uyb0RvYy54bWxQSwUGAAAAAAYABgBZ&#10;AQAA1wYAAAAA&#10;">
                <o:lock v:ext="edit" aspectratio="f"/>
                <v:rect id="矩形 49" o:spid="_x0000_s1026" o:spt="1" style="position:absolute;left:1306;top:-23;height:10;width:10;" fillcolor="#000000" filled="t" stroked="f" coordsize="21600,21600" o:gfxdata="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CRa2r4A&#10;AADbAAAADwAAAAAAAAABACAAAAAiAAAAZHJzL2Rvd25yZXYueG1sUEsBAhQAFAAAAAgAh07iQDMv&#10;BZ47AAAAOQAAABAAAAAAAAAAAQAgAAAADQEAAGRycy9zaGFwZXhtbC54bWxQSwUGAAAAAAYABgBb&#10;AQAAtwM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tuky1L8AAADb&#10;AAAADwAAAGRycy9kb3ducmV2LnhtbEWPQWvCQBSE74L/YXlCb83G0tYYXT20tDSHUhrF8yP7TGKy&#10;b0N2a8y/d4WCx2FmvmHW24tpxZl6V1tWMI9iEMSF1TWXCva7j8cEhPPIGlvLpGAkB9vNdLLGVNuB&#10;f+mc+1IECLsUFVTed6mUrqjIoItsRxy8o+0N+iD7UuoehwA3rXyK41dpsOawUGFHbxUVTf5nFHwn&#10;8t3+NIdiPA27zyTJmuUi2yv1MJvHKxCeLv4e/m9/aQUvz3D7En6A3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pMtS/&#10;AAAA2wAAAA8AAAAAAAAAAQAgAAAAIgAAAGRycy9kb3ducmV2LnhtbFBLAQIUABQAAAAIAIdO4kAz&#10;LwWeOwAAADkAAAAQAAAAAAAAAAEAIAAAAA4BAABkcnMvc2hhcGV4bWwueG1sUEsFBgAAAAAGAAYA&#10;WwEAALgDA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MIFnNb8AAADb&#10;AAAADwAAAGRycy9kb3ducmV2LnhtbEWPzWsCMRTE74L/Q3hCbzVRukVXo6Ag9FKoHwe9PTfP3cXN&#10;y5rEj/avbwoFj8PM/IaZzh+2ETfyoXasYdBXIIgLZ2ouNey2q9cRiBCRDTaOScM3BZjPup0p5sbd&#10;eU23TSxFgnDIUUMVY5tLGYqKLIa+a4mTd3LeYkzSl9J4vCe4beRQqXdpsea0UGFLy4qK8+ZqNSzG&#10;o8Xl640/f9bHAx32x3M29Errl95ATUBEesRn+L/9YTRkGfx9ST9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CBZzW/&#10;AAAA2wAAAA8AAAAAAAAAAQAgAAAAIgAAAGRycy9kb3ducmV2LnhtbFBLAQIUABQAAAAIAIdO4kAz&#10;LwWeOwAAADkAAAAQAAAAAAAAAAEAIAAAAA4BAABkcnMvc2hhcGV4bWwueG1sUEsFBgAAAAAGAAYA&#10;WwEAALgDA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KXcJOL0AAADb&#10;AAAADwAAAGRycy9kb3ducmV2LnhtbEWPQYvCMBSE74L/ITxhb5q6oFur0YOLsh6WxSqeH82zrW1e&#10;ShOt/vuNIHgcZuYbZrG6m1rcqHWlZQXjUQSCOLO65FzB8bAZxiCcR9ZYWyYFD3KwWvZ7C0y07XhP&#10;t9TnIkDYJaig8L5JpHRZQQbdyDbEwTvb1qAPss2lbrELcFPLzyiaSoMlh4UCG1oXlFXp1Sj4jeW3&#10;/atO2ePSHbZxvKtmX7ujUh+DcTQH4enu3+FX+0crmEzh+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dwk4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Dq0mz70AAADb&#10;AAAADwAAAGRycy9kb3ducmV2LnhtbEWPT4vCMBTE78J+h/AW9qZp/bNKNQorLAie1NXzs3m2ZZuX&#10;0sTa+umNIHgcZuY3zGLVmlI0VLvCsoJ4EIEgTq0uOFPwd/jtz0A4j6yxtEwKOnKwWn70Fphoe+Md&#10;NXufiQBhl6CC3PsqkdKlORl0A1sRB+9ia4M+yDqTusZbgJtSDqPoWxosOCzkWNE6p/R/fzUKxk3b&#10;be9r+hmdN3E3m2THkTuVSn19xtEchKfWv8Ov9kYrmEzh+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rSbPvQAA&#10;ANsAAAAPAAAAAAAAAAEAIAAAACIAAABkcnMvZG93bnJldi54bWxQSwECFAAUAAAACACHTuJAMy8F&#10;njsAAAA5AAAAEAAAAAAAAAABACAAAAAMAQAAZHJzL3NoYXBleG1sLnhtbFBLBQYAAAAABgAGAFsB&#10;AAC2Aw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N6Q40boAAADb&#10;AAAADwAAAGRycy9kb3ducmV2LnhtbEVPTYvCMBC9L/gfwgjetqkLut1q9KCs6EGW1eJ5aMa2tpmU&#10;Jlr99+YgeHy87/nybhpxo85VlhWMoxgEcW51xYWC7Pj7mYBwHlljY5kUPMjBcjH4mGOqbc//dDv4&#10;QoQQdikqKL1vUyldXpJBF9mWOHBn2xn0AXaF1B32Idw08iuOp9JgxaGhxJZWJeX14WoU7BO5tn/1&#10;KX9c+uMmSXb1z/cuU2o0HMczEJ7u/i1+ubdawSSMDV/CD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pDjR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color w:val="auto"/>
          <w:kern w:val="0"/>
          <w:sz w:val="24"/>
          <w:szCs w:val="24"/>
          <w:lang w:val="zh-CN" w:bidi="zh-CN"/>
        </w:rPr>
        <w:t xml:space="preserve">专业背景人才的需求也在持续增加，成为人才就业的新兴增长点。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4.</w:t>
      </w:r>
      <w:r>
        <w:rPr>
          <w:rFonts w:hint="eastAsia" w:asciiTheme="minorEastAsia" w:hAnsiTheme="minorEastAsia" w:eastAsiaTheme="minorEastAsia" w:cstheme="minorEastAsia"/>
          <w:b/>
          <w:bCs/>
          <w:color w:val="auto"/>
          <w:kern w:val="0"/>
          <w:sz w:val="24"/>
          <w:szCs w:val="24"/>
          <w:lang w:val="zh-CN" w:bidi="zh-CN"/>
        </w:rPr>
        <w:t>特色领域：向海经济与跨境反腐复合型人才稀缺</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向海经济、跨境合作、数字监督三大特色领域人才供需矛盾最为突出。一是平陆运河、西部陆海新通道等重大工程建设领域，亟需掌握工程领域监督、资金穿透核查、招投标风险防控的专业人才；二是中国（广西）自由贸易试验区、沿边临港产业园区，亟需熟悉跨境腐败治理、东盟国家反腐败法律、国际追逃追赃规则的涉外纪检人才；三是数字纪检、智慧监督领域，亟需掌握大数据分析、电子数据取证、人工智能监察应用的“纪法+技术”复合型人才。调研显示，上述特色领域专业人才自给率不足10%，主要依赖区外引进，人才稳定性弱、成本高。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二）</w:t>
      </w:r>
      <w:r>
        <w:rPr>
          <w:rFonts w:hint="eastAsia" w:asciiTheme="minorEastAsia" w:hAnsiTheme="minorEastAsia" w:eastAsiaTheme="minorEastAsia" w:cstheme="minorEastAsia"/>
          <w:b/>
          <w:bCs/>
          <w:color w:val="auto"/>
          <w:kern w:val="0"/>
          <w:sz w:val="24"/>
          <w:szCs w:val="24"/>
          <w:lang w:val="zh-CN" w:bidi="zh-CN"/>
        </w:rPr>
        <w:t>人才供给现状与存在的突出问题</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学历教育供给：区内本科专业空白，人才产出能力不足</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据教育部2025年度普通高等学校本科专业备案和审批结果，全国已有39所高校开设纪检监察本科专业，覆盖全国22个省（区、市），但广西区内尚无高校获批开设该专业，纪检监察本科人才培养处于空白状态。目前区内人才培养主要有两条路径：一是高校法学专业下设纪检监察方向，仅为选修课模块，培养规模小、系统化不足；二是纪检监察系统在职培训，以短期轮训、专题培训为主，侧重政策传达与业务实操，缺乏完整的学科体系与知识架构。两种路径均无法替代系统化的本科专业教育，难以满足监察官职业化发展对人才知识体系、能力结构、职业素养的综合要求。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在职培训体系：系统化程度不足，难以满足职业化需求</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自治区纪委监委每年开展各类干部培训约2万人次，有效提升了现有队伍的业务能力，但在职培训存在天然局限性：一是培训周期短，多为1-4周的专题培训，无法构建完整的知识体系；二是培训对象以在职干部为主，不承担后备人才储备功能；三是培训内容侧重政策解读与实务操作，基础理论、跨学科知识、前沿技能覆盖不足。随着监察官等级制度、职业准入制度逐步完善，纪检监察岗位的专业门槛将持续提高，仅靠在职培训无法从根源上解决队伍专业背景薄弱的问题，必须向前延伸至学历教育环节。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人才队伍结构：专业匹配度低，复合型能力欠缺</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全区纪检监察相关人才队伍结构性矛盾突出，集中体现为“三个失衡”：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专业结构失衡：现有人员以法学、行政管理、汉语言文学等传统专业为主，纪检监察科班出身人员极少，兼具“党纪+法律+审计+技术+产业”能力的复合型人才稀缺；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能力结构失衡：熟悉传统谈话办案、文书处理的人员较多，掌握大数据监督、电子取证、跨境反腐、合规风控等新型技能的人才严重不足；</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区域分布失衡：80%以上的高学历、高职称专业人才集中在自治区和设区市级机关，县乡基层、边境地区、沿海临港一线专业人才严重匮乏，“招人难、留人难”问</w:t>
      </w: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73600" behindDoc="1" locked="0" layoutInCell="1" allowOverlap="1">
                <wp:simplePos x="0" y="0"/>
                <wp:positionH relativeFrom="page">
                  <wp:posOffset>855980</wp:posOffset>
                </wp:positionH>
                <wp:positionV relativeFrom="paragraph">
                  <wp:posOffset>34925</wp:posOffset>
                </wp:positionV>
                <wp:extent cx="5930265" cy="8027670"/>
                <wp:effectExtent l="3175" t="3175" r="10160" b="20955"/>
                <wp:wrapNone/>
                <wp:docPr id="59" name="组合 48"/>
                <wp:cNvGraphicFramePr/>
                <a:graphic xmlns:a="http://schemas.openxmlformats.org/drawingml/2006/main">
                  <a:graphicData uri="http://schemas.microsoft.com/office/word/2010/wordprocessingGroup">
                    <wpg:wgp>
                      <wpg:cNvGrpSpPr/>
                      <wpg:grpSpPr>
                        <a:xfrm>
                          <a:off x="0" y="0"/>
                          <a:ext cx="5930265" cy="8027670"/>
                          <a:chOff x="1306" y="-23"/>
                          <a:chExt cx="9583" cy="12540"/>
                        </a:xfrm>
                      </wpg:grpSpPr>
                      <wps:wsp>
                        <wps:cNvPr id="60" name="矩形 49"/>
                        <wps:cNvSpPr/>
                        <wps:spPr>
                          <a:xfrm>
                            <a:off x="1306" y="-23"/>
                            <a:ext cx="10" cy="10"/>
                          </a:xfrm>
                          <a:prstGeom prst="rect">
                            <a:avLst/>
                          </a:prstGeom>
                          <a:solidFill>
                            <a:srgbClr val="000000"/>
                          </a:solidFill>
                          <a:ln>
                            <a:noFill/>
                          </a:ln>
                        </wps:spPr>
                        <wps:bodyPr wrap="square" upright="1"/>
                      </wps:wsp>
                      <wps:wsp>
                        <wps:cNvPr id="61"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62" name="矩形 51"/>
                        <wps:cNvSpPr/>
                        <wps:spPr>
                          <a:xfrm>
                            <a:off x="10879" y="-23"/>
                            <a:ext cx="10" cy="10"/>
                          </a:xfrm>
                          <a:prstGeom prst="rect">
                            <a:avLst/>
                          </a:prstGeom>
                          <a:solidFill>
                            <a:srgbClr val="000000"/>
                          </a:solidFill>
                          <a:ln>
                            <a:noFill/>
                          </a:ln>
                        </wps:spPr>
                        <wps:bodyPr wrap="square" upright="1"/>
                      </wps:wsp>
                      <wps:wsp>
                        <wps:cNvPr id="63"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64"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65"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2.75pt;height:632.1pt;width:466.95pt;mso-position-horizontal-relative:page;z-index:-251642880;mso-width-relative:page;mso-height-relative:page;" coordorigin="1306,-23" coordsize="9583,12540" o:gfxdata="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EFF&#10;2sTbAAAACwEAAA8AAAAAAAAAAQAgAAAAIgAAAGRycy9kb3ducmV2LnhtbFBLAQIUABQAAAAIAIdO&#10;4kBTnkkGPQMAAAUOAAAOAAAAAAAAAAEAIAAAACoBAABkcnMvZTJvRG9jLnhtbFBLBQYAAAAABgAG&#10;AFkBAADZBgAAAAA=&#10;">
                <o:lock v:ext="edit" aspectratio="f"/>
                <v:rect id="矩形 49" o:spid="_x0000_s1026" o:spt="1" style="position:absolute;left:1306;top:-23;height:10;width:10;" fillcolor="#000000" filled="t" stroked="f" coordsize="21600,21600" o:gfxdata="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poOELsAAADb&#10;AAAADwAAAAAAAAABACAAAAAiAAAAZHJzL2Rvd25yZXYueG1sUEsBAhQAFAAAAAgAh07iQDMvBZ47&#10;AAAAOQAAABAAAAAAAAAAAQAgAAAACgEAAGRycy9zaGFwZXhtbC54bWxQSwUGAAAAAAYABgBbAQAA&#10;tAM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aPJb8b4AAADb&#10;AAAADwAAAGRycy9kb3ducmV2LnhtbEWPQWvCQBSE7wX/w/KE3uomPcQYXT0oLfVQSlU8P3afSUz2&#10;bchuE/33XaHQ4zAz3zCrzc22YqDe144VpLMEBLF2puZSwen49pKD8AHZYOuYFNzJw2Y9eVphYdzI&#10;3zQcQikihH2BCqoQukJKryuy6GeuI47exfUWQ5R9KU2PY4TbVr4mSSYt1hwXKuxoW5FuDj9WwWcu&#10;d+6rOev7dTy+5/m+Wcz3J6Wep2myBBHoFv7Df+0PoyBL4fEl/gC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PJb8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cQQ1/L4AAADb&#10;AAAADwAAAGRycy9kb3ducmV2LnhtbEWPzWsCMRTE70L/h/AK3mri0opdjYJCoRfBr0O9PTfP3cXN&#10;y5qkfvSvN0LB4zAzv2HG06ttxJl8qB1r6PcUCOLCmZpLDdvN19sQRIjIBhvHpOFGAaaTl84Yc+Mu&#10;vKLzOpYiQTjkqKGKsc2lDEVFFkPPtcTJOzhvMSbpS2k8XhLcNjJTaiAt1pwWKmxpXlFxXP9aDbPP&#10;4ey0fOfF32q/o93P/viReaV197WvRiAiXeMz/N/+NhoGGTy+pB8gJ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QQ1/L4A&#10;AADbAAAADwAAAAAAAAABACAAAAAiAAAAZHJzL2Rvd25yZXYueG1sUEsBAhQAFAAAAAgAh07iQDMv&#10;BZ47AAAAOQAAABAAAAAAAAAAAQAgAAAADQEAAGRycy9zaGFwZXhtbC54bWxQSwUGAAAAAAYABgBb&#10;AQAAtwM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92xgHb0AAADb&#10;AAAADwAAAGRycy9kb3ducmV2LnhtbEWPQYvCMBSE74L/ITxhb5q6glur0YOLsh6WxSqeH82zrW1e&#10;ShOt/vuNIHgcZuYbZrG6m1rcqHWlZQXjUQSCOLO65FzB8bAZxiCcR9ZYWyYFD3KwWvZ7C0y07XhP&#10;t9TnIkDYJaig8L5JpHRZQQbdyDbEwTvb1qAPss2lbrELcFPLzyiaSoMlh4UCG1oXlFXp1Sj4jeW3&#10;/atO2ePSHbZxvKtmX7ujUh+DcTQH4enu3+FX+0crmE7g+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bGAd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MBNyBbwAAADb&#10;AAAADwAAAGRycy9kb3ducmV2LnhtbEWPS4vCQBCE74L/YWjBm07iC4mOgsKC4Gl9ndtMmwQzPSEz&#10;GxN/vbOwsMeiqr6i1tvWlKKh2hWWFcTjCARxanXBmYLL+Wu0BOE8ssbSMinoyMF20++tMdH2xd/U&#10;nHwmAoRdggpy76tESpfmZNCNbUUcvIetDfog60zqGl8Bbko5iaKFNFhwWMixon1O6fP0YxTMmrY7&#10;vve0m94PcbecZ9epu5VKDQdxtALhqfX/4b/2QStYzOD3S/gBcv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TcgW8AAAA&#10;2w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F8ld8r0AAADb&#10;AAAADwAAAGRycy9kb3ducmV2LnhtbEWPQYvCMBSE74L/ITxhb5q6oFur0YOLsh6WxSqeH82zrW1e&#10;ShOt/vuNIHgcZuYbZrG6m1rcqHWlZQXjUQSCOLO65FzB8bAZxiCcR9ZYWyYFD3KwWvZ7C0y07XhP&#10;t9TnIkDYJaig8L5JpHRZQQbdyDbEwTvb1qAPss2lbrELcFPLzyiaSoMlh4UCG1oXlFXp1Sj4jeW3&#10;/atO2ePSHbZxvKtmX7ujUh+DcTQH4enu3+FX+0crmE7g+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yV3y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color w:val="auto"/>
          <w:kern w:val="0"/>
          <w:sz w:val="24"/>
          <w:szCs w:val="24"/>
          <w:lang w:val="zh-CN" w:bidi="zh-CN"/>
        </w:rPr>
        <w:t xml:space="preserve">题并存。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三）</w:t>
      </w:r>
      <w:r>
        <w:rPr>
          <w:rFonts w:hint="eastAsia" w:asciiTheme="minorEastAsia" w:hAnsiTheme="minorEastAsia" w:eastAsiaTheme="minorEastAsia" w:cstheme="minorEastAsia"/>
          <w:b/>
          <w:bCs/>
          <w:color w:val="auto"/>
          <w:kern w:val="0"/>
          <w:sz w:val="24"/>
          <w:szCs w:val="24"/>
          <w:lang w:val="zh-CN" w:bidi="zh-CN"/>
        </w:rPr>
        <w:t xml:space="preserve">未来五年人才需求预测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综合体制内编制增长、企事业单位扩容、新兴领域增量三大维度测算，未来五年广西纪检监察相关专业人才年均总需求约450人，其中体制内约220人、国有企事业单位约160人、企业与社会服务机构约70人；向海经济、跨境合作、数字监督等特色领域复合型人才年均需求约120人，占总需求的27%，需求增速显著高于传统岗位。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从学历层次看，县级及以下基层岗位以本科层次人才为主，占比约75%；自治区级、市级机关与大型国企岗位对硕士及以上学历需求逐步提升，但本科仍是人才供给的主体层次。开设纪检监察本科专业，每年培养30-60名毕业生，能够有效缓解区域人才缺口，优化队伍专业结构。</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before="157" w:beforeLines="50" w:after="157" w:afterLines="50" w:line="360" w:lineRule="exact"/>
        <w:ind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四、</w:t>
      </w:r>
      <w:r>
        <w:rPr>
          <w:rFonts w:hint="eastAsia" w:asciiTheme="minorEastAsia" w:hAnsiTheme="minorEastAsia" w:eastAsiaTheme="minorEastAsia" w:cstheme="minorEastAsia"/>
          <w:b/>
          <w:bCs/>
          <w:color w:val="auto"/>
          <w:kern w:val="0"/>
          <w:sz w:val="24"/>
          <w:szCs w:val="24"/>
          <w:lang w:val="zh-CN" w:bidi="zh-CN"/>
        </w:rPr>
        <w:t>广西师范大学开设纪检监察专业的办学基础与可行性</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一）</w:t>
      </w:r>
      <w:r>
        <w:rPr>
          <w:rFonts w:hint="eastAsia" w:asciiTheme="minorEastAsia" w:hAnsiTheme="minorEastAsia" w:eastAsiaTheme="minorEastAsia" w:cstheme="minorEastAsia"/>
          <w:b/>
          <w:bCs/>
          <w:color w:val="auto"/>
          <w:kern w:val="0"/>
          <w:sz w:val="24"/>
          <w:szCs w:val="24"/>
          <w:lang w:val="zh-CN" w:bidi="zh-CN"/>
        </w:rPr>
        <w:t xml:space="preserve">学科平台支撑坚实，多学科交叉优势显著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en-US" w:bidi="zh-CN"/>
        </w:rPr>
      </w:pPr>
      <w:r>
        <w:rPr>
          <w:rFonts w:hint="eastAsia" w:asciiTheme="minorEastAsia" w:hAnsiTheme="minorEastAsia" w:eastAsiaTheme="minorEastAsia" w:cstheme="minorEastAsia"/>
          <w:color w:val="auto"/>
          <w:kern w:val="0"/>
          <w:sz w:val="24"/>
          <w:szCs w:val="24"/>
          <w:lang w:val="zh-CN" w:bidi="zh-CN"/>
        </w:rPr>
        <w:t xml:space="preserve">纪检监察学是法学、马克思主义理论、政治学、公共管理等多学科交叉融合的新兴学科，我校相关学科发展成熟、平台集聚，为专业建设提供了全方位支撑。 </w:t>
      </w:r>
      <w:r>
        <w:rPr>
          <w:rFonts w:hint="eastAsia" w:asciiTheme="minorEastAsia" w:hAnsiTheme="minorEastAsia" w:eastAsiaTheme="minorEastAsia" w:cstheme="minorEastAsia"/>
          <w:color w:val="auto"/>
          <w:kern w:val="0"/>
          <w:sz w:val="24"/>
          <w:szCs w:val="24"/>
          <w:lang w:val="en-US" w:bidi="zh-CN"/>
        </w:rPr>
        <w:t xml:space="preserve">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1.法学学科：国家级一流专业，学科底蕴深厚</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我校法学专业创办于1992年，是广西最早创办的法学专业之一。2011年获批法学一级学科硕士学位授权点，覆盖法学理论、宪法学与行政法学、刑法学、民商法学、经济法学、国际法学等</w:t>
      </w:r>
      <w:r>
        <w:rPr>
          <w:rFonts w:hint="eastAsia" w:asciiTheme="minorEastAsia" w:hAnsiTheme="minorEastAsia" w:eastAsiaTheme="minorEastAsia" w:cstheme="minorEastAsia"/>
          <w:color w:val="auto"/>
          <w:kern w:val="0"/>
          <w:sz w:val="24"/>
          <w:szCs w:val="24"/>
          <w:lang w:val="en-US" w:bidi="zh-CN"/>
        </w:rPr>
        <w:t>10</w:t>
      </w:r>
      <w:r>
        <w:rPr>
          <w:rFonts w:hint="eastAsia" w:asciiTheme="minorEastAsia" w:hAnsiTheme="minorEastAsia" w:eastAsiaTheme="minorEastAsia" w:cstheme="minorEastAsia"/>
          <w:color w:val="auto"/>
          <w:kern w:val="0"/>
          <w:sz w:val="24"/>
          <w:szCs w:val="24"/>
          <w:lang w:val="zh-CN" w:bidi="zh-CN"/>
        </w:rPr>
        <w:t>个二级学科方向；20</w:t>
      </w:r>
      <w:r>
        <w:rPr>
          <w:rFonts w:hint="eastAsia" w:asciiTheme="minorEastAsia" w:hAnsiTheme="minorEastAsia" w:eastAsiaTheme="minorEastAsia" w:cstheme="minorEastAsia"/>
          <w:color w:val="auto"/>
          <w:kern w:val="0"/>
          <w:sz w:val="24"/>
          <w:szCs w:val="24"/>
          <w:lang w:val="en-US" w:bidi="zh-CN"/>
        </w:rPr>
        <w:t>07</w:t>
      </w:r>
      <w:r>
        <w:rPr>
          <w:rFonts w:hint="eastAsia" w:asciiTheme="minorEastAsia" w:hAnsiTheme="minorEastAsia" w:eastAsiaTheme="minorEastAsia" w:cstheme="minorEastAsia"/>
          <w:color w:val="auto"/>
          <w:kern w:val="0"/>
          <w:sz w:val="24"/>
          <w:szCs w:val="24"/>
          <w:lang w:val="zh-CN" w:bidi="zh-CN"/>
        </w:rPr>
        <w:t>年获批法律硕士专业学位授权点；2019年入选首批国家级一流本科专业建设点，是全国五个少数民族自治区中唯一的法学国家级特色专业建设点。在全国第四轮学科评估中，法学学科位列全国前30%，是广西优势特色学科。截至2025年，法学学科拥有专任教师60人，建成国家级一流课程2门、省级一流课程</w:t>
      </w:r>
      <w:r>
        <w:rPr>
          <w:rFonts w:hint="eastAsia" w:asciiTheme="minorEastAsia" w:hAnsiTheme="minorEastAsia" w:eastAsiaTheme="minorEastAsia" w:cstheme="minorEastAsia"/>
          <w:color w:val="auto"/>
          <w:kern w:val="0"/>
          <w:sz w:val="24"/>
          <w:szCs w:val="24"/>
          <w:lang w:val="en-US" w:bidi="zh-CN"/>
        </w:rPr>
        <w:t>3</w:t>
      </w:r>
      <w:r>
        <w:rPr>
          <w:rFonts w:hint="eastAsia" w:asciiTheme="minorEastAsia" w:hAnsiTheme="minorEastAsia" w:eastAsiaTheme="minorEastAsia" w:cstheme="minorEastAsia"/>
          <w:color w:val="auto"/>
          <w:kern w:val="0"/>
          <w:sz w:val="24"/>
          <w:szCs w:val="24"/>
          <w:lang w:val="zh-CN" w:bidi="zh-CN"/>
        </w:rPr>
        <w:t xml:space="preserve">门，获省级教学成果奖8项，建有完善的法学实践教学体系与模拟法庭、法律诊所等实训平台，为纪检监察专业的法学基础教学提供了成熟的范式与资源。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马克思主义理论：博士点引领，党建与廉政研究特色鲜明</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我校马克思主义理论学科是广西一流学科，</w:t>
      </w:r>
      <w:r>
        <w:rPr>
          <w:rFonts w:hint="eastAsia" w:asciiTheme="minorEastAsia" w:hAnsiTheme="minorEastAsia" w:eastAsiaTheme="minorEastAsia" w:cstheme="minorEastAsia"/>
          <w:i w:val="0"/>
          <w:iCs w:val="0"/>
          <w:color w:val="auto"/>
          <w:kern w:val="0"/>
          <w:sz w:val="24"/>
          <w:szCs w:val="24"/>
          <w:lang w:val="zh-CN" w:bidi="zh-CN"/>
        </w:rPr>
        <w:t>201</w:t>
      </w:r>
      <w:r>
        <w:rPr>
          <w:rFonts w:hint="eastAsia" w:asciiTheme="minorEastAsia" w:hAnsiTheme="minorEastAsia" w:eastAsiaTheme="minorEastAsia" w:cstheme="minorEastAsia"/>
          <w:i w:val="0"/>
          <w:iCs w:val="0"/>
          <w:color w:val="auto"/>
          <w:kern w:val="0"/>
          <w:sz w:val="24"/>
          <w:szCs w:val="24"/>
          <w:lang w:val="en-US" w:bidi="zh-CN"/>
        </w:rPr>
        <w:t>1</w:t>
      </w:r>
      <w:r>
        <w:rPr>
          <w:rFonts w:hint="eastAsia" w:asciiTheme="minorEastAsia" w:hAnsiTheme="minorEastAsia" w:eastAsiaTheme="minorEastAsia" w:cstheme="minorEastAsia"/>
          <w:i w:val="0"/>
          <w:iCs w:val="0"/>
          <w:color w:val="auto"/>
          <w:kern w:val="0"/>
          <w:sz w:val="24"/>
          <w:szCs w:val="24"/>
          <w:lang w:val="zh-CN" w:bidi="zh-CN"/>
        </w:rPr>
        <w:t>年</w:t>
      </w:r>
      <w:r>
        <w:rPr>
          <w:rFonts w:hint="eastAsia" w:asciiTheme="minorEastAsia" w:hAnsiTheme="minorEastAsia" w:eastAsiaTheme="minorEastAsia" w:cstheme="minorEastAsia"/>
          <w:color w:val="auto"/>
          <w:kern w:val="0"/>
          <w:sz w:val="24"/>
          <w:szCs w:val="24"/>
          <w:lang w:val="zh-CN" w:bidi="zh-CN"/>
        </w:rPr>
        <w:t xml:space="preserve">获批一级学科博士学位授权点，在党的建设、党内法规、廉政建设等研究领域成果丰硕。2019年，马克思主义学院入选第三批全国重点马克思主义学院，学科建有广西党内法规研究中心（自治区党委办公厅指导建设）、广西马克思主义理论研究与建设工程基地等省级平台，承担多项国家级、省部级党建与廉政研究课题，能够为纪检监察专业提供党的建设、党内法规、廉政理论等核心课程的师资与科研支撑。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相关学科协同：多学科形成多维支撑</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政治学、公共管理学科拥有一级学科硕士学位授权点，在地方治理、边疆治理、公共政策、行政监察等领域积累深厚；计算机科学与技术、大数据管理等学科具备智慧监督、数据监察相关的技术研究能力；经济管理学科在企业合规、金融风控、国企治理等领域特色鲜明。多学科协同联动，能够支撑纪检监察专业交叉型、复合型人才</w:t>
      </w: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74624" behindDoc="1" locked="0" layoutInCell="1" allowOverlap="1">
                <wp:simplePos x="0" y="0"/>
                <wp:positionH relativeFrom="page">
                  <wp:posOffset>855980</wp:posOffset>
                </wp:positionH>
                <wp:positionV relativeFrom="paragraph">
                  <wp:posOffset>-20955</wp:posOffset>
                </wp:positionV>
                <wp:extent cx="5930265" cy="8072755"/>
                <wp:effectExtent l="3175" t="3175" r="10160" b="26670"/>
                <wp:wrapNone/>
                <wp:docPr id="67" name="组合 48"/>
                <wp:cNvGraphicFramePr/>
                <a:graphic xmlns:a="http://schemas.openxmlformats.org/drawingml/2006/main">
                  <a:graphicData uri="http://schemas.microsoft.com/office/word/2010/wordprocessingGroup">
                    <wpg:wgp>
                      <wpg:cNvGrpSpPr/>
                      <wpg:grpSpPr>
                        <a:xfrm>
                          <a:off x="0" y="0"/>
                          <a:ext cx="5930265" cy="8072755"/>
                          <a:chOff x="1306" y="-23"/>
                          <a:chExt cx="9583" cy="12540"/>
                        </a:xfrm>
                      </wpg:grpSpPr>
                      <wps:wsp>
                        <wps:cNvPr id="68" name="矩形 49"/>
                        <wps:cNvSpPr/>
                        <wps:spPr>
                          <a:xfrm>
                            <a:off x="1306" y="-23"/>
                            <a:ext cx="10" cy="10"/>
                          </a:xfrm>
                          <a:prstGeom prst="rect">
                            <a:avLst/>
                          </a:prstGeom>
                          <a:solidFill>
                            <a:srgbClr val="000000"/>
                          </a:solidFill>
                          <a:ln>
                            <a:noFill/>
                          </a:ln>
                        </wps:spPr>
                        <wps:bodyPr wrap="square" upright="1"/>
                      </wps:wsp>
                      <wps:wsp>
                        <wps:cNvPr id="69"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70" name="矩形 51"/>
                        <wps:cNvSpPr/>
                        <wps:spPr>
                          <a:xfrm>
                            <a:off x="10879" y="-23"/>
                            <a:ext cx="10" cy="10"/>
                          </a:xfrm>
                          <a:prstGeom prst="rect">
                            <a:avLst/>
                          </a:prstGeom>
                          <a:solidFill>
                            <a:srgbClr val="000000"/>
                          </a:solidFill>
                          <a:ln>
                            <a:noFill/>
                          </a:ln>
                        </wps:spPr>
                        <wps:bodyPr wrap="square" upright="1"/>
                      </wps:wsp>
                      <wps:wsp>
                        <wps:cNvPr id="71"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72"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74"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1.65pt;height:635.65pt;width:466.95pt;mso-position-horizontal-relative:page;z-index:-251641856;mso-width-relative:page;mso-height-relative:page;" coordorigin="1306,-23" coordsize="9583,12540" o:gfxdata="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BgRJG12wAA&#10;AAwBAAAPAAAAAAAAAAEAIAAAACIAAABkcnMvZG93bnJldi54bWxQSwECFAAUAAAACACHTuJAuU6s&#10;HTgDAAAFDgAADgAAAAAAAAABACAAAAAqAQAAZHJzL2Uyb0RvYy54bWxQSwUGAAAAAAYABgBZAQAA&#10;1AYAAAAA&#10;">
                <o:lock v:ext="edit" aspectratio="f"/>
                <v:rect id="矩形 49" o:spid="_x0000_s1026" o:spt="1" style="position:absolute;left:1306;top:-23;height:10;width:10;" fillcolor="#000000" filled="t" stroked="f" coordsize="21600,21600" o:gfxdata="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OwCFrsAAADb&#10;AAAADwAAAAAAAAABACAAAAAiAAAAZHJzL2Rvd25yZXYueG1sUEsBAhQAFAAAAAgAh07iQDMvBZ47&#10;AAAAOQAAABAAAAAAAAAAAQAgAAAACgEAAGRycy9zaGFwZXhtbC54bWxQSwUGAAAAAAYABgBbAQAA&#10;tAM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loRX970AAADb&#10;AAAADwAAAGRycy9kb3ducmV2LnhtbEWPT4vCMBTE74LfIbyFvWmqB63VtIcVl/Ug4h88P5q3bbfN&#10;S2myVr+9EQSPw8z8hlllN9OIK3WusqxgMo5AEOdWV1woOJ82oxiE88gaG8uk4E4OsnQ4WGGibc8H&#10;uh59IQKEXYIKSu/bREqXl2TQjW1LHLxf2xn0QXaF1B32AW4aOY2imTRYcVgosaWvkvL6+G8U7GK5&#10;tvv6kt//+tN3HG/rxXx7VurzYxItQXi6+Xf41f7RCmYLeH4JP0C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hFf3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a0OYzbsAAADb&#10;AAAADwAAAGRycy9kb3ducmV2LnhtbEVPy2oCMRTdF/yHcIXuaqLUR6dGwULBjeCji7q7Tq4zg5Ob&#10;MYnPrzcLweXhvMfTq63FmXyoHGvodhQI4tyZigsNf5vfjxGIEJEN1o5Jw40CTCettzFmxl14Red1&#10;LEQK4ZChhjLGJpMy5CVZDB3XECdu77zFmKAvpPF4SeG2lj2lBtJixamhxIZ+SsoP65PVMPsazY7L&#10;T17cV7stbf93h37PK63f2131DSLSNb7ET/fcaBim9elL+gFy8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0OYzbsAAADb&#10;AAAADwAAAAAAAAABACAAAAAiAAAAZHJzL2Rvd25yZXYueG1sUEsBAhQAFAAAAAgAh07iQDMvBZ47&#10;AAAAOQAAABAAAAAAAAAAAQAgAAAACgEAAGRycy9zaGFwZXhtbC54bWxQSwUGAAAAAAYABgBbAQAA&#10;tAM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7SvNLL0AAADb&#10;AAAADwAAAGRycy9kb3ducmV2LnhtbEWPQYvCMBSE78L+h/AWvGlaD1q7Rg+7uOhBxCp7fjTPtrZ5&#10;KU3W6r83guBxmJlvmMXqZhpxpc5VlhXE4wgEcW51xYWC03E9SkA4j6yxsUwK7uRgtfwYLDDVtucD&#10;XTNfiABhl6KC0vs2ldLlJRl0Y9sSB+9sO4M+yK6QusM+wE0jJ1E0lQYrDgsltvRdUl5n/0bBLpE/&#10;dl//5fdLf/xNkm09n21PSg0/4+gLhKebf4df7Y1WMIvh+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K80s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VW/ZN7wAAADb&#10;AAAADwAAAGRycy9kb3ducmV2LnhtbEWPT4vCMBTE7wt+h/AEb2tadVWqUVBYEDz59/xsnm2xeSlN&#10;trZ+erOwsMdhZn7DLNetKUVDtSssK4iHEQji1OqCMwXn0/fnHITzyBpLy6SgIwfrVe9jiYm2Tz5Q&#10;c/SZCBB2CSrIva8SKV2ak0E3tBVx8O62NuiDrDOpa3wGuCnlKIqm0mDBYSHHirY5pY/jj1Ewadpu&#10;/9rSZnzbxd38K7uM3bVUatCPowUIT63/D/+1d1rBbAS/X8IPkK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v2Te8AAAA&#10;2w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VxutL0AAADb&#10;AAAADwAAAGRycy9kb3ducmV2LnhtbEWPQYvCMBSE7wv+h/CEva2pi6y1Gj24KOtBxCqeH82zrW1e&#10;ShOt/vuNIHgcZuYbZra4m1rcqHWlZQXDQQSCOLO65FzB8bD6ikE4j6yxtkwKHuRgMe99zDDRtuM9&#10;3VKfiwBhl6CCwvsmkdJlBRl0A9sQB+9sW4M+yDaXusUuwE0tv6PoRxosOSwU2NCyoKxKr0bBNpa/&#10;dledsselO6zjeFNNxpujUp/9YTQF4enu3+FX+08rGI/g+SX8AD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XG60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color w:val="auto"/>
          <w:kern w:val="0"/>
          <w:sz w:val="24"/>
          <w:szCs w:val="24"/>
          <w:lang w:val="zh-CN" w:bidi="zh-CN"/>
        </w:rPr>
        <w:t xml:space="preserve">培养。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4.</w:t>
      </w:r>
      <w:r>
        <w:rPr>
          <w:rFonts w:hint="eastAsia" w:asciiTheme="minorEastAsia" w:hAnsiTheme="minorEastAsia" w:eastAsiaTheme="minorEastAsia" w:cstheme="minorEastAsia"/>
          <w:b/>
          <w:bCs/>
          <w:color w:val="auto"/>
          <w:kern w:val="0"/>
          <w:sz w:val="24"/>
          <w:szCs w:val="24"/>
          <w:lang w:val="zh-CN" w:bidi="zh-CN"/>
        </w:rPr>
        <w:t xml:space="preserve">科研平台集聚：廉政研究平台辐射力强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en-US" w:bidi="zh-CN"/>
        </w:rPr>
      </w:pPr>
      <w:r>
        <w:rPr>
          <w:rFonts w:hint="eastAsia" w:asciiTheme="minorEastAsia" w:hAnsiTheme="minorEastAsia" w:eastAsiaTheme="minorEastAsia" w:cstheme="minorEastAsia"/>
          <w:color w:val="auto"/>
          <w:kern w:val="0"/>
          <w:sz w:val="24"/>
          <w:szCs w:val="24"/>
          <w:lang w:val="zh-CN" w:bidi="zh-CN"/>
        </w:rPr>
        <w:t>学校与广西壮族自治区纪委监委共建“广西廉政建设研究中心”，是广西重要的廉政理论研究、人才培训与决策咨询基地。中心成立以来，承担</w:t>
      </w:r>
      <w:r>
        <w:rPr>
          <w:rFonts w:hint="eastAsia" w:asciiTheme="minorEastAsia" w:hAnsiTheme="minorEastAsia" w:eastAsiaTheme="minorEastAsia" w:cstheme="minorEastAsia"/>
          <w:color w:val="auto"/>
          <w:kern w:val="0"/>
          <w:sz w:val="24"/>
          <w:szCs w:val="24"/>
          <w:lang w:val="en-US" w:bidi="zh-CN"/>
        </w:rPr>
        <w:t>党史党建、党内法规等</w:t>
      </w:r>
      <w:r>
        <w:rPr>
          <w:rFonts w:hint="eastAsia" w:asciiTheme="minorEastAsia" w:hAnsiTheme="minorEastAsia" w:eastAsiaTheme="minorEastAsia" w:cstheme="minorEastAsia"/>
          <w:color w:val="auto"/>
          <w:kern w:val="0"/>
          <w:sz w:val="24"/>
          <w:szCs w:val="24"/>
          <w:lang w:val="zh-CN" w:bidi="zh-CN"/>
        </w:rPr>
        <w:t>纪检监察相关国家级课题</w:t>
      </w:r>
      <w:r>
        <w:rPr>
          <w:rFonts w:hint="eastAsia" w:asciiTheme="minorEastAsia" w:hAnsiTheme="minorEastAsia" w:eastAsiaTheme="minorEastAsia" w:cstheme="minorEastAsia"/>
          <w:color w:val="auto"/>
          <w:kern w:val="0"/>
          <w:sz w:val="24"/>
          <w:szCs w:val="24"/>
          <w:lang w:val="en-US" w:bidi="zh-CN"/>
        </w:rPr>
        <w:t>6</w:t>
      </w:r>
      <w:r>
        <w:rPr>
          <w:rFonts w:hint="eastAsia" w:asciiTheme="minorEastAsia" w:hAnsiTheme="minorEastAsia" w:eastAsiaTheme="minorEastAsia" w:cstheme="minorEastAsia"/>
          <w:color w:val="auto"/>
          <w:kern w:val="0"/>
          <w:sz w:val="24"/>
          <w:szCs w:val="24"/>
          <w:lang w:val="zh-CN" w:bidi="zh-CN"/>
        </w:rPr>
        <w:t>项、省部级课题2</w:t>
      </w:r>
      <w:r>
        <w:rPr>
          <w:rFonts w:hint="eastAsia" w:asciiTheme="minorEastAsia" w:hAnsiTheme="minorEastAsia" w:eastAsiaTheme="minorEastAsia" w:cstheme="minorEastAsia"/>
          <w:color w:val="auto"/>
          <w:kern w:val="0"/>
          <w:sz w:val="24"/>
          <w:szCs w:val="24"/>
          <w:lang w:val="en-US" w:bidi="zh-CN"/>
        </w:rPr>
        <w:t>2</w:t>
      </w:r>
      <w:r>
        <w:rPr>
          <w:rFonts w:hint="eastAsia" w:asciiTheme="minorEastAsia" w:hAnsiTheme="minorEastAsia" w:eastAsiaTheme="minorEastAsia" w:cstheme="minorEastAsia"/>
          <w:color w:val="auto"/>
          <w:kern w:val="0"/>
          <w:sz w:val="24"/>
          <w:szCs w:val="24"/>
          <w:lang w:val="zh-CN" w:bidi="zh-CN"/>
        </w:rPr>
        <w:t>项，发表高水平学术论文1</w:t>
      </w:r>
      <w:r>
        <w:rPr>
          <w:rFonts w:hint="eastAsia" w:asciiTheme="minorEastAsia" w:hAnsiTheme="minorEastAsia" w:eastAsiaTheme="minorEastAsia" w:cstheme="minorEastAsia"/>
          <w:color w:val="auto"/>
          <w:kern w:val="0"/>
          <w:sz w:val="24"/>
          <w:szCs w:val="24"/>
          <w:lang w:val="en-US" w:bidi="zh-CN"/>
        </w:rPr>
        <w:t>0</w:t>
      </w:r>
      <w:r>
        <w:rPr>
          <w:rFonts w:hint="eastAsia" w:asciiTheme="minorEastAsia" w:hAnsiTheme="minorEastAsia" w:eastAsiaTheme="minorEastAsia" w:cstheme="minorEastAsia"/>
          <w:color w:val="auto"/>
          <w:kern w:val="0"/>
          <w:sz w:val="24"/>
          <w:szCs w:val="24"/>
          <w:lang w:val="zh-CN" w:bidi="zh-CN"/>
        </w:rPr>
        <w:t xml:space="preserve">0余篇，连续举办六届“漓江廉政论坛”，年均培训纪检监察干部800余人次，产出了一批具有广西特色的廉政研究成果，为纪检监察专业建设提供了高端科研与社会服务平台。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二）</w:t>
      </w:r>
      <w:r>
        <w:rPr>
          <w:rFonts w:hint="eastAsia" w:asciiTheme="minorEastAsia" w:hAnsiTheme="minorEastAsia" w:eastAsiaTheme="minorEastAsia" w:cstheme="minorEastAsia"/>
          <w:b/>
          <w:bCs/>
          <w:color w:val="auto"/>
          <w:kern w:val="0"/>
          <w:sz w:val="24"/>
          <w:szCs w:val="24"/>
          <w:lang w:val="zh-CN" w:bidi="zh-CN"/>
        </w:rPr>
        <w:t xml:space="preserve">师资队伍结构合理，教学科研能力突出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专任教师队伍：数量充足，职称学历结构优化</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法学院现有专职教师60人，其中教授19人、副教授19人，高级职称教师占比63.3%；具有博士学位教师48人，占比80%；35-55岁中青年教师占比72%，形成了职称、学历、年龄结构合理的师资梯队。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围绕纪检监察专业方向，已整合形成一支由</w:t>
      </w:r>
      <w:r>
        <w:rPr>
          <w:rFonts w:hint="eastAsia" w:asciiTheme="minorEastAsia" w:hAnsiTheme="minorEastAsia" w:eastAsiaTheme="minorEastAsia" w:cstheme="minorEastAsia"/>
          <w:color w:val="auto"/>
          <w:kern w:val="0"/>
          <w:sz w:val="24"/>
          <w:szCs w:val="24"/>
          <w:lang w:val="en-US" w:bidi="zh-CN"/>
        </w:rPr>
        <w:t>40</w:t>
      </w:r>
      <w:r>
        <w:rPr>
          <w:rFonts w:hint="eastAsia" w:asciiTheme="minorEastAsia" w:hAnsiTheme="minorEastAsia" w:eastAsiaTheme="minorEastAsia" w:cstheme="minorEastAsia"/>
          <w:color w:val="auto"/>
          <w:kern w:val="0"/>
          <w:sz w:val="24"/>
          <w:szCs w:val="24"/>
          <w:lang w:val="zh-CN" w:bidi="zh-CN"/>
        </w:rPr>
        <w:t>名核心教师组成的专职教学研究团队，其中教授</w:t>
      </w:r>
      <w:r>
        <w:rPr>
          <w:rFonts w:hint="eastAsia" w:asciiTheme="minorEastAsia" w:hAnsiTheme="minorEastAsia" w:eastAsiaTheme="minorEastAsia" w:cstheme="minorEastAsia"/>
          <w:color w:val="auto"/>
          <w:kern w:val="0"/>
          <w:sz w:val="24"/>
          <w:szCs w:val="24"/>
          <w:lang w:val="en-US" w:bidi="zh-CN"/>
        </w:rPr>
        <w:t>13</w:t>
      </w:r>
      <w:r>
        <w:rPr>
          <w:rFonts w:hint="eastAsia" w:asciiTheme="minorEastAsia" w:hAnsiTheme="minorEastAsia" w:eastAsiaTheme="minorEastAsia" w:cstheme="minorEastAsia"/>
          <w:color w:val="auto"/>
          <w:kern w:val="0"/>
          <w:sz w:val="24"/>
          <w:szCs w:val="24"/>
          <w:lang w:val="zh-CN" w:bidi="zh-CN"/>
        </w:rPr>
        <w:t>人、副教授</w:t>
      </w:r>
      <w:r>
        <w:rPr>
          <w:rFonts w:hint="eastAsia" w:asciiTheme="minorEastAsia" w:hAnsiTheme="minorEastAsia" w:eastAsiaTheme="minorEastAsia" w:cstheme="minorEastAsia"/>
          <w:color w:val="auto"/>
          <w:kern w:val="0"/>
          <w:sz w:val="24"/>
          <w:szCs w:val="24"/>
          <w:lang w:val="en-US" w:bidi="zh-CN"/>
        </w:rPr>
        <w:t>12</w:t>
      </w:r>
      <w:r>
        <w:rPr>
          <w:rFonts w:hint="eastAsia" w:asciiTheme="minorEastAsia" w:hAnsiTheme="minorEastAsia" w:eastAsiaTheme="minorEastAsia" w:cstheme="minorEastAsia"/>
          <w:color w:val="auto"/>
          <w:kern w:val="0"/>
          <w:sz w:val="24"/>
          <w:szCs w:val="24"/>
          <w:lang w:val="zh-CN" w:bidi="zh-CN"/>
        </w:rPr>
        <w:t>人，</w:t>
      </w:r>
      <w:r>
        <w:rPr>
          <w:rFonts w:hint="eastAsia" w:asciiTheme="minorEastAsia" w:hAnsiTheme="minorEastAsia" w:eastAsiaTheme="minorEastAsia" w:cstheme="minorEastAsia"/>
          <w:color w:val="auto"/>
          <w:kern w:val="0"/>
          <w:sz w:val="24"/>
          <w:szCs w:val="24"/>
          <w:lang w:val="en-US" w:bidi="zh-CN"/>
        </w:rPr>
        <w:t>均</w:t>
      </w:r>
      <w:r>
        <w:rPr>
          <w:rFonts w:hint="eastAsia" w:asciiTheme="minorEastAsia" w:hAnsiTheme="minorEastAsia" w:eastAsiaTheme="minorEastAsia" w:cstheme="minorEastAsia"/>
          <w:color w:val="auto"/>
          <w:kern w:val="0"/>
          <w:sz w:val="24"/>
          <w:szCs w:val="24"/>
          <w:lang w:val="zh-CN" w:bidi="zh-CN"/>
        </w:rPr>
        <w:t>具有博士学位；8人担任自治区人大常委会、自治区人民政府、自治区纪委监委法律顾问或专家咨询委员，多人具有纪检监察机关挂职、合作研究经历。团队研究方向覆盖纪检监察学、监察法学、党内法规学、职务犯罪侦查、廉政学、国际反腐败合作等核心领域，能够承担全部专业核心课程教学任务。</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研究成果丰硕，服务地方能力突出</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近五年，纪检监察研究团队承担国家社科基金项目等国家级课题</w:t>
      </w:r>
      <w:r>
        <w:rPr>
          <w:rFonts w:hint="eastAsia" w:asciiTheme="minorEastAsia" w:hAnsiTheme="minorEastAsia" w:eastAsiaTheme="minorEastAsia" w:cstheme="minorEastAsia"/>
          <w:color w:val="auto"/>
          <w:kern w:val="0"/>
          <w:sz w:val="24"/>
          <w:szCs w:val="24"/>
          <w:lang w:val="en-US" w:bidi="zh-CN"/>
        </w:rPr>
        <w:t>3</w:t>
      </w:r>
      <w:r>
        <w:rPr>
          <w:rFonts w:hint="eastAsia" w:asciiTheme="minorEastAsia" w:hAnsiTheme="minorEastAsia" w:eastAsiaTheme="minorEastAsia" w:cstheme="minorEastAsia"/>
          <w:color w:val="auto"/>
          <w:kern w:val="0"/>
          <w:sz w:val="24"/>
          <w:szCs w:val="24"/>
          <w:lang w:val="zh-CN" w:bidi="zh-CN"/>
        </w:rPr>
        <w:t>项，省部级课题1</w:t>
      </w:r>
      <w:r>
        <w:rPr>
          <w:rFonts w:hint="eastAsia" w:asciiTheme="minorEastAsia" w:hAnsiTheme="minorEastAsia" w:eastAsiaTheme="minorEastAsia" w:cstheme="minorEastAsia"/>
          <w:color w:val="auto"/>
          <w:kern w:val="0"/>
          <w:sz w:val="24"/>
          <w:szCs w:val="24"/>
          <w:lang w:val="en-US" w:bidi="zh-CN"/>
        </w:rPr>
        <w:t>2</w:t>
      </w:r>
      <w:r>
        <w:rPr>
          <w:rFonts w:hint="eastAsia" w:asciiTheme="minorEastAsia" w:hAnsiTheme="minorEastAsia" w:eastAsiaTheme="minorEastAsia" w:cstheme="minorEastAsia"/>
          <w:color w:val="auto"/>
          <w:kern w:val="0"/>
          <w:sz w:val="24"/>
          <w:szCs w:val="24"/>
          <w:lang w:val="zh-CN" w:bidi="zh-CN"/>
        </w:rPr>
        <w:t>项；在核心期刊发表纪检监察相关论文</w:t>
      </w:r>
      <w:r>
        <w:rPr>
          <w:rFonts w:hint="eastAsia" w:asciiTheme="minorEastAsia" w:hAnsiTheme="minorEastAsia" w:eastAsiaTheme="minorEastAsia" w:cstheme="minorEastAsia"/>
          <w:color w:val="auto"/>
          <w:kern w:val="0"/>
          <w:sz w:val="24"/>
          <w:szCs w:val="24"/>
          <w:lang w:val="en-US" w:bidi="zh-CN"/>
        </w:rPr>
        <w:t>3</w:t>
      </w:r>
      <w:r>
        <w:rPr>
          <w:rFonts w:hint="eastAsia" w:asciiTheme="minorEastAsia" w:hAnsiTheme="minorEastAsia" w:eastAsiaTheme="minorEastAsia" w:cstheme="minorEastAsia"/>
          <w:color w:val="auto"/>
          <w:kern w:val="0"/>
          <w:sz w:val="24"/>
          <w:szCs w:val="24"/>
          <w:lang w:val="zh-CN" w:bidi="zh-CN"/>
        </w:rPr>
        <w:t>0余篇；出版《</w:t>
      </w:r>
      <w:r>
        <w:rPr>
          <w:rFonts w:hint="eastAsia" w:asciiTheme="minorEastAsia" w:hAnsiTheme="minorEastAsia" w:eastAsiaTheme="minorEastAsia" w:cstheme="minorEastAsia"/>
          <w:color w:val="auto"/>
          <w:kern w:val="0"/>
          <w:sz w:val="24"/>
          <w:szCs w:val="24"/>
          <w:lang w:val="en-US" w:bidi="zh-CN"/>
        </w:rPr>
        <w:t>高校从严治党的理论与实践</w:t>
      </w:r>
      <w:r>
        <w:rPr>
          <w:rFonts w:hint="eastAsia" w:asciiTheme="minorEastAsia" w:hAnsiTheme="minorEastAsia" w:eastAsiaTheme="minorEastAsia" w:cstheme="minorEastAsia"/>
          <w:color w:val="auto"/>
          <w:kern w:val="0"/>
          <w:sz w:val="24"/>
          <w:szCs w:val="24"/>
          <w:lang w:val="zh-CN" w:bidi="zh-CN"/>
        </w:rPr>
        <w:t>》《</w:t>
      </w:r>
      <w:r>
        <w:rPr>
          <w:rFonts w:hint="eastAsia" w:asciiTheme="minorEastAsia" w:hAnsiTheme="minorEastAsia" w:eastAsiaTheme="minorEastAsia" w:cstheme="minorEastAsia"/>
          <w:color w:val="auto"/>
          <w:kern w:val="0"/>
          <w:sz w:val="24"/>
          <w:szCs w:val="24"/>
          <w:lang w:val="en-US" w:bidi="zh-CN"/>
        </w:rPr>
        <w:t>新时代高校纪检监察工作的理论与</w:t>
      </w:r>
      <w:r>
        <w:rPr>
          <w:rFonts w:hint="eastAsia" w:asciiTheme="minorEastAsia" w:hAnsiTheme="minorEastAsia" w:eastAsiaTheme="minorEastAsia" w:cstheme="minorEastAsia"/>
          <w:color w:val="auto"/>
          <w:kern w:val="0"/>
          <w:sz w:val="24"/>
          <w:szCs w:val="24"/>
          <w:lang w:val="zh-CN" w:bidi="zh-CN"/>
        </w:rPr>
        <w:t>研究》等专著</w:t>
      </w:r>
      <w:r>
        <w:rPr>
          <w:rFonts w:hint="eastAsia" w:asciiTheme="minorEastAsia" w:hAnsiTheme="minorEastAsia" w:eastAsiaTheme="minorEastAsia" w:cstheme="minorEastAsia"/>
          <w:color w:val="auto"/>
          <w:kern w:val="0"/>
          <w:sz w:val="24"/>
          <w:szCs w:val="24"/>
          <w:lang w:val="en-US" w:bidi="zh-CN"/>
        </w:rPr>
        <w:t>多</w:t>
      </w:r>
      <w:r>
        <w:rPr>
          <w:rFonts w:hint="eastAsia" w:asciiTheme="minorEastAsia" w:hAnsiTheme="minorEastAsia" w:eastAsiaTheme="minorEastAsia" w:cstheme="minorEastAsia"/>
          <w:color w:val="auto"/>
          <w:kern w:val="0"/>
          <w:sz w:val="24"/>
          <w:szCs w:val="24"/>
          <w:lang w:val="zh-CN" w:bidi="zh-CN"/>
        </w:rPr>
        <w:t xml:space="preserve">部；多项研究成果获自治区领导批示，被纪检监察机关采纳应用，科研反哺教学能力突出。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实务导师队伍：校地协同共建双师队伍</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依托校地合作网络，已聘请来自自治区纪委监委、地市纪委监委、国企纪检部门的25名实务专家担任兼职导师，其中监察官12人、资深纪检干部8人、企业合规总监5人。实务导师将参与课程教学、案例开发、实践指导、毕业论文答辩等环节，保障人才培养的实务导向。</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三）</w:t>
      </w:r>
      <w:r>
        <w:rPr>
          <w:rFonts w:hint="eastAsia" w:asciiTheme="minorEastAsia" w:hAnsiTheme="minorEastAsia" w:eastAsiaTheme="minorEastAsia" w:cstheme="minorEastAsia"/>
          <w:b/>
          <w:bCs/>
          <w:color w:val="auto"/>
          <w:kern w:val="0"/>
          <w:sz w:val="24"/>
          <w:szCs w:val="24"/>
          <w:lang w:val="zh-CN" w:bidi="zh-CN"/>
        </w:rPr>
        <w:t xml:space="preserve">校地协同育人机制成熟，实践教学体系完善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校地共建平台深度融合</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学校与自治区纪委监委建立了长期稳定的战略合作关系，共建广西廉政建设研究中心，在课题研究、人才培训、实践教学、案例开发等方面实现全方位合作。双方联合开展纪检监察干部在职教育、联合攻关重大廉政课题、共建教学案例库，形成了“理论研究—人才培养—实务服务”良性互动的协同机制。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实践教学基地覆盖全区</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已与南宁、桂林、柳州、梧州、北海、钦州、防城港等12个地市纪委监委，以及</w:t>
      </w: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75648" behindDoc="1" locked="0" layoutInCell="1" allowOverlap="1">
                <wp:simplePos x="0" y="0"/>
                <wp:positionH relativeFrom="page">
                  <wp:posOffset>855980</wp:posOffset>
                </wp:positionH>
                <wp:positionV relativeFrom="paragraph">
                  <wp:posOffset>-20955</wp:posOffset>
                </wp:positionV>
                <wp:extent cx="5930265" cy="7967980"/>
                <wp:effectExtent l="3175" t="3175" r="10160" b="4445"/>
                <wp:wrapNone/>
                <wp:docPr id="75" name="组合 48"/>
                <wp:cNvGraphicFramePr/>
                <a:graphic xmlns:a="http://schemas.openxmlformats.org/drawingml/2006/main">
                  <a:graphicData uri="http://schemas.microsoft.com/office/word/2010/wordprocessingGroup">
                    <wpg:wgp>
                      <wpg:cNvGrpSpPr/>
                      <wpg:grpSpPr>
                        <a:xfrm>
                          <a:off x="0" y="0"/>
                          <a:ext cx="5930265" cy="7967980"/>
                          <a:chOff x="1306" y="-23"/>
                          <a:chExt cx="9583" cy="12540"/>
                        </a:xfrm>
                      </wpg:grpSpPr>
                      <wps:wsp>
                        <wps:cNvPr id="76" name="矩形 49"/>
                        <wps:cNvSpPr/>
                        <wps:spPr>
                          <a:xfrm>
                            <a:off x="1306" y="-23"/>
                            <a:ext cx="10" cy="10"/>
                          </a:xfrm>
                          <a:prstGeom prst="rect">
                            <a:avLst/>
                          </a:prstGeom>
                          <a:solidFill>
                            <a:srgbClr val="000000"/>
                          </a:solidFill>
                          <a:ln>
                            <a:noFill/>
                          </a:ln>
                        </wps:spPr>
                        <wps:bodyPr wrap="square" upright="1"/>
                      </wps:wsp>
                      <wps:wsp>
                        <wps:cNvPr id="77"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78" name="矩形 51"/>
                        <wps:cNvSpPr/>
                        <wps:spPr>
                          <a:xfrm>
                            <a:off x="10879" y="-23"/>
                            <a:ext cx="10" cy="10"/>
                          </a:xfrm>
                          <a:prstGeom prst="rect">
                            <a:avLst/>
                          </a:prstGeom>
                          <a:solidFill>
                            <a:srgbClr val="000000"/>
                          </a:solidFill>
                          <a:ln>
                            <a:noFill/>
                          </a:ln>
                        </wps:spPr>
                        <wps:bodyPr wrap="square" upright="1"/>
                      </wps:wsp>
                      <wps:wsp>
                        <wps:cNvPr id="79"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81"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82"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1.65pt;height:627.4pt;width:466.95pt;mso-position-horizontal-relative:page;z-index:-251640832;mso-width-relative:page;mso-height-relative:page;" coordorigin="1306,-23" coordsize="9583,12540" o:gfxdata="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zaa5CNsA&#10;AAAMAQAADwAAAAAAAAABACAAAAAiAAAAZHJzL2Rvd25yZXYueG1sUEsBAhQAFAAAAAgAh07iQJMR&#10;37w5AwAABQ4AAA4AAAAAAAAAAQAgAAAAKgEAAGRycy9lMm9Eb2MueG1sUEsFBgAAAAAGAAYAWQEA&#10;ANUGAAAAAA==&#10;">
                <o:lock v:ext="edit" aspectratio="f"/>
                <v:rect id="矩形 49" o:spid="_x0000_s1026" o:spt="1" style="position:absolute;left:1306;top:-23;height:10;width:10;" fillcolor="#000000" filled="t" stroked="f" coordsize="21600,21600" o:gfxdata="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alIr4A&#10;AADbAAAADwAAAAAAAAABACAAAAAiAAAAZHJzL2Rvd25yZXYueG1sUEsBAhQAFAAAAAgAh07iQDMv&#10;BZ47AAAAOQAAABAAAAAAAAAAAQAgAAAADQEAAGRycy9zaGFwZXhtbC54bWxQSwUGAAAAAAYABgBb&#10;AQAAtwM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DY7ww74AAADb&#10;AAAADwAAAGRycy9kb3ducmV2LnhtbEWPQWvCQBSE7wX/w/KE3urGHkyMrh6UFnMopSqeH7vPJCb7&#10;NmS3Jv77bqHQ4zAz3zDr7Whbcafe144VzGcJCGLtTM2lgvPp7SUD4QOywdYxKXiQh+1m8rTG3LiB&#10;v+h+DKWIEPY5KqhC6HIpva7Iop+5jjh6V9dbDFH2pTQ9DhFuW/maJAtpsea4UGFHu4p0c/y2Cj4y&#10;uXefzUU/bsPpPcuKZpkWZ6Wep/NkBSLQGP7Df+2DUZCm8Psl/gC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Y7ww7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lTWUy7sAAADb&#10;AAAADwAAAGRycy9kb3ducmV2LnhtbEVPy2oCMRTdF/yHcIXuaqLUR6dGwULBjeCji7q7Tq4zg5Ob&#10;MYnPrzcLweXhvMfTq63FmXyoHGvodhQI4tyZigsNf5vfjxGIEJEN1o5Jw40CTCettzFmxl14Red1&#10;LEQK4ZChhjLGJpMy5CVZDB3XECdu77zFmKAvpPF4SeG2lj2lBtJixamhxIZ+SsoP65PVMPsazY7L&#10;T17cV7stbf93h37PK63f2131DSLSNb7ET/fcaBimselL+gFy8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WUy7sAAADb&#10;AAAADwAAAAAAAAABACAAAAAiAAAAZHJzL2Rvd25yZXYueG1sUEsBAhQAFAAAAAgAh07iQDMvBZ47&#10;AAAAOQAAABAAAAAAAAAAAQAgAAAACgEAAGRycy9zaGFwZXhtbC54bWxQSwUGAAAAAAYABgBbAQAA&#10;tAM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E13BKr0AAADb&#10;AAAADwAAAGRycy9kb3ducmV2LnhtbEWPT4vCMBTE74LfIbwFb5rqQWvXtIcVRQ+y+Ic9P5q3bbfN&#10;S2mi1W9vhAWPw8z8hllld9OIG3WusqxgOolAEOdWV1wouJw34xiE88gaG8uk4EEOsnQ4WGGibc9H&#10;up18IQKEXYIKSu/bREqXl2TQTWxLHLxf2xn0QXaF1B32AW4aOYuiuTRYcVgosaWvkvL6dDUKDrFc&#10;2+/6J3/89edtHO/r5WJ/UWr0MY0+QXi6+3f4v73TChZLeH0JP0Cm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XcEq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kGg3Z7wAAADb&#10;AAAADwAAAGRycy9kb3ducmV2LnhtbEWPQYvCMBSE7wv+h/AEb2va1ZVSjYKCIHhaVz0/m2dbbF5K&#10;k62tv34jCB6HmfmGWaw6U4mWGldaVhCPIxDEmdUl5wqOv9vPBITzyBory6SgJwer5eBjgam2d/6h&#10;9uBzESDsUlRQeF+nUrqsIINubGvi4F1tY9AH2eRSN3gPcFPJryiaSYMlh4UCa9oUlN0Of0bBtO36&#10;/WND68llF/fJd36auHOl1GgYR3MQnjr/Dr/aO60gieH5Jfw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BoN2e8AAAA&#10;2w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KCwjfLwAAADb&#10;AAAADwAAAGRycy9kb3ducmV2LnhtbEWPQYvCMBSE7wv7H8ITvK2pHjR2jR5cFD2IrMqeH82zrW1e&#10;ShOt/nsjCHscZuYbZra421rcqPWlYw3DQQKCOHOm5FzD6bj6UiB8QDZYOyYND/KwmH9+zDA1ruNf&#10;uh1CLiKEfYoaihCaVEqfFWTRD1xDHL2zay2GKNtcmha7CLe1HCXJWFosOS4U2NCyoKw6XK2GnZI/&#10;bl/9ZY9Ld1wrta2mk+1J635vmHyDCHQP/+F3e2M0qBG8vsQfIO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gsI3y8AAAA&#10;2w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color w:val="auto"/>
          <w:kern w:val="0"/>
          <w:sz w:val="24"/>
          <w:szCs w:val="24"/>
          <w:lang w:val="zh-CN" w:bidi="zh-CN"/>
        </w:rPr>
        <w:t xml:space="preserve">广西投资集团、广西北部湾银行、广西北部湾国际港务集团等10家国有企业签订实践教学基地协议，覆盖纪检监察核心业务领域与向海经济重点企业。基地能够接收学生开展认知实习、专业实习与毕业实习，为学生提供真实的办案场景与实务训练。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实践教学模式成熟规范</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法学专业已形成“课内实训+校外实习+学科竞赛+社会服务”四位一体的实践教学体系，建有模拟法庭、法律诊所、证据技术实验室等校内实训平台。纪检监察专业可在此基础上拓展建设模拟谈话室、电子取证实验室、案件审理实训室等特色实训场所，延续成熟的实践教学管理模式，保障实践教学质量。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四）</w:t>
      </w:r>
      <w:r>
        <w:rPr>
          <w:rFonts w:hint="eastAsia" w:asciiTheme="minorEastAsia" w:hAnsiTheme="minorEastAsia" w:eastAsiaTheme="minorEastAsia" w:cstheme="minorEastAsia"/>
          <w:b/>
          <w:bCs/>
          <w:color w:val="auto"/>
          <w:kern w:val="0"/>
          <w:sz w:val="24"/>
          <w:szCs w:val="24"/>
          <w:lang w:val="zh-CN" w:bidi="zh-CN"/>
        </w:rPr>
        <w:t xml:space="preserve">先期培养探索成效显著，人才培养质量经受检验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纪检监察方向培养的实践探索</w:t>
      </w:r>
      <w:r>
        <w:rPr>
          <w:rFonts w:hint="eastAsia" w:asciiTheme="minorEastAsia" w:hAnsiTheme="minorEastAsia" w:eastAsiaTheme="minorEastAsia" w:cstheme="minorEastAsia"/>
          <w:color w:val="auto"/>
          <w:kern w:val="0"/>
          <w:sz w:val="24"/>
          <w:szCs w:val="24"/>
          <w:lang w:val="zh-CN" w:bidi="zh-CN"/>
        </w:rPr>
        <w:t xml:space="preserve">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自2022年起，学校已在法学专业中开设纪检监察方向，组建独秀法学试验班，制定专门培养方案，开设《党内法规学》《监察法学》《侦查</w:t>
      </w:r>
      <w:r>
        <w:rPr>
          <w:rFonts w:hint="eastAsia" w:asciiTheme="minorEastAsia" w:hAnsiTheme="minorEastAsia" w:eastAsiaTheme="minorEastAsia" w:cstheme="minorEastAsia"/>
          <w:color w:val="auto"/>
          <w:kern w:val="0"/>
          <w:sz w:val="24"/>
          <w:szCs w:val="24"/>
          <w:lang w:val="en-US" w:bidi="zh-CN"/>
        </w:rPr>
        <w:t>学</w:t>
      </w:r>
      <w:r>
        <w:rPr>
          <w:rFonts w:hint="eastAsia" w:asciiTheme="minorEastAsia" w:hAnsiTheme="minorEastAsia" w:eastAsiaTheme="minorEastAsia" w:cstheme="minorEastAsia"/>
          <w:color w:val="auto"/>
          <w:kern w:val="0"/>
          <w:sz w:val="24"/>
          <w:szCs w:val="24"/>
          <w:lang w:val="zh-CN" w:bidi="zh-CN"/>
        </w:rPr>
        <w:t xml:space="preserve">》等特色课程，累计培养学生90人。同时面向全校开设廉政建设公共选修课，覆盖学生1200余人次，积累了丰富的课程教学与人才培养经验。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人才培养质量初步验证</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先期培养的学生专业基础扎实、实务能力突出，在各类学科竞赛中表现优异：获“挑战杯”全国大学生课外学术科技作品竞赛区级奖项3项，全国学生“学宪法讲宪法”活动广西赛区一等奖4项，全国大学生模拟法庭竞赛华南赛区奖项2项，累计获奖</w:t>
      </w:r>
      <w:r>
        <w:rPr>
          <w:rFonts w:hint="eastAsia" w:asciiTheme="minorEastAsia" w:hAnsiTheme="minorEastAsia" w:eastAsiaTheme="minorEastAsia" w:cstheme="minorEastAsia"/>
          <w:color w:val="auto"/>
          <w:kern w:val="0"/>
          <w:sz w:val="24"/>
          <w:szCs w:val="24"/>
          <w:lang w:val="en-US" w:bidi="zh-CN"/>
        </w:rPr>
        <w:t>十多</w:t>
      </w:r>
      <w:r>
        <w:rPr>
          <w:rFonts w:hint="eastAsia" w:asciiTheme="minorEastAsia" w:hAnsiTheme="minorEastAsia" w:eastAsiaTheme="minorEastAsia" w:cstheme="minorEastAsia"/>
          <w:color w:val="auto"/>
          <w:kern w:val="0"/>
          <w:sz w:val="24"/>
          <w:szCs w:val="24"/>
          <w:lang w:val="zh-CN" w:bidi="zh-CN"/>
        </w:rPr>
        <w:t>项。</w:t>
      </w:r>
      <w:r>
        <w:rPr>
          <w:rFonts w:hint="eastAsia" w:asciiTheme="minorEastAsia" w:hAnsiTheme="minorEastAsia" w:eastAsiaTheme="minorEastAsia" w:cstheme="minorEastAsia"/>
          <w:color w:val="auto"/>
          <w:kern w:val="0"/>
          <w:sz w:val="24"/>
          <w:szCs w:val="24"/>
          <w:lang w:val="en-US" w:bidi="zh-CN"/>
        </w:rPr>
        <w:t>法学专业相关方向</w:t>
      </w:r>
      <w:r>
        <w:rPr>
          <w:rFonts w:hint="eastAsia" w:asciiTheme="minorEastAsia" w:hAnsiTheme="minorEastAsia" w:eastAsiaTheme="minorEastAsia" w:cstheme="minorEastAsia"/>
          <w:color w:val="auto"/>
          <w:kern w:val="0"/>
          <w:sz w:val="24"/>
          <w:szCs w:val="24"/>
          <w:lang w:val="zh-CN" w:bidi="zh-CN"/>
        </w:rPr>
        <w:t xml:space="preserve">毕业生进入各级纪检监察机关、国企纪检部门工作，人才培养质量得到用人单位初步认可。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用人单位反馈评价良好</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调研中，接收我校法学专业实习生的用人单位普遍反馈，学生纪法基础扎实、学习适应能力强、工作作风严谨，能够较快适应基层纪检监察工作。多家单位表示，若我校正式开设纪检监察专业，将优先招录我校毕业生，并深度参与人才培养过程。</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before="157" w:beforeLines="50" w:after="157" w:afterLines="50" w:line="360" w:lineRule="exact"/>
        <w:ind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五、</w:t>
      </w:r>
      <w:r>
        <w:rPr>
          <w:rFonts w:hint="eastAsia" w:asciiTheme="minorEastAsia" w:hAnsiTheme="minorEastAsia" w:eastAsiaTheme="minorEastAsia" w:cstheme="minorEastAsia"/>
          <w:b/>
          <w:bCs/>
          <w:color w:val="auto"/>
          <w:kern w:val="0"/>
          <w:sz w:val="24"/>
          <w:szCs w:val="24"/>
          <w:lang w:val="zh-CN" w:bidi="zh-CN"/>
        </w:rPr>
        <w:t>国内高校纪检监察专业建设经验借鉴</w:t>
      </w:r>
    </w:p>
    <w:p>
      <w:pPr>
        <w:keepNext w:val="0"/>
        <w:keepLines w:val="0"/>
        <w:pageBreakBefore w:val="0"/>
        <w:widowControl w:val="0"/>
        <w:numPr>
          <w:ilvl w:val="0"/>
          <w:numId w:val="3"/>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 xml:space="preserve">国内高校专业建设总体态势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自2022年教育部将纪检监察纳入普通高等学校本科专业目录以来，全国纪检监察专业建设呈现“快速扩容、分类发展、特色鲜明”的态势。从办学主体看，政法类高校依托传统法学优势，侧重纪法贯通与实务能力培养；综合类高校依托多学科资源，侧重研究型与复合型人才培养；地方高校紧密对接区域需求，打造本土化特色方向。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从课程体系看，各高校普遍构建了“法学基础+纪检核心+特色方向+实践实训”的课程框架，核心课程覆盖纪检监察学、监察法学、党内法规学、职务犯罪调查、证据学等；特色方向则结合学校优势与区域需求设置，如边疆治理、企业合规、数字监</w:t>
      </w: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76672" behindDoc="1" locked="0" layoutInCell="1" allowOverlap="1">
                <wp:simplePos x="0" y="0"/>
                <wp:positionH relativeFrom="page">
                  <wp:posOffset>855980</wp:posOffset>
                </wp:positionH>
                <wp:positionV relativeFrom="paragraph">
                  <wp:posOffset>19685</wp:posOffset>
                </wp:positionV>
                <wp:extent cx="5930265" cy="8061325"/>
                <wp:effectExtent l="1905" t="1270" r="11430" b="14605"/>
                <wp:wrapNone/>
                <wp:docPr id="83" name="组合 48"/>
                <wp:cNvGraphicFramePr/>
                <a:graphic xmlns:a="http://schemas.openxmlformats.org/drawingml/2006/main">
                  <a:graphicData uri="http://schemas.microsoft.com/office/word/2010/wordprocessingGroup">
                    <wpg:wgp>
                      <wpg:cNvGrpSpPr/>
                      <wpg:grpSpPr>
                        <a:xfrm>
                          <a:off x="0" y="0"/>
                          <a:ext cx="5930265" cy="8061325"/>
                          <a:chOff x="1306" y="-23"/>
                          <a:chExt cx="9583" cy="12540"/>
                        </a:xfrm>
                      </wpg:grpSpPr>
                      <wps:wsp>
                        <wps:cNvPr id="84" name="矩形 49"/>
                        <wps:cNvSpPr/>
                        <wps:spPr>
                          <a:xfrm>
                            <a:off x="1306" y="-23"/>
                            <a:ext cx="10" cy="10"/>
                          </a:xfrm>
                          <a:prstGeom prst="rect">
                            <a:avLst/>
                          </a:prstGeom>
                          <a:solidFill>
                            <a:srgbClr val="000000"/>
                          </a:solidFill>
                          <a:ln>
                            <a:noFill/>
                          </a:ln>
                        </wps:spPr>
                        <wps:bodyPr wrap="square" upright="1"/>
                      </wps:wsp>
                      <wps:wsp>
                        <wps:cNvPr id="85"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86" name="矩形 51"/>
                        <wps:cNvSpPr/>
                        <wps:spPr>
                          <a:xfrm>
                            <a:off x="10879" y="-23"/>
                            <a:ext cx="10" cy="10"/>
                          </a:xfrm>
                          <a:prstGeom prst="rect">
                            <a:avLst/>
                          </a:prstGeom>
                          <a:solidFill>
                            <a:srgbClr val="000000"/>
                          </a:solidFill>
                          <a:ln>
                            <a:noFill/>
                          </a:ln>
                        </wps:spPr>
                        <wps:bodyPr wrap="square" upright="1"/>
                      </wps:wsp>
                      <wps:wsp>
                        <wps:cNvPr id="87"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88"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89"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1.55pt;height:634.75pt;width:466.95pt;mso-position-horizontal-relative:page;z-index:-251639808;mso-width-relative:page;mso-height-relative:page;" coordorigin="1306,-23" coordsize="9583,12540" o:gfxdata="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CpS8CtoAAAALAQAADwAAAAAAAAABACAAAAAiAAAAZHJzL2Rvd25yZXYueG1sUEsBAhQAFAAA&#10;AAgAh07iQKqDNgtDAwAABQ4AAA4AAAAAAAAAAQAgAAAAKQEAAGRycy9lMm9Eb2MueG1sUEsFBgAA&#10;AAAGAAYAWQEAAN4GAAAAAA==&#10;">
                <o:lock v:ext="edit" aspectratio="f"/>
                <v:rect id="矩形 49" o:spid="_x0000_s1026" o:spt="1" style="position:absolute;left:1306;top:-23;height:10;width:10;" fillcolor="#000000" filled="t" stroked="f" coordsize="21600,21600" o:gfxdata="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a3u6b4A&#10;AADbAAAADwAAAAAAAAABACAAAAAiAAAAZHJzL2Rvd25yZXYueG1sUEsBAhQAFAAAAAgAh07iQDMv&#10;BZ47AAAAOQAAABAAAAAAAAAAAQAgAAAADQEAAGRycy9zaGFwZXhtbC54bWxQSwUGAAAAAAYABgBb&#10;AQAAtwM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p8W7CL0AAADb&#10;AAAADwAAAGRycy9kb3ducmV2LnhtbEWPQWvCQBSE74L/YXlCb7qx0HaNrh6USj2UYhTPj+wzicm+&#10;DdnV6L/vFgoeh5n5hlms7rYRN+p85VjDdJKAIM6dqbjQcDx8jhUIH5ANNo5Jw4M8rJbDwQJT43re&#10;0y0LhYgQ9ilqKENoUyl9XpJFP3EtcfTOrrMYouwKaTrsI9w28jVJ3qXFiuNCiS2tS8rr7Go1fCu5&#10;cT/1KX9c+sNWqV09+9gdtX4ZTZM5iED38Az/t7+MBvUGf1/i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bsI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vjPVBb4AAADb&#10;AAAADwAAAGRycy9kb3ducmV2LnhtbEWPT2sCMRTE7wW/Q3hCb5oorayrUVAQeimo7UFvz81zd3Hz&#10;sibxXz99UxB6HGbmN8x0freNuJIPtWMNg74CQVw4U3Op4ftr1ctAhIhssHFMGh4UYD7rvEwxN+7G&#10;G7puYykShEOOGqoY21zKUFRkMfRdS5y8o/MWY5K+lMbjLcFtI4dKjaTFmtNChS0tKypO24vVsBhn&#10;i/P6jT9/Noc97XeH0/vQK61fuwM1ARHpHv/Dz/aH0ZCN4O9L+gF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jPVBb4A&#10;AADbAAAADwAAAAAAAAABACAAAAAiAAAAZHJzL2Rvd25yZXYueG1sUEsBAhQAFAAAAAgAh07iQDMv&#10;BZ47AAAAOQAAABAAAAAAAAAAAQAgAAAADQEAAGRycy9zaGFwZXhtbC54bWxQSwUGAAAAAAYABgBb&#10;AQAAtwM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OFuA5L0AAADb&#10;AAAADwAAAGRycy9kb3ducmV2LnhtbEWPT4vCMBTE74LfITzBm6buYY3V6EHZZT3I4h88P5pnW9u8&#10;lCZr9dsbYcHjMDO/YRaru63FjVpfOtYwGScgiDNnSs41nI5fIwXCB2SDtWPS8CAPq2W/t8DUuI73&#10;dDuEXEQI+xQ1FCE0qZQ+K8iiH7uGOHoX11oMUba5NC12EW5r+ZEkn9JiyXGhwIbWBWXV4c9q2Cm5&#10;cb/VOXtcu+O3UttqNt2etB4OJskcRKB7eIf/2z9Gg5rC60v8AX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W4Dk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AVKe+roAAADb&#10;AAAADwAAAGRycy9kb3ducmV2LnhtbEVPTWuDQBC9F/Iflgnk1qwmbRDrGkigIORUm+Q8dacqdWfF&#10;3RrNr88eCj0+3ne2n0wnRhpca1lBvI5AEFdWt1wrOH++PycgnEfW2FkmBTM52OeLpwxTbW/8QWPp&#10;axFC2KWooPG+T6V0VUMG3dr2xIH7toNBH+BQSz3gLYSbTm6iaCcNthwaGuzp2FD1U/4aBS/jNJ/u&#10;Rzpsv4p4Tl7ry9ZdO6VWyzh6A+Fp8v/iP3ehFSRhbPgSfoDM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Up76ugAAANsA&#10;AAAPAAAAAAAAAAEAIAAAACIAAABkcnMvZG93bnJldi54bWxQSwECFAAUAAAACACHTuJAMy8FnjsA&#10;AAA5AAAAEAAAAAAAAAABACAAAAAJAQAAZHJzL3NoYXBleG1sLnhtbFBLBQYAAAAABgAGAFsBAACz&#10;Aw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JoixDb0AAADb&#10;AAAADwAAAGRycy9kb3ducmV2LnhtbEWPT4vCMBTE74LfITzBm6Z6cGPX6MFlZT2I+AfPj+ZtW9u8&#10;lCZr9dubBcHjMDO/YRaru63FjVpfOtYwGScgiDNnSs41nE/fIwXCB2SDtWPS8CAPq2W/t8DUuI4P&#10;dDuGXEQI+xQ1FCE0qZQ+K8iiH7uGOHq/rrUYomxzaVrsItzWcpokM2mx5LhQYEPrgrLq+Gc17JT8&#10;cvvqkj2u3Wmj1Laaf2zPWg8Hk+QTRKB7eIdf7R+jQc3h/0v8AX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iLEN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color w:val="auto"/>
          <w:kern w:val="0"/>
          <w:sz w:val="24"/>
          <w:szCs w:val="24"/>
          <w:lang w:val="zh-CN" w:bidi="zh-CN"/>
        </w:rPr>
        <w:t>察、国际反腐等。</w:t>
      </w:r>
    </w:p>
    <w:p>
      <w:pPr>
        <w:keepNext w:val="0"/>
        <w:keepLines w:val="0"/>
        <w:pageBreakBefore w:val="0"/>
        <w:widowControl w:val="0"/>
        <w:numPr>
          <w:ilvl w:val="0"/>
          <w:numId w:val="3"/>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 xml:space="preserve">代表性高校建设模式分析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政法类高校：法学底色突出，实务导向鲜明</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以中国政法大学、西南政法大学为代表，依托深厚的法学学科积淀，构建“法学+纪检监察”的培养体系，突出纪法贯通、法法衔接能力培养；与中央及地方纪委监委深度合作，建设高标准实务实训平台，培养应用型纪检监察人才。其经验在于：核心课程体系规范、实务教学资源丰富、行业认可度高。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综合类高校：多学科交叉，研究型特色显著</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以中国人民大学、复旦大学为代表，整合法学、政治学、马克思主义理论、公共管理等多学科资源，培养具备深厚理论功底与研究能力的复合型人才；侧重纪检监察基础理论、国家治理、比较监察制度等方向研究。其经验在于：学科交叉融合度高、科研支撑能力强、人才升学深造渠道通畅。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 xml:space="preserve">地方高校：锚定区域需求，打造地方特色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以内蒙古大学、新疆大学为代表，紧密结合边疆民族地区治理需求，设置边疆廉政建设、民族地区监察治理等特色方向，培养本土化实用人才；与地方纪委监委共建共管，人才培养与地方需求高度契合。其经验在于：精准对接区域战略、特色方向差异化、校地协同机制紧密。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三）</w:t>
      </w:r>
      <w:r>
        <w:rPr>
          <w:rFonts w:hint="eastAsia" w:asciiTheme="minorEastAsia" w:hAnsiTheme="minorEastAsia" w:eastAsiaTheme="minorEastAsia" w:cstheme="minorEastAsia"/>
          <w:b/>
          <w:bCs/>
          <w:color w:val="auto"/>
          <w:kern w:val="0"/>
          <w:sz w:val="24"/>
          <w:szCs w:val="24"/>
          <w:lang w:val="zh-CN" w:bidi="zh-CN"/>
        </w:rPr>
        <w:t xml:space="preserve">对我校的启示与借鉴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结合我校师范底色、法学基础与广西区位特点，可从三方面借鉴经验：一是坚持法学学科基础地位，筑牢纪法贯通核心能力，遵循法学类专业教学质量国家标准；二是强化地方特色，打造边疆民族地区廉政建设、向海经济监督、中国—东盟跨境反腐三大特色方向，形成差异化竞争优势；三是深化校地协同育人，依托广西廉政建设研究中心平台，构建“共建、共教、共育、共享”的人才培养机制。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before="157" w:beforeLines="50" w:after="157" w:afterLines="50" w:line="360" w:lineRule="exact"/>
        <w:ind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六、</w:t>
      </w:r>
      <w:r>
        <w:rPr>
          <w:rFonts w:hint="eastAsia" w:asciiTheme="minorEastAsia" w:hAnsiTheme="minorEastAsia" w:eastAsiaTheme="minorEastAsia" w:cstheme="minorEastAsia"/>
          <w:b/>
          <w:bCs/>
          <w:color w:val="auto"/>
          <w:kern w:val="0"/>
          <w:sz w:val="24"/>
          <w:szCs w:val="24"/>
          <w:lang w:val="zh-CN" w:bidi="zh-CN"/>
        </w:rPr>
        <w:t xml:space="preserve">专业建设总体方案与人才培养体系设计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一）</w:t>
      </w:r>
      <w:r>
        <w:rPr>
          <w:rFonts w:hint="eastAsia" w:asciiTheme="minorEastAsia" w:hAnsiTheme="minorEastAsia" w:eastAsiaTheme="minorEastAsia" w:cstheme="minorEastAsia"/>
          <w:b/>
          <w:bCs/>
          <w:color w:val="auto"/>
          <w:kern w:val="0"/>
          <w:sz w:val="24"/>
          <w:szCs w:val="24"/>
          <w:lang w:val="zh-CN" w:bidi="zh-CN"/>
        </w:rPr>
        <w:t xml:space="preserve">指导思想与建设目标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指导思想</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以习近平新时代中国特色社会主义思想为指导，全面贯彻党的教育方针与全面从严治党战略部署，落实立德树人根本任务，立足广西、面向东盟、服务向海经济，依托法学国家级一流专业与多学科交叉优势，培养政治坚定、忠诚干净担当、纪法素养深厚、实务能力突出、具备边疆治理与涉外视野的高素质复合型纪检监察人才，建设具有广西特色、区域影响力的纪检监察专业。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建设目标</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短期目标（2026-2028年）：完成专业申报与首届招生，完善课程体系与师资队伍，建成校内核心实训室与校外实践基地网络，形成规范的人才培养方案；到2028年</w:t>
      </w: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77696" behindDoc="1" locked="0" layoutInCell="1" allowOverlap="1">
                <wp:simplePos x="0" y="0"/>
                <wp:positionH relativeFrom="page">
                  <wp:posOffset>855980</wp:posOffset>
                </wp:positionH>
                <wp:positionV relativeFrom="paragraph">
                  <wp:posOffset>32385</wp:posOffset>
                </wp:positionV>
                <wp:extent cx="5944235" cy="8064500"/>
                <wp:effectExtent l="1905" t="1270" r="16510" b="11430"/>
                <wp:wrapNone/>
                <wp:docPr id="90" name="组合 48"/>
                <wp:cNvGraphicFramePr/>
                <a:graphic xmlns:a="http://schemas.openxmlformats.org/drawingml/2006/main">
                  <a:graphicData uri="http://schemas.microsoft.com/office/word/2010/wordprocessingGroup">
                    <wpg:wgp>
                      <wpg:cNvGrpSpPr/>
                      <wpg:grpSpPr>
                        <a:xfrm>
                          <a:off x="0" y="0"/>
                          <a:ext cx="5944235" cy="8064500"/>
                          <a:chOff x="1306" y="-23"/>
                          <a:chExt cx="9583" cy="12540"/>
                        </a:xfrm>
                      </wpg:grpSpPr>
                      <wps:wsp>
                        <wps:cNvPr id="91" name="矩形 49"/>
                        <wps:cNvSpPr/>
                        <wps:spPr>
                          <a:xfrm>
                            <a:off x="1306" y="-23"/>
                            <a:ext cx="10" cy="10"/>
                          </a:xfrm>
                          <a:prstGeom prst="rect">
                            <a:avLst/>
                          </a:prstGeom>
                          <a:solidFill>
                            <a:srgbClr val="000000"/>
                          </a:solidFill>
                          <a:ln>
                            <a:noFill/>
                          </a:ln>
                        </wps:spPr>
                        <wps:bodyPr wrap="square" upright="1"/>
                      </wps:wsp>
                      <wps:wsp>
                        <wps:cNvPr id="92"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93" name="矩形 51"/>
                        <wps:cNvSpPr/>
                        <wps:spPr>
                          <a:xfrm>
                            <a:off x="10879" y="-23"/>
                            <a:ext cx="10" cy="10"/>
                          </a:xfrm>
                          <a:prstGeom prst="rect">
                            <a:avLst/>
                          </a:prstGeom>
                          <a:solidFill>
                            <a:srgbClr val="000000"/>
                          </a:solidFill>
                          <a:ln>
                            <a:noFill/>
                          </a:ln>
                        </wps:spPr>
                        <wps:bodyPr wrap="square" upright="1"/>
                      </wps:wsp>
                      <wps:wsp>
                        <wps:cNvPr id="94"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95"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96"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2.55pt;height:635pt;width:468.05pt;mso-position-horizontal-relative:page;z-index:-251638784;mso-width-relative:page;mso-height-relative:page;" coordorigin="1306,-23" coordsize="9583,12540" o:gfxdata="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ApO5P9&#10;2gAAAAsBAAAPAAAAAAAAAAEAIAAAACIAAABkcnMvZG93bnJldi54bWxQSwECFAAUAAAACACHTuJA&#10;xEPldzwDAAAFDgAADgAAAAAAAAABACAAAAApAQAAZHJzL2Uyb0RvYy54bWxQSwUGAAAAAAYABgBZ&#10;AQAA1wYAAAAA&#10;">
                <o:lock v:ext="edit" aspectratio="f"/>
                <v:rect id="矩形 49" o:spid="_x0000_s1026" o:spt="1" style="position:absolute;left:1306;top:-23;height:10;width:10;" fillcolor="#000000" filled="t" stroked="f" coordsize="21600,21600" o:gfxdata="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D26y/&#10;AAAA2wAAAA8AAAAAAAAAAQAgAAAAIgAAAGRycy9kb3ducmV2LnhtbFBLAQIUABQAAAAIAIdO4kAz&#10;LwWeOwAAADkAAAAQAAAAAAAAAAEAIAAAAA4BAABkcnMvc2hhcGV4bWwueG1sUEsFBgAAAAAGAAYA&#10;WwEAALgDA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rfW1ob0AAADb&#10;AAAADwAAAGRycy9kb3ducmV2LnhtbEWPQYvCMBSE7wv+h/AEb2uqB61d0x4URQ+yrMqeH82zrW1e&#10;ShOt/nsjLOxxmJlvmGX2MI24U+cqywom4wgEcW51xYWC82nzGYNwHlljY5kUPMlBlg4+lpho2/MP&#10;3Y++EAHCLkEFpfdtIqXLSzLoxrYlDt7FdgZ9kF0hdYd9gJtGTqNoJg1WHBZKbGlVUl4fb0bBIZZr&#10;+13/5s9rf9rG8b5ezPdnpUbDSfQFwtPD/4f/2jutYDGF95fwA2T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9bWh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K53gQL4AAADb&#10;AAAADwAAAGRycy9kb3ducmV2LnhtbEWPT2sCMRTE7wW/Q3hCbzVRW9HVKCgIvRT8d9Dbc/PcXdy8&#10;rEmq1k/fFIQeh5n5DTOZ3W0truRD5VhDt6NAEOfOVFxo2G2Xb0MQISIbrB2Thh8KMJu2XiaYGXfj&#10;NV03sRAJwiFDDWWMTSZlyEuyGDquIU7eyXmLMUlfSOPxluC2lj2lBtJixWmhxIYWJeXnzbfVMB8N&#10;55fVO3891scDHfbH80fPK61f2101BhHpHv/Dz/an0TDqw9+X9APk9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53gQL4A&#10;AADbAAAADwAAAAAAAAABACAAAAAiAAAAZHJzL2Rvd25yZXYueG1sUEsBAhQAFAAAAAgAh07iQDMv&#10;BZ47AAAAOQAAABAAAAAAAAAAAQAgAAAADQEAAGRycy9zaGFwZXhtbC54bWxQSwUGAAAAAAYABgBb&#10;AQAAtwM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TVCITr4AAADb&#10;AAAADwAAAGRycy9kb3ducmV2LnhtbEWPQWvCQBSE7wX/w/IEb3WTI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CIT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aoqnub4AAADb&#10;AAAADwAAAGRycy9kb3ducmV2LnhtbEWPT2vCQBTE7wW/w/IEb3WTphFNXQUFIdBT1fb8zL4mwezb&#10;kN3mTz99t1DocZiZ3zDb/Wga0VPnassK4mUEgriwuuZSwfVyelyDcB5ZY2OZFEzkYL+bPWwx03bg&#10;N+rPvhQBwi5DBZX3bSalKyoy6Ja2JQ7ep+0M+iC7UuoOhwA3jXyKopU0WHNYqLClY0XF/fxlFDz3&#10;4/T6faRDcsvjaZ2W74n7aJRazOPoBYSn0f+H/9q5VrBJ4fdL+AFy9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oqnub4A&#10;AADbAAAADwAAAAAAAAABACAAAAAiAAAAZHJzL2Rvd25yZXYueG1sUEsBAhQAFAAAAAgAh07iQDMv&#10;BZ47AAAAOQAAABAAAAAAAAAAAQAgAAAADQEAAGRycy9zaGFwZXhtbC54bWxQSwUGAAAAAAYABgBb&#10;AQAAtwM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0s6zor0AAADb&#10;AAAADwAAAGRycy9kb3ducmV2LnhtbEWPT4vCMBTE74LfIbyFvWmqB63VtIcVl/Ug4h88P5q3bbfN&#10;S2myVr+9EQSPw8z8hlllN9OIK3WusqxgMo5AEOdWV1woOJ82oxiE88gaG8uk4E4OsnQ4WGGibc8H&#10;uh59IQKEXYIKSu/bREqXl2TQjW1LHLxf2xn0QXaF1B32AW4aOY2imTRYcVgosaWvkvL6+G8U7GK5&#10;tvv6kt//+tN3HG/rxXx7VurzYxItQXi6+Xf41f7RChYzeH4JP0C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zrOi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color w:val="auto"/>
          <w:kern w:val="0"/>
          <w:sz w:val="24"/>
          <w:szCs w:val="24"/>
          <w:lang w:val="zh-CN" w:bidi="zh-CN"/>
        </w:rPr>
        <w:t>在校生规模达到</w:t>
      </w:r>
      <w:r>
        <w:rPr>
          <w:rFonts w:hint="eastAsia" w:asciiTheme="minorEastAsia" w:hAnsiTheme="minorEastAsia" w:eastAsiaTheme="minorEastAsia" w:cstheme="minorEastAsia"/>
          <w:color w:val="auto"/>
          <w:kern w:val="0"/>
          <w:sz w:val="24"/>
          <w:szCs w:val="24"/>
          <w:lang w:val="en-US" w:bidi="zh-CN"/>
        </w:rPr>
        <w:t>10</w:t>
      </w:r>
      <w:r>
        <w:rPr>
          <w:rFonts w:hint="eastAsia" w:asciiTheme="minorEastAsia" w:hAnsiTheme="minorEastAsia" w:eastAsiaTheme="minorEastAsia" w:cstheme="minorEastAsia"/>
          <w:color w:val="auto"/>
          <w:kern w:val="0"/>
          <w:sz w:val="24"/>
          <w:szCs w:val="24"/>
          <w:lang w:val="zh-CN" w:bidi="zh-CN"/>
        </w:rPr>
        <w:t>0人。</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中期目标（2029-2031年）：建成自治区级一流本科专业，获批纪检监察学</w:t>
      </w:r>
      <w:r>
        <w:rPr>
          <w:rFonts w:hint="eastAsia" w:asciiTheme="minorEastAsia" w:hAnsiTheme="minorEastAsia" w:eastAsiaTheme="minorEastAsia" w:cstheme="minorEastAsia"/>
          <w:color w:val="auto"/>
          <w:kern w:val="0"/>
          <w:sz w:val="24"/>
          <w:szCs w:val="24"/>
          <w:lang w:val="en-US" w:bidi="zh-CN"/>
        </w:rPr>
        <w:t>一</w:t>
      </w:r>
      <w:r>
        <w:rPr>
          <w:rFonts w:hint="eastAsia" w:asciiTheme="minorEastAsia" w:hAnsiTheme="minorEastAsia" w:eastAsiaTheme="minorEastAsia" w:cstheme="minorEastAsia"/>
          <w:color w:val="auto"/>
          <w:kern w:val="0"/>
          <w:sz w:val="24"/>
          <w:szCs w:val="24"/>
          <w:lang w:val="zh-CN" w:bidi="zh-CN"/>
        </w:rPr>
        <w:t>级学科硕士点，形成本硕贯通培养体系；特色方向建设成效显著，成为广西纪检监察人才培养核心基地。</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长期目标（2032-2035年）：建成国内有影响力、边疆民族地区领先的纪检监察专业，成为服务清廉广西建设、向海经济发展与中国—东盟反腐败合作的重要智库与人才高地。</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二）</w:t>
      </w:r>
      <w:r>
        <w:rPr>
          <w:rFonts w:hint="eastAsia" w:asciiTheme="minorEastAsia" w:hAnsiTheme="minorEastAsia" w:eastAsiaTheme="minorEastAsia" w:cstheme="minorEastAsia"/>
          <w:b/>
          <w:bCs/>
          <w:color w:val="auto"/>
          <w:kern w:val="0"/>
          <w:sz w:val="24"/>
          <w:szCs w:val="24"/>
          <w:lang w:val="zh-CN" w:bidi="zh-CN"/>
        </w:rPr>
        <w:t xml:space="preserve">人才培养目标与毕业要求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培养目标</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本专业培养具有坚定的理想信念与过硬的政治素质，系统掌握纪检监察基础理论、党纪党规与国家法律知识，具备监督执纪、审查调查、案件审理、合规风控等实务能力，熟悉边疆民族地区治理、向海经济运行与中国—东盟反腐败规则，能够在各级纪检监察机关、党政司法机关、国有企事业单位、企业合规与法律服务机构从事纪检监察、廉政建设、合规风控等工作的应用型复合型专门人才。</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毕业要求</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知识要求：掌握马克思主义基本原理、习近平法治思想、党建与廉政理论；系统掌握法学基础理论与部门法知识；全面掌握纪检监察专业核心知识；熟悉向海经济、边疆治理、东盟法律等相关领域知识。</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能力要求：具备纪法贯通与法法衔接能力、监督执纪与审查调查实务能力、案件分析与文书写作能力、大数据监督与电子取证基础能力、跨境合规与国际反腐协作基础能力。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素质要求：具备过硬的政治素质与忠诚干净担当的职业品格；具备良好的职业道德与法治素养；具备较强的沟通协调与团队协作能力；具备终身学习与创新发展能力。</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Chars="0" w:firstLine="482"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三）</w:t>
      </w:r>
      <w:r>
        <w:rPr>
          <w:rFonts w:hint="eastAsia" w:asciiTheme="minorEastAsia" w:hAnsiTheme="minorEastAsia" w:eastAsiaTheme="minorEastAsia" w:cstheme="minorEastAsia"/>
          <w:b/>
          <w:bCs/>
          <w:color w:val="auto"/>
          <w:kern w:val="0"/>
          <w:sz w:val="24"/>
          <w:szCs w:val="24"/>
          <w:lang w:val="zh-CN" w:bidi="zh-CN"/>
        </w:rPr>
        <w:t>课程体系构建</w:t>
      </w:r>
      <w:r>
        <w:rPr>
          <w:rFonts w:hint="eastAsia" w:asciiTheme="minorEastAsia" w:hAnsiTheme="minorEastAsia" w:eastAsiaTheme="minorEastAsia" w:cstheme="minorEastAsia"/>
          <w:color w:val="auto"/>
          <w:kern w:val="0"/>
          <w:sz w:val="24"/>
          <w:szCs w:val="24"/>
          <w:lang w:val="zh-CN" w:bidi="zh-CN"/>
        </w:rPr>
        <w:t xml:space="preserve">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按照“厚基础、强核心、重特色、强实践”的原则，构建五大课程模块，总学分控制在1</w:t>
      </w:r>
      <w:r>
        <w:rPr>
          <w:rFonts w:hint="eastAsia" w:asciiTheme="minorEastAsia" w:hAnsiTheme="minorEastAsia" w:eastAsiaTheme="minorEastAsia" w:cstheme="minorEastAsia"/>
          <w:color w:val="auto"/>
          <w:kern w:val="0"/>
          <w:sz w:val="24"/>
          <w:szCs w:val="24"/>
          <w:lang w:val="en-US" w:bidi="zh-CN"/>
        </w:rPr>
        <w:t>6</w:t>
      </w:r>
      <w:r>
        <w:rPr>
          <w:rFonts w:hint="eastAsia" w:asciiTheme="minorEastAsia" w:hAnsiTheme="minorEastAsia" w:eastAsiaTheme="minorEastAsia" w:cstheme="minorEastAsia"/>
          <w:color w:val="auto"/>
          <w:kern w:val="0"/>
          <w:sz w:val="24"/>
          <w:szCs w:val="24"/>
          <w:lang w:val="zh-CN" w:bidi="zh-CN"/>
        </w:rPr>
        <w:t xml:space="preserve">0学分左右。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通识教育课程模块：</w:t>
      </w:r>
      <w:r>
        <w:rPr>
          <w:rFonts w:hint="eastAsia" w:asciiTheme="minorEastAsia" w:hAnsiTheme="minorEastAsia" w:eastAsiaTheme="minorEastAsia" w:cstheme="minorEastAsia"/>
          <w:color w:val="auto"/>
          <w:kern w:val="0"/>
          <w:sz w:val="24"/>
          <w:szCs w:val="24"/>
          <w:lang w:val="zh-CN" w:bidi="zh-CN"/>
        </w:rPr>
        <w:t>包括思想政治理论课、大学外语、</w:t>
      </w:r>
      <w:r>
        <w:rPr>
          <w:rFonts w:hint="eastAsia" w:asciiTheme="minorEastAsia" w:hAnsiTheme="minorEastAsia" w:eastAsiaTheme="minorEastAsia" w:cstheme="minorEastAsia"/>
          <w:color w:val="auto"/>
          <w:kern w:val="0"/>
          <w:sz w:val="24"/>
          <w:szCs w:val="24"/>
          <w:lang w:val="en-US" w:bidi="zh-CN"/>
        </w:rPr>
        <w:t>人工智能通识</w:t>
      </w:r>
      <w:r>
        <w:rPr>
          <w:rFonts w:hint="eastAsia" w:asciiTheme="minorEastAsia" w:hAnsiTheme="minorEastAsia" w:eastAsiaTheme="minorEastAsia" w:cstheme="minorEastAsia"/>
          <w:color w:val="auto"/>
          <w:kern w:val="0"/>
          <w:sz w:val="24"/>
          <w:szCs w:val="24"/>
          <w:lang w:val="zh-CN" w:bidi="zh-CN"/>
        </w:rPr>
        <w:t xml:space="preserve">基础、体育、人文社科素养课程等，突出政治引领与综合素质培养，强化习近平新时代中国特色社会主义思想、习近平法治思想教育。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专业基础课程模块：</w:t>
      </w:r>
      <w:r>
        <w:rPr>
          <w:rFonts w:hint="eastAsia" w:asciiTheme="minorEastAsia" w:hAnsiTheme="minorEastAsia" w:eastAsiaTheme="minorEastAsia" w:cstheme="minorEastAsia"/>
          <w:color w:val="auto"/>
          <w:kern w:val="0"/>
          <w:sz w:val="24"/>
          <w:szCs w:val="24"/>
          <w:lang w:val="zh-CN" w:bidi="zh-CN"/>
        </w:rPr>
        <w:t xml:space="preserve">开设法理学、宪法学、中国法律史、刑法学、民法学、刑事诉讼法学、行政法与行政诉讼法学、经济法学、政治学原理、中共党史等课程，筑牢法学与政治学基础，保障法学类专业核心知识覆盖。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专业核心课程模块：</w:t>
      </w:r>
      <w:r>
        <w:rPr>
          <w:rFonts w:hint="eastAsia" w:asciiTheme="minorEastAsia" w:hAnsiTheme="minorEastAsia" w:eastAsiaTheme="minorEastAsia" w:cstheme="minorEastAsia"/>
          <w:color w:val="auto"/>
          <w:kern w:val="0"/>
          <w:sz w:val="24"/>
          <w:szCs w:val="24"/>
          <w:lang w:val="zh-CN" w:bidi="zh-CN"/>
        </w:rPr>
        <w:t xml:space="preserve">开设纪检监察学、监察法学、党内法规学、党的纪律学、政务处分学、职务犯罪学、监察调查原理与实务、证据法学、廉政学、党建学概论等核心课程，构建完整的纪检监察专业知识体系。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78720" behindDoc="1" locked="0" layoutInCell="1" allowOverlap="1">
                <wp:simplePos x="0" y="0"/>
                <wp:positionH relativeFrom="page">
                  <wp:posOffset>855980</wp:posOffset>
                </wp:positionH>
                <wp:positionV relativeFrom="paragraph">
                  <wp:posOffset>-2540</wp:posOffset>
                </wp:positionV>
                <wp:extent cx="5930265" cy="8049895"/>
                <wp:effectExtent l="3175" t="3175" r="10160" b="24130"/>
                <wp:wrapNone/>
                <wp:docPr id="97" name="组合 48"/>
                <wp:cNvGraphicFramePr/>
                <a:graphic xmlns:a="http://schemas.openxmlformats.org/drawingml/2006/main">
                  <a:graphicData uri="http://schemas.microsoft.com/office/word/2010/wordprocessingGroup">
                    <wpg:wgp>
                      <wpg:cNvGrpSpPr/>
                      <wpg:grpSpPr>
                        <a:xfrm>
                          <a:off x="0" y="0"/>
                          <a:ext cx="5930265" cy="8049895"/>
                          <a:chOff x="1306" y="-23"/>
                          <a:chExt cx="9583" cy="12540"/>
                        </a:xfrm>
                      </wpg:grpSpPr>
                      <wps:wsp>
                        <wps:cNvPr id="98" name="矩形 49"/>
                        <wps:cNvSpPr/>
                        <wps:spPr>
                          <a:xfrm>
                            <a:off x="1306" y="-23"/>
                            <a:ext cx="10" cy="10"/>
                          </a:xfrm>
                          <a:prstGeom prst="rect">
                            <a:avLst/>
                          </a:prstGeom>
                          <a:solidFill>
                            <a:srgbClr val="000000"/>
                          </a:solidFill>
                          <a:ln>
                            <a:noFill/>
                          </a:ln>
                        </wps:spPr>
                        <wps:bodyPr wrap="square" upright="1"/>
                      </wps:wsp>
                      <wps:wsp>
                        <wps:cNvPr id="99"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100" name="矩形 51"/>
                        <wps:cNvSpPr/>
                        <wps:spPr>
                          <a:xfrm>
                            <a:off x="10879" y="-23"/>
                            <a:ext cx="10" cy="10"/>
                          </a:xfrm>
                          <a:prstGeom prst="rect">
                            <a:avLst/>
                          </a:prstGeom>
                          <a:solidFill>
                            <a:srgbClr val="000000"/>
                          </a:solidFill>
                          <a:ln>
                            <a:noFill/>
                          </a:ln>
                        </wps:spPr>
                        <wps:bodyPr wrap="square" upright="1"/>
                      </wps:wsp>
                      <wps:wsp>
                        <wps:cNvPr id="101"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102"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103"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0.2pt;height:633.85pt;width:466.95pt;mso-position-horizontal-relative:page;z-index:-251637760;mso-width-relative:page;mso-height-relative:page;" coordorigin="1306,-23" coordsize="9583,12540" o:gfxdata="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bIpX&#10;9NoAAAALAQAADwAAAAAAAAABACAAAAAiAAAAZHJzL2Rvd25yZXYueG1sUEsBAhQAFAAAAAgAh07i&#10;QDYxqZ89AwAACQ4AAA4AAAAAAAAAAQAgAAAAKQEAAGRycy9lMm9Eb2MueG1sUEsFBgAAAAAGAAYA&#10;WQEAANgGAAAAAA==&#10;">
                <o:lock v:ext="edit" aspectratio="f"/>
                <v:rect id="矩形 49" o:spid="_x0000_s1026" o:spt="1" style="position:absolute;left:1306;top:-23;height:10;width:10;" fillcolor="#000000" filled="t" stroked="f" coordsize="21600,21600" o:gfxdata="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OXIxugAAANsA&#10;AAAPAAAAAAAAAAEAIAAAACIAAABkcnMvZG93bnJldi54bWxQSwECFAAUAAAACACHTuJAMy8FnjsA&#10;AAA5AAAAEAAAAAAAAAABACAAAAAJAQAAZHJzL3NoYXBleG1sLnhtbFBLBQYAAAAABgAGAFsBAACz&#10;Aw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o1En0LwAAADb&#10;AAAADwAAAGRycy9kb3ducmV2LnhtbEWPQYvCMBSE7wv+h/AEb2uqB22r0YOi6EGWVfH8aJ5tbfNS&#10;mmj13xthYY/DzHzDzJdPU4sHta60rGA0jEAQZ1aXnCs4nzbfMQjnkTXWlknBixwsF72vOabadvxL&#10;j6PPRYCwS1FB4X2TSumyggy6oW2Ig3e1rUEfZJtL3WIX4KaW4yiaSIMlh4UCG1oVlFXHu1FwiOXa&#10;/lSX7HXrTts43lfJdH9WatAfRTMQnp7+P/zX3mkFSQKfL+EHyMU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RJ9C8AAAA&#10;2w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lvNUoL8AAADc&#10;AAAADwAAAGRycy9kb3ducmV2LnhtbEWPT2sCMRDF70K/Q5hCbzVRarGrUbBQ6KWgtod6Gzfj7uJm&#10;sk1S/3165yB4m+G9ee830/nJt+pAMTWBLQz6BhRxGVzDlYWf74/nMaiUkR22gcnCmRLMZw+9KRYu&#10;HHlFh3WulIRwKtBCnXNXaJ3KmjymfuiIRduF6DHLGivtIh4l3Ld6aMyr9tiwNNTY0XtN5X797y0s&#10;3saLv+ULf11W2w1tfrf70TAaa58eB2YCKtMp3823608n+Ebw5RmZQ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zVKC/&#10;AAAA3AAAAA8AAAAAAAAAAQAgAAAAIgAAAGRycy9kb3ducmV2LnhtbFBLAQIUABQAAAAIAIdO4kAz&#10;LwWeOwAAADkAAAAQAAAAAAAAAAEAIAAAAA4BAABkcnMvc2hhcGV4bWwueG1sUEsFBgAAAAAGAAYA&#10;WwEAALgDA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ARVd4rwAAADc&#10;AAAADwAAAGRycy9kb3ducmV2LnhtbEVPPW/CMBDdK/U/WFeJrdhhoGnAMFAVlQEhAup8io8kJD5H&#10;sUvg3+NKSGz39D5vvrzaVlyo97VjDclYgSAunKm51HA8fL+nIHxANtg6Jg038rBcvL7MMTNu4D1d&#10;8lCKGMI+Qw1VCF0mpS8qsujHriOO3Mn1FkOEfSlNj0MMt62cKDWVFmuODRV2tKqoaPI/q2Gbyi+3&#10;a36L23k4rNN003x+bI5aj94SNQMR6Bqe4of7x8T5KoH/Z+IF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EVXeK8AAAA&#10;3A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xYSo7bwAAADc&#10;AAAADwAAAGRycy9kb3ducmV2LnhtbEVPyWrDMBC9B/oPYgq5JZKzlOBGNjQQCPTULD1Praltao2M&#10;pTp2v74KBHKbx1tnmw+2ET11vnasIZkrEMSFMzWXGs6n/WwDwgdkg41j0jCShzx7mmwxNe7KH9Qf&#10;QyliCPsUNVQhtKmUvqjIop+7ljhy366zGCLsSmk6vMZw28iFUi/SYs2xocKWdhUVP8dfq2HVD+P7&#10;347ell+HZNysy8vSfzZaT58T9Qoi0BAe4rv7YOJ8tYDbM/ECm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EqO28AAAA&#10;3A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notmDr0AAADc&#10;AAAADwAAAGRycy9kb3ducmV2LnhtbEVPTWvCQBC9C/0PyxR60920YNPoxkNLix6kNIrnITsmMdnZ&#10;kN0a/fduoeBtHu9zlquL7cSZBt841pDMFAji0pmGKw373ec0BeEDssHOMWm4kodV/jBZYmbcyD90&#10;LkIlYgj7DDXUIfSZlL6syaKfuZ44ckc3WAwRDpU0A44x3HbyWam5tNhwbKixp/eayrb4tRq2qfxw&#10;3+2hvJ7G3Veabtq3181e66fHRC1ABLqEu/jfvTZxvnqBv2fiBT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i2YOvQAA&#10;ANw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b/>
          <w:bCs/>
          <w:color w:val="auto"/>
          <w:kern w:val="0"/>
          <w:sz w:val="24"/>
          <w:szCs w:val="24"/>
          <w:lang w:val="en-US" w:bidi="zh-CN"/>
        </w:rPr>
        <w:t>4.</w:t>
      </w:r>
      <w:r>
        <w:rPr>
          <w:rFonts w:hint="eastAsia" w:asciiTheme="minorEastAsia" w:hAnsiTheme="minorEastAsia" w:eastAsiaTheme="minorEastAsia" w:cstheme="minorEastAsia"/>
          <w:b/>
          <w:bCs/>
          <w:color w:val="auto"/>
          <w:kern w:val="0"/>
          <w:sz w:val="24"/>
          <w:szCs w:val="24"/>
          <w:lang w:val="zh-CN" w:bidi="zh-CN"/>
        </w:rPr>
        <w:t>特色方向课程模块：</w:t>
      </w:r>
      <w:r>
        <w:rPr>
          <w:rFonts w:hint="eastAsia" w:asciiTheme="minorEastAsia" w:hAnsiTheme="minorEastAsia" w:eastAsiaTheme="minorEastAsia" w:cstheme="minorEastAsia"/>
          <w:color w:val="auto"/>
          <w:kern w:val="0"/>
          <w:sz w:val="24"/>
          <w:szCs w:val="24"/>
          <w:lang w:val="zh-CN" w:bidi="zh-CN"/>
        </w:rPr>
        <w:t>设置三大特色方向课程群，彰显广西区位与发展特色：</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边疆民族地区廉政建设方向，开设民族地区监察治理、边境监督实务、乡村廉政建设等课程；向海经济监督方向，开设向海经济廉政风险防控、工程领域监督实务、国企合规与风控、海洋法治与监察等课程；中国—东盟跨境反腐方向，开设国际反腐败法、中国—东盟法律制度、跨境腐败治理实务、东盟国家反腐败法等课程。</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5.</w:t>
      </w:r>
      <w:r>
        <w:rPr>
          <w:rFonts w:hint="eastAsia" w:asciiTheme="minorEastAsia" w:hAnsiTheme="minorEastAsia" w:eastAsiaTheme="minorEastAsia" w:cstheme="minorEastAsia"/>
          <w:b/>
          <w:bCs/>
          <w:color w:val="auto"/>
          <w:kern w:val="0"/>
          <w:sz w:val="24"/>
          <w:szCs w:val="24"/>
          <w:lang w:val="zh-CN" w:bidi="zh-CN"/>
        </w:rPr>
        <w:t>实践教学课程模块：</w:t>
      </w:r>
      <w:r>
        <w:rPr>
          <w:rFonts w:hint="eastAsia" w:asciiTheme="minorEastAsia" w:hAnsiTheme="minorEastAsia" w:eastAsiaTheme="minorEastAsia" w:cstheme="minorEastAsia"/>
          <w:color w:val="auto"/>
          <w:kern w:val="0"/>
          <w:sz w:val="24"/>
          <w:szCs w:val="24"/>
          <w:lang w:val="zh-CN" w:bidi="zh-CN"/>
        </w:rPr>
        <w:t>包括军事训练、社会调查、专业认知实习、模拟谈话实训、电子取证实训、模拟法庭、法律诊所、专业实习、毕业实习、毕业论文（设计）等，实践教学学分占总学分比例不低于</w:t>
      </w:r>
      <w:r>
        <w:rPr>
          <w:rFonts w:hint="eastAsia" w:asciiTheme="minorEastAsia" w:hAnsiTheme="minorEastAsia" w:eastAsiaTheme="minorEastAsia" w:cstheme="minorEastAsia"/>
          <w:color w:val="auto"/>
          <w:kern w:val="0"/>
          <w:sz w:val="24"/>
          <w:szCs w:val="24"/>
          <w:lang w:val="en-US" w:bidi="zh-CN"/>
        </w:rPr>
        <w:t>3</w:t>
      </w:r>
      <w:r>
        <w:rPr>
          <w:rFonts w:hint="eastAsia" w:asciiTheme="minorEastAsia" w:hAnsiTheme="minorEastAsia" w:eastAsiaTheme="minorEastAsia" w:cstheme="minorEastAsia"/>
          <w:color w:val="auto"/>
          <w:kern w:val="0"/>
          <w:sz w:val="24"/>
          <w:szCs w:val="24"/>
          <w:lang w:val="zh-CN" w:bidi="zh-CN"/>
        </w:rPr>
        <w:t>5%，强化实务能力培养。</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 xml:space="preserve">（四）实践教学体系设计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构建“校内实训+校外实习+学科竞赛+社会服务”四维实践教学体系：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校内实训：建设模拟谈话实训室、电子数据取证实验室、案件审理实训室、智慧监察大数据实验室、廉政教育VR实训中心五大实训平台，开展全流程仿真训练；</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校外实习：依托12个地市纪委监委与10家国企实践基地，实行“双导师制”，安排学生分阶段开展认知实习、专业实习与毕业实习；</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学科竞赛：组织学生参加全国学生“学宪法讲宪法”、模拟法庭竞赛、廉洁知识竞赛、“挑战杯”等赛事，以赛促学；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社会服务：组织学生参与廉政宣讲、法治宣传、基层监察辅助等社会服务，提升职业认同感与社会责任感。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before="157" w:beforeLines="50" w:after="157" w:afterLines="50" w:line="360" w:lineRule="exact"/>
        <w:ind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七、</w:t>
      </w:r>
      <w:r>
        <w:rPr>
          <w:rFonts w:hint="eastAsia" w:asciiTheme="minorEastAsia" w:hAnsiTheme="minorEastAsia" w:eastAsiaTheme="minorEastAsia" w:cstheme="minorEastAsia"/>
          <w:b/>
          <w:bCs/>
          <w:color w:val="auto"/>
          <w:kern w:val="0"/>
          <w:sz w:val="24"/>
          <w:szCs w:val="24"/>
          <w:lang w:val="zh-CN" w:bidi="zh-CN"/>
        </w:rPr>
        <w:t>专业建设保障措施</w:t>
      </w:r>
    </w:p>
    <w:p>
      <w:pPr>
        <w:keepNext w:val="0"/>
        <w:keepLines w:val="0"/>
        <w:pageBreakBefore w:val="0"/>
        <w:widowControl w:val="0"/>
        <w:numPr>
          <w:ilvl w:val="0"/>
          <w:numId w:val="4"/>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 xml:space="preserve">师资队伍建设保障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人才引进与培育计划</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制定纪检监察方向师资引育专项计划，3年内引进纪检监察、党内法规、职务犯罪侦查、国际反腐等方向优秀博士5-8名；选派3-5名骨干教师到自治区纪委监委挂职锻炼，提升实务能力；支持教师开展纪检监察领域科研攻关，培育高水平教学科研团队。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实务导师队伍建设</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建立实务导师库，聘请30名以上来自纪检监察机关、国企合规部门、司法机关的资深专家担任兼职导师，参与课程教学、实践指导、案例开发；建立实务导师考核与激励机制，保障双师型育人效果。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教学能力提升机制</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定期开展教学研讨、集体备课、教学竞赛，支持教师参加全国纪检监察专业教学研讨会，学习先进教学理念与方法；鼓励教师开发线上课程、案例课程、实训课程，丰富教学资源。 </w:t>
      </w:r>
    </w:p>
    <w:p>
      <w:pPr>
        <w:keepNext w:val="0"/>
        <w:keepLines w:val="0"/>
        <w:pageBreakBefore w:val="0"/>
        <w:widowControl w:val="0"/>
        <w:numPr>
          <w:ilvl w:val="0"/>
          <w:numId w:val="4"/>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实验实训条件保障</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79744" behindDoc="1" locked="0" layoutInCell="1" allowOverlap="1">
                <wp:simplePos x="0" y="0"/>
                <wp:positionH relativeFrom="page">
                  <wp:posOffset>855980</wp:posOffset>
                </wp:positionH>
                <wp:positionV relativeFrom="paragraph">
                  <wp:posOffset>17145</wp:posOffset>
                </wp:positionV>
                <wp:extent cx="5944235" cy="8028305"/>
                <wp:effectExtent l="1905" t="1270" r="16510" b="9525"/>
                <wp:wrapNone/>
                <wp:docPr id="104" name="组合 48"/>
                <wp:cNvGraphicFramePr/>
                <a:graphic xmlns:a="http://schemas.openxmlformats.org/drawingml/2006/main">
                  <a:graphicData uri="http://schemas.microsoft.com/office/word/2010/wordprocessingGroup">
                    <wpg:wgp>
                      <wpg:cNvGrpSpPr/>
                      <wpg:grpSpPr>
                        <a:xfrm>
                          <a:off x="0" y="0"/>
                          <a:ext cx="5944235" cy="8028305"/>
                          <a:chOff x="1306" y="-23"/>
                          <a:chExt cx="9583" cy="12540"/>
                        </a:xfrm>
                      </wpg:grpSpPr>
                      <wps:wsp>
                        <wps:cNvPr id="105" name="矩形 49"/>
                        <wps:cNvSpPr/>
                        <wps:spPr>
                          <a:xfrm>
                            <a:off x="1306" y="-23"/>
                            <a:ext cx="10" cy="10"/>
                          </a:xfrm>
                          <a:prstGeom prst="rect">
                            <a:avLst/>
                          </a:prstGeom>
                          <a:solidFill>
                            <a:srgbClr val="000000"/>
                          </a:solidFill>
                          <a:ln>
                            <a:noFill/>
                          </a:ln>
                        </wps:spPr>
                        <wps:bodyPr wrap="square" upright="1"/>
                      </wps:wsp>
                      <wps:wsp>
                        <wps:cNvPr id="106"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107" name="矩形 51"/>
                        <wps:cNvSpPr/>
                        <wps:spPr>
                          <a:xfrm>
                            <a:off x="10879" y="-23"/>
                            <a:ext cx="10" cy="10"/>
                          </a:xfrm>
                          <a:prstGeom prst="rect">
                            <a:avLst/>
                          </a:prstGeom>
                          <a:solidFill>
                            <a:srgbClr val="000000"/>
                          </a:solidFill>
                          <a:ln>
                            <a:noFill/>
                          </a:ln>
                        </wps:spPr>
                        <wps:bodyPr wrap="square" upright="1"/>
                      </wps:wsp>
                      <wps:wsp>
                        <wps:cNvPr id="109"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110"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111"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1.35pt;height:632.15pt;width:468.05pt;mso-position-horizontal-relative:page;z-index:-251636736;mso-width-relative:page;mso-height-relative:page;" coordorigin="1306,-23" coordsize="9583,12540" o:gfxdata="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CDgh/5&#10;2gAAAAsBAAAPAAAAAAAAAAEAIAAAACIAAABkcnMvZG93bnJldi54bWxQSwECFAAUAAAACACHTuJA&#10;yHCg1DwDAAAMDgAADgAAAAAAAAABACAAAAApAQAAZHJzL2Uyb0RvYy54bWxQSwUGAAAAAAYABgBZ&#10;AQAA1wYAAAAA&#10;">
                <o:lock v:ext="edit" aspectratio="f"/>
                <v:rect id="矩形 49" o:spid="_x0000_s1026" o:spt="1" style="position:absolute;left:1306;top:-23;height:10;width:10;" fillcolor="#000000" filled="t" stroked="f" coordsize="21600,21600" o:gfxdata="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T3OLsAAADc&#10;AAAADwAAAAAAAAABACAAAAAiAAAAZHJzL2Rvd25yZXYueG1sUEsBAhQAFAAAAAgAh07iQDMvBZ47&#10;AAAAOQAAABAAAAAAAAAAAQAgAAAACgEAAGRycy9zaGFwZXhtbC54bWxQSwUGAAAAAAYABgBbAQAA&#10;tAM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jvzFlr0AAADc&#10;AAAADwAAAGRycy9kb3ducmV2LnhtbEVPPW/CMBDdK/U/WIfUrbHpkIYUw0BVVAZUFaLOp/hIQuJz&#10;FJsE/j2uVKnbPb3PW66vthMjDb5xrGGeKBDEpTMNVxqK48dzBsIHZIOdY9JwIw/r1ePDEnPjJv6m&#10;8RAqEUPY56ihDqHPpfRlTRZ94nriyJ3cYDFEOFTSDDjFcNvJF6VSabHh2FBjT5uayvZwsRr2mXx3&#10;X+1PeTtPx22W7drF667Q+mk2V28gAl3Dv/jP/WnifJXC7zPxAr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MWWvQAA&#10;ANw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GRrM1LwAAADc&#10;AAAADwAAAGRycy9kb3ducmV2LnhtbEVPS2sCMRC+F/wPYQRvmihq7dYoKAhehGp7qLdxM91d3EzW&#10;JL76641Q6G0+vudM5zdbiwv5UDnW0O8pEMS5MxUXGr4+V90JiBCRDdaOScOdAsxnrZcpZsZdeUuX&#10;XSxECuGQoYYyxiaTMuQlWQw91xAn7sd5izFBX0jj8ZrCbS0HSo2lxYpTQ4kNLUvKj7uz1bB4myxO&#10;H0Pe/G4Pe9p/H46jgVdad9p99Q4i0i3+i//ca5Pmq1d4PpMu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azNS8AAAA&#10;3AAAAA8AAAAAAAAAAQAgAAAAIgAAAGRycy9kb3ducmV2LnhtbFBLAQIUABQAAAAIAIdO4kAzLwWe&#10;OwAAADkAAAAQAAAAAAAAAAEAIAAAAAsBAABkcnMvc2hhcGV4bWwueG1sUEsFBgAAAAAGAAYAWwEA&#10;ALUDA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2NR5LsAAADc&#10;AAAADwAAAGRycy9kb3ducmV2LnhtbEVPS4vCMBC+C/6HMII3TfTg1q7Rg8vKehDxgeehmW1rm0lp&#10;slb/vVkQvM3H95zF6m5rcaPWl441TMYKBHHmTMm5hvPpe5SA8AHZYO2YNDzIw2rZ7y0wNa7jA92O&#10;IRcxhH2KGooQmlRKnxVk0Y9dQxy5X9daDBG2uTQtdjHc1nKq1ExaLDk2FNjQuqCsOv5ZDbtEfrl9&#10;dcke1+60SZJtNf/YnrUeDibqE0Sge3iLX+4fE+erOfw/Ey+Qy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NR5LsAAADc&#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38MF3L4AAADc&#10;AAAADwAAAGRycy9kb3ducmV2LnhtbEWPT2vCQBDF74V+h2UK3uomWoukroKCIHiqf3qeZsckmJ0N&#10;2TUm/fSdg+Bthvfmvd8sVr2rVUdtqDwbSMcJKOLc24oLA6fj9n0OKkRki7VnMjBQgNXy9WWBmfV3&#10;/qbuEAslIRwyNFDG2GRah7wkh2HsG2LRLr51GGVtC21bvEu4q/UkST61w4qlocSGNiXl18PNGfjo&#10;+mH/t6H19HeXDvNZcZ6Gn9qY0VuafIGK1Men+XG9s4KfCr48IxPo5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8MF3L4A&#10;AADcAAAADwAAAAAAAAABACAAAAAiAAAAZHJzL2Rvd25yZXYueG1sUEsBAhQAFAAAAAgAh07iQDMv&#10;BZ47AAAAOQAAABAAAAAAAAAAAQAgAAAADQEAAGRycy9zaGFwZXhtbC54bWxQSwUGAAAAAAYABgBb&#10;AQAAtwM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hMzLP7sAAADc&#10;AAAADwAAAGRycy9kb3ducmV2LnhtbEVPTYvCMBC9C/6HMMLeNO0e1to1elhx0YOIVTwPzWzbbTMp&#10;TbT6740geJvH+5z58mYacaXOVZYVxJMIBHFudcWFgtNxPU5AOI+ssbFMCu7kYLkYDuaYatvzga6Z&#10;L0QIYZeigtL7NpXS5SUZdBPbEgfuz3YGfYBdIXWHfQg3jfyMoi9psOLQUGJLPyXldXYxCnaJXNl9&#10;fc7v//3xN0m29Wy6PSn1MYqjbxCebv4tfrk3OsyPY3g+Ey6Qi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MzLP7sAAADc&#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校内实训室建设规划</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分两期建设纪检监察专业实验实训中心：一期（2026-2027年）建成模拟谈话实训室、案件审理实训室、廉政教育实训展厅，满足基础实训需求；二期（2028-2029年）建成电子数据取证实验室、智慧监察大数据实验室，提升特色实训能力。实训室配备同步录音录像系统、智能笔录系统、电子取证设备、大数据分析平台、VR廉政实训系统等专业设备，保障实训教学贴近实务。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校外实践基地深化建设</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深化与现有实践基地的合作，拓展北海、钦州、防城港等沿海地市纪委监委及临港企业基地，布局向海经济特色实践站点；与自治区纪委监委共建示范性实习基地，制定标准化实习大纲与考核体系，提升实践教学规范化水平。 </w:t>
      </w:r>
    </w:p>
    <w:p>
      <w:pPr>
        <w:keepNext w:val="0"/>
        <w:keepLines w:val="0"/>
        <w:pageBreakBefore w:val="0"/>
        <w:widowControl w:val="0"/>
        <w:numPr>
          <w:ilvl w:val="0"/>
          <w:numId w:val="4"/>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科研与教学资源保障</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科研激励与平台支撑</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依托广西廉政建设研究中心，设立纪检监察专项科研基金，支持教师开展基础理论与应用对策研究；鼓励教师申报国家级、省部级纪检监察课题，产出高水平研究成果，以科研反哺教学。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教材与案例库建设</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组织骨干教师与实务专家联合编写特色教材，重点开发向海经济监督、跨境反腐、边疆廉政等方向教材；建设广西纪检监察典型案例库，收录本土案例与向海经济领域案例，实现案例教学本土化。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 xml:space="preserve">图书文献资源保障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校图书馆加大纪检监察、党内法规、东盟法律、向海经济等领域图书文献与数据库采购力度，建设纪检监察专业图书专区；依托法学院资料室建设廉政研究特色文献库，为教学科研提供文献支撑。 </w:t>
      </w:r>
    </w:p>
    <w:p>
      <w:pPr>
        <w:keepNext w:val="0"/>
        <w:keepLines w:val="0"/>
        <w:pageBreakBefore w:val="0"/>
        <w:widowControl w:val="0"/>
        <w:numPr>
          <w:ilvl w:val="0"/>
          <w:numId w:val="4"/>
        </w:numPr>
        <w:tabs>
          <w:tab w:val="center" w:pos="5025"/>
        </w:tabs>
        <w:kinsoku/>
        <w:wordWrap/>
        <w:overflowPunct/>
        <w:topLinePunct w:val="0"/>
        <w:autoSpaceDE w:val="0"/>
        <w:autoSpaceDN w:val="0"/>
        <w:bidi w:val="0"/>
        <w:adjustRightInd w:val="0"/>
        <w:snapToGrid w:val="0"/>
        <w:spacing w:line="360" w:lineRule="exact"/>
        <w:ind w:left="0"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 xml:space="preserve">经费与制度保障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1.</w:t>
      </w:r>
      <w:r>
        <w:rPr>
          <w:rFonts w:hint="eastAsia" w:asciiTheme="minorEastAsia" w:hAnsiTheme="minorEastAsia" w:eastAsiaTheme="minorEastAsia" w:cstheme="minorEastAsia"/>
          <w:b/>
          <w:bCs/>
          <w:color w:val="auto"/>
          <w:kern w:val="0"/>
          <w:sz w:val="24"/>
          <w:szCs w:val="24"/>
          <w:lang w:val="zh-CN" w:bidi="zh-CN"/>
        </w:rPr>
        <w:t xml:space="preserve">专项经费保障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学校设立新专业建设专项经费，学院统筹学科建设经费、科研经费，保障专业建设初期的师资引育、实训室建设、教材开发、实践教学等经费需求；积极争取自治区教育厅、纪委监委专项支持，拓展经费来源。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2.</w:t>
      </w:r>
      <w:r>
        <w:rPr>
          <w:rFonts w:hint="eastAsia" w:asciiTheme="minorEastAsia" w:hAnsiTheme="minorEastAsia" w:eastAsiaTheme="minorEastAsia" w:cstheme="minorEastAsia"/>
          <w:b/>
          <w:bCs/>
          <w:color w:val="auto"/>
          <w:kern w:val="0"/>
          <w:sz w:val="24"/>
          <w:szCs w:val="24"/>
          <w:lang w:val="zh-CN" w:bidi="zh-CN"/>
        </w:rPr>
        <w:t>教学质量监控体系</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建立专业建设指导委员会，由校内专家与实务专家共同组成，定期审议人才培养方案、评估教学质量；落实校院两级教学督导制度，完善课程评价、学生评教、用人单位反馈机制，持续改进人才培养质量。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3.</w:t>
      </w:r>
      <w:r>
        <w:rPr>
          <w:rFonts w:hint="eastAsia" w:asciiTheme="minorEastAsia" w:hAnsiTheme="minorEastAsia" w:eastAsiaTheme="minorEastAsia" w:cstheme="minorEastAsia"/>
          <w:b/>
          <w:bCs/>
          <w:color w:val="auto"/>
          <w:kern w:val="0"/>
          <w:sz w:val="24"/>
          <w:szCs w:val="24"/>
          <w:lang w:val="zh-CN" w:bidi="zh-CN"/>
        </w:rPr>
        <w:t>学院统筹管理机制</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学院成立纪检监察专业建设工作小组，由院长牵头，分管教学、科研、学生工作的副院长协同负责，统筹推进专业申报、师资建设、教学实施、校企合作等各项工作；</w:t>
      </w:r>
      <w:r>
        <w:rPr>
          <w:rFonts w:hint="eastAsia" w:asciiTheme="minorEastAsia" w:hAnsiTheme="minorEastAsia" w:eastAsiaTheme="minorEastAsia" w:cstheme="minorEastAsia"/>
          <w:color w:val="auto"/>
          <w:kern w:val="0"/>
          <w:sz w:val="24"/>
          <w:szCs w:val="24"/>
          <w:lang w:val="zh-CN" w:bidi="zh-CN"/>
        </w:rPr>
        <mc:AlternateContent>
          <mc:Choice Requires="wpg">
            <w:drawing>
              <wp:anchor distT="0" distB="0" distL="114300" distR="114300" simplePos="0" relativeHeight="251680768" behindDoc="1" locked="0" layoutInCell="1" allowOverlap="1">
                <wp:simplePos x="0" y="0"/>
                <wp:positionH relativeFrom="page">
                  <wp:posOffset>855980</wp:posOffset>
                </wp:positionH>
                <wp:positionV relativeFrom="paragraph">
                  <wp:posOffset>4445</wp:posOffset>
                </wp:positionV>
                <wp:extent cx="5930265" cy="8020685"/>
                <wp:effectExtent l="3175" t="3175" r="10160" b="27940"/>
                <wp:wrapNone/>
                <wp:docPr id="112" name="组合 48"/>
                <wp:cNvGraphicFramePr/>
                <a:graphic xmlns:a="http://schemas.openxmlformats.org/drawingml/2006/main">
                  <a:graphicData uri="http://schemas.microsoft.com/office/word/2010/wordprocessingGroup">
                    <wpg:wgp>
                      <wpg:cNvGrpSpPr/>
                      <wpg:grpSpPr>
                        <a:xfrm>
                          <a:off x="0" y="0"/>
                          <a:ext cx="5930265" cy="8020685"/>
                          <a:chOff x="1306" y="-23"/>
                          <a:chExt cx="9583" cy="12540"/>
                        </a:xfrm>
                      </wpg:grpSpPr>
                      <wps:wsp>
                        <wps:cNvPr id="113" name="矩形 49"/>
                        <wps:cNvSpPr/>
                        <wps:spPr>
                          <a:xfrm>
                            <a:off x="1306" y="-23"/>
                            <a:ext cx="10" cy="10"/>
                          </a:xfrm>
                          <a:prstGeom prst="rect">
                            <a:avLst/>
                          </a:prstGeom>
                          <a:solidFill>
                            <a:srgbClr val="000000"/>
                          </a:solidFill>
                          <a:ln>
                            <a:noFill/>
                          </a:ln>
                        </wps:spPr>
                        <wps:bodyPr wrap="square" upright="1"/>
                      </wps:wsp>
                      <wps:wsp>
                        <wps:cNvPr id="114"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115" name="矩形 51"/>
                        <wps:cNvSpPr/>
                        <wps:spPr>
                          <a:xfrm>
                            <a:off x="10879" y="-23"/>
                            <a:ext cx="10" cy="10"/>
                          </a:xfrm>
                          <a:prstGeom prst="rect">
                            <a:avLst/>
                          </a:prstGeom>
                          <a:solidFill>
                            <a:srgbClr val="000000"/>
                          </a:solidFill>
                          <a:ln>
                            <a:noFill/>
                          </a:ln>
                        </wps:spPr>
                        <wps:bodyPr wrap="square" upright="1"/>
                      </wps:wsp>
                      <wps:wsp>
                        <wps:cNvPr id="116"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117"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118"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7.4pt;margin-top:0.35pt;height:631.55pt;width:466.95pt;mso-position-horizontal-relative:page;z-index:-251635712;mso-width-relative:page;mso-height-relative:page;" coordorigin="1306,-23" coordsize="9583,12540" o:gfxdata="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Dj&#10;+wno2QAAAAoBAAAPAAAAAAAAAAEAIAAAACIAAABkcnMvZG93bnJldi54bWxQSwECFAAUAAAACACH&#10;TuJAqiXZzEADAAAMDgAADgAAAAAAAAABACAAAAAoAQAAZHJzL2Uyb0RvYy54bWxQSwUGAAAAAAYA&#10;BgBZAQAA2gYAAAAA&#10;">
                <o:lock v:ext="edit" aspectratio="f"/>
                <v:rect id="矩形 49" o:spid="_x0000_s1026" o:spt="1" style="position:absolute;left:1306;top:-23;height:10;width:10;" fillcolor="#000000" filled="t" stroked="f" coordsize="21600,21600" o:gfxdata="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FwKvQAA&#10;ANwAAAAPAAAAAAAAAAEAIAAAACIAAABkcnMvZG93bnJldi54bWxQSwECFAAUAAAACACHTuJAMy8F&#10;njsAAAA5AAAAEAAAAAAAAAABACAAAAAMAQAAZHJzL3NoYXBleG1sLnhtbFBLBQYAAAAABgAGAFsB&#10;AAC2Aw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lLtop70AAADc&#10;AAAADwAAAGRycy9kb3ducmV2LnhtbEVPTWvCQBC9C/0PyxS86SZFNE1dc2hp0UORJtLzkB2TmOxs&#10;yG4T/ffdQsHbPN7nbLOr6cRIg2ssK4iXEQji0uqGKwWn4n2RgHAeWWNnmRTcyEG2e5htMdV24i8a&#10;c1+JEMIuRQW1930qpStrMuiWticO3NkOBn2AQyX1gFMIN518iqK1NNhwaKixp9eayjb/MQo+E/lm&#10;j+13ebtMxUeSHNrnzeGk1Pwxjl5AeLr6u/jfvddhfryCv2fCBXL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u2invQAA&#10;ANw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A11h5bwAAADc&#10;AAAADwAAAGRycy9kb3ducmV2LnhtbEVPS2sCMRC+C/0PYQrearJSxW6NggWhF8HXod7GzXR3cTPZ&#10;JvH5641Q8DYf33PG04ttxIl8qB1ryHoKBHHhTM2lhu1m/jYCESKywcYxabhSgOnkpTPG3Lgzr+i0&#10;jqVIIRxy1FDF2OZShqIii6HnWuLE/TpvMSboS2k8nlO4bWRfqaG0WHNqqLClr4qKw/poNcw+RrO/&#10;5Tsvbqv9jnY/+8Og75XW3ddMfYKIdIlP8b/726T52QAez6QL5OQ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dYeW8AAAA&#10;3AAAAA8AAAAAAAAAAQAgAAAAIgAAAGRycy9kb3ducmV2LnhtbFBLAQIUABQAAAAIAIdO4kAzLwWe&#10;OwAAADkAAAAQAAAAAAAAAAEAIAAAAAsBAABkcnMvc2hhcGV4bWwueG1sUEsFBgAAAAAGAAYAWwEA&#10;ALUDA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CyVTS7sAAADc&#10;AAAADwAAAGRycy9kb3ducmV2LnhtbEVPTYvCMBC9C/sfwix407Qe3No1ethF0YOIVfY8NGNb20xK&#10;E63+e7MgeJvH+5z58m4acaPOVZYVxOMIBHFudcWFgtNxNUpAOI+ssbFMCh7kYLn4GMwx1bbnA90y&#10;X4gQwi5FBaX3bSqly0sy6Ma2JQ7c2XYGfYBdIXWHfQg3jZxE0VQarDg0lNjST0l5nV2Ngl0if+2+&#10;/ssfl/64TpJtPfvanpQafsbRNwhPd/8Wv9wbHebHU/h/JlwgF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yVTS7sAAADc&#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UCqdqLsAAADc&#10;AAAADwAAAGRycy9kb3ducmV2LnhtbEVPS4vCMBC+L/gfwgje1rTqrtI1CgqC4MnHeh6bsS3bTEoT&#10;a+uvN4Kwt/n4njNftqYUDdWusKwgHkYgiFOrC84UnI6bzxkI55E1lpZJQUcOlovexxwTbe+8p+bg&#10;MxFC2CWoIPe+SqR0aU4G3dBWxIG72tqgD7DOpK7xHsJNKUdR9C0NFhwacqxonVP6d7gZBZOm7XaP&#10;Na3Gl23czb6y37E7l0oN+nH0A8JT6//Fb/dWh/nxFF7PhAv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CqdqLsAAADc&#10;AAAADwAAAAAAAAABACAAAAAiAAAAZHJzL2Rvd25yZXYueG1sUEsBAhQAFAAAAAgAh07iQDMvBZ47&#10;AAAAOQAAABAAAAAAAAAAAQAgAAAACgEAAGRycy9zaGFwZXhtbC54bWxQSwUGAAAAAAYABgBbAQAA&#10;tAM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FfZior4AAADc&#10;AAAADwAAAGRycy9kb3ducmV2LnhtbEWPMW/CQAyF90r8h5OR2MolHSCkHAygIhhQVUCdrZybpMn5&#10;otxB4N/joVI3W+/5vc/L9d216kZ9qD0bSKcJKOLC25pLA5fzx2sGKkRki61nMvCgAOvV6GWJufUD&#10;f9HtFEslIRxyNFDF2OVah6Iih2HqO2LRfnzvMMral9r2OEi4a/Vbksy0w5qlocKONhUVzenqDBwz&#10;vfWfzXfx+B3Ouyw7NIv54WLMZJwm76Ai3eO/+e96bwU/FVp5RibQq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fZior4A&#10;AADc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group>
            </w:pict>
          </mc:Fallback>
        </mc:AlternateContent>
      </w:r>
      <w:r>
        <w:rPr>
          <w:rFonts w:hint="eastAsia" w:asciiTheme="minorEastAsia" w:hAnsiTheme="minorEastAsia" w:eastAsiaTheme="minorEastAsia" w:cstheme="minorEastAsia"/>
          <w:color w:val="auto"/>
          <w:kern w:val="0"/>
          <w:sz w:val="24"/>
          <w:szCs w:val="24"/>
          <w:lang w:val="zh-CN" w:bidi="zh-CN"/>
        </w:rPr>
        <w:t>明确岗位职责，建立考核激励机制，保障专业建设各项任务落地。</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before="157" w:beforeLines="50" w:after="157" w:afterLines="50" w:line="360" w:lineRule="exact"/>
        <w:ind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八、</w:t>
      </w:r>
      <w:r>
        <w:rPr>
          <w:rFonts w:hint="eastAsia" w:asciiTheme="minorEastAsia" w:hAnsiTheme="minorEastAsia" w:eastAsiaTheme="minorEastAsia" w:cstheme="minorEastAsia"/>
          <w:b/>
          <w:bCs/>
          <w:color w:val="auto"/>
          <w:kern w:val="0"/>
          <w:sz w:val="24"/>
          <w:szCs w:val="24"/>
          <w:lang w:val="zh-CN" w:bidi="zh-CN"/>
        </w:rPr>
        <w:t>预期成效与社会价值</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一）</w:t>
      </w:r>
      <w:r>
        <w:rPr>
          <w:rFonts w:hint="eastAsia" w:asciiTheme="minorEastAsia" w:hAnsiTheme="minorEastAsia" w:eastAsiaTheme="minorEastAsia" w:cstheme="minorEastAsia"/>
          <w:b/>
          <w:bCs/>
          <w:color w:val="auto"/>
          <w:kern w:val="0"/>
          <w:sz w:val="24"/>
          <w:szCs w:val="24"/>
          <w:lang w:val="zh-CN" w:bidi="zh-CN"/>
        </w:rPr>
        <w:t xml:space="preserve">人才培养效益：填补区域空白，输送高素质专业人才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专业建成后，预计每年招收本科生</w:t>
      </w:r>
      <w:r>
        <w:rPr>
          <w:rFonts w:hint="eastAsia" w:asciiTheme="minorEastAsia" w:hAnsiTheme="minorEastAsia" w:eastAsiaTheme="minorEastAsia" w:cstheme="minorEastAsia"/>
          <w:color w:val="auto"/>
          <w:kern w:val="0"/>
          <w:sz w:val="24"/>
          <w:szCs w:val="24"/>
          <w:lang w:val="en-US" w:bidi="zh-CN"/>
        </w:rPr>
        <w:t>5</w:t>
      </w:r>
      <w:r>
        <w:rPr>
          <w:rFonts w:hint="eastAsia" w:asciiTheme="minorEastAsia" w:hAnsiTheme="minorEastAsia" w:eastAsiaTheme="minorEastAsia" w:cstheme="minorEastAsia"/>
          <w:color w:val="auto"/>
          <w:kern w:val="0"/>
          <w:sz w:val="24"/>
          <w:szCs w:val="24"/>
          <w:lang w:val="zh-CN" w:bidi="zh-CN"/>
        </w:rPr>
        <w:t>0人，到2030年在校生规模达</w:t>
      </w:r>
      <w:r>
        <w:rPr>
          <w:rFonts w:hint="eastAsia" w:asciiTheme="minorEastAsia" w:hAnsiTheme="minorEastAsia" w:eastAsiaTheme="minorEastAsia" w:cstheme="minorEastAsia"/>
          <w:color w:val="auto"/>
          <w:kern w:val="0"/>
          <w:sz w:val="24"/>
          <w:szCs w:val="24"/>
          <w:lang w:val="en-US" w:bidi="zh-CN"/>
        </w:rPr>
        <w:t>200</w:t>
      </w:r>
      <w:r>
        <w:rPr>
          <w:rFonts w:hint="eastAsia" w:asciiTheme="minorEastAsia" w:hAnsiTheme="minorEastAsia" w:eastAsiaTheme="minorEastAsia" w:cstheme="minorEastAsia"/>
          <w:color w:val="auto"/>
          <w:kern w:val="0"/>
          <w:sz w:val="24"/>
          <w:szCs w:val="24"/>
          <w:lang w:val="zh-CN" w:bidi="zh-CN"/>
        </w:rPr>
        <w:t>人，年均向社会输送毕业生</w:t>
      </w:r>
      <w:r>
        <w:rPr>
          <w:rFonts w:hint="eastAsia" w:asciiTheme="minorEastAsia" w:hAnsiTheme="minorEastAsia" w:eastAsiaTheme="minorEastAsia" w:cstheme="minorEastAsia"/>
          <w:color w:val="auto"/>
          <w:kern w:val="0"/>
          <w:sz w:val="24"/>
          <w:szCs w:val="24"/>
          <w:lang w:val="en-US" w:bidi="zh-CN"/>
        </w:rPr>
        <w:t>5</w:t>
      </w:r>
      <w:r>
        <w:rPr>
          <w:rFonts w:hint="eastAsia" w:asciiTheme="minorEastAsia" w:hAnsiTheme="minorEastAsia" w:eastAsiaTheme="minorEastAsia" w:cstheme="minorEastAsia"/>
          <w:color w:val="auto"/>
          <w:kern w:val="0"/>
          <w:sz w:val="24"/>
          <w:szCs w:val="24"/>
          <w:lang w:val="zh-CN" w:bidi="zh-CN"/>
        </w:rPr>
        <w:t>0人左右，逐步填补广西纪检监察本科人才培养空白。毕业生主要面向广西基层纪检监察机关、国有企事业单位、向海经济相关企业与法律服务机构就业，有效缓解基层与特色领域人才缺口，优化全区纪检监察队伍专业结构。</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val="0"/>
          <w:bCs w:val="0"/>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二）</w:t>
      </w:r>
      <w:r>
        <w:rPr>
          <w:rFonts w:hint="eastAsia" w:asciiTheme="minorEastAsia" w:hAnsiTheme="minorEastAsia" w:eastAsiaTheme="minorEastAsia" w:cstheme="minorEastAsia"/>
          <w:b/>
          <w:bCs/>
          <w:color w:val="auto"/>
          <w:kern w:val="0"/>
          <w:sz w:val="24"/>
          <w:szCs w:val="24"/>
          <w:lang w:val="zh-CN" w:bidi="zh-CN"/>
        </w:rPr>
        <w:t>科学研究效益：产出高水平成果，服务地方决策</w:t>
      </w:r>
      <w:r>
        <w:rPr>
          <w:rFonts w:hint="eastAsia" w:asciiTheme="minorEastAsia" w:hAnsiTheme="minorEastAsia" w:eastAsiaTheme="minorEastAsia" w:cstheme="minorEastAsia"/>
          <w:b w:val="0"/>
          <w:bCs w:val="0"/>
          <w:color w:val="auto"/>
          <w:kern w:val="0"/>
          <w:sz w:val="24"/>
          <w:szCs w:val="24"/>
          <w:lang w:val="zh-CN" w:bidi="zh-CN"/>
        </w:rPr>
        <w:t xml:space="preserve">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依托专业建设与科研平台，持续产出具有广西特色的纪检监察研究成果，重点在边疆民族地区监察治理、向海经济廉政风险防控、中国—东盟跨境反腐等领域形成研究优势；每年产出高质量决策咨询报告5-8份，为自治区党委、纪委监委及相关部门提供智力支持，提升学校服务地方治理的能力。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三</w:t>
      </w:r>
      <w:r>
        <w:rPr>
          <w:rFonts w:hint="eastAsia" w:asciiTheme="minorEastAsia" w:hAnsiTheme="minorEastAsia" w:eastAsiaTheme="minorEastAsia" w:cstheme="minorEastAsia"/>
          <w:b/>
          <w:bCs/>
          <w:color w:val="auto"/>
          <w:kern w:val="0"/>
          <w:sz w:val="24"/>
          <w:szCs w:val="24"/>
          <w:lang w:val="zh-CN" w:bidi="zh-CN"/>
        </w:rPr>
        <w:t xml:space="preserve">）社会服务效益：助力清廉广西建设，支撑向海经济发展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发挥专业人才与平台优势，持续开展纪检监察干部在职培训、企业合规培训、廉政文化宣传等社会服务；每年培训各级纪检干部与企业合规人员</w:t>
      </w:r>
      <w:r>
        <w:rPr>
          <w:rFonts w:hint="eastAsia" w:asciiTheme="minorEastAsia" w:hAnsiTheme="minorEastAsia" w:eastAsiaTheme="minorEastAsia" w:cstheme="minorEastAsia"/>
          <w:color w:val="auto"/>
          <w:kern w:val="0"/>
          <w:sz w:val="24"/>
          <w:szCs w:val="24"/>
          <w:lang w:val="en-US" w:bidi="zh-CN"/>
        </w:rPr>
        <w:t>6</w:t>
      </w:r>
      <w:r>
        <w:rPr>
          <w:rFonts w:hint="eastAsia" w:asciiTheme="minorEastAsia" w:hAnsiTheme="minorEastAsia" w:eastAsiaTheme="minorEastAsia" w:cstheme="minorEastAsia"/>
          <w:color w:val="auto"/>
          <w:kern w:val="0"/>
          <w:sz w:val="24"/>
          <w:szCs w:val="24"/>
          <w:lang w:val="zh-CN" w:bidi="zh-CN"/>
        </w:rPr>
        <w:t>00人次以上，助力全区纪检监察队伍能力提升与企业合规体系建设，为清廉广西建设与向海经济高质量发展提供全方位服务。</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leftChars="0"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zh-CN" w:bidi="zh-CN"/>
        </w:rPr>
        <w:t>（</w:t>
      </w:r>
      <w:r>
        <w:rPr>
          <w:rFonts w:hint="eastAsia" w:asciiTheme="minorEastAsia" w:hAnsiTheme="minorEastAsia" w:eastAsiaTheme="minorEastAsia" w:cstheme="minorEastAsia"/>
          <w:b/>
          <w:bCs/>
          <w:color w:val="auto"/>
          <w:kern w:val="0"/>
          <w:sz w:val="24"/>
          <w:szCs w:val="24"/>
          <w:lang w:val="en-US" w:bidi="zh-CN"/>
        </w:rPr>
        <w:t>四）</w:t>
      </w:r>
      <w:r>
        <w:rPr>
          <w:rFonts w:hint="eastAsia" w:asciiTheme="minorEastAsia" w:hAnsiTheme="minorEastAsia" w:eastAsiaTheme="minorEastAsia" w:cstheme="minorEastAsia"/>
          <w:b/>
          <w:bCs/>
          <w:color w:val="auto"/>
          <w:kern w:val="0"/>
          <w:sz w:val="24"/>
          <w:szCs w:val="24"/>
          <w:lang w:val="zh-CN" w:bidi="zh-CN"/>
        </w:rPr>
        <w:t>学科建设效益：优化学科布局，提升法学学科整体实力</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 xml:space="preserve">纪检监察专业的开设，将拓展法学学科的新兴交叉方向，促进法学与马克思主义理论、政治学、公共管理等学科的深度融合，完善我校法学学科体系；带动法学学科在监察法学、党内法规学等新兴领域的发展，提升学科综合实力与区域影响力，助力我校法学学科冲击更高水平建设。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before="157" w:beforeLines="50" w:after="157" w:afterLines="50" w:line="360" w:lineRule="exact"/>
        <w:ind w:firstLine="482" w:firstLineChars="200"/>
        <w:jc w:val="left"/>
        <w:textAlignment w:val="auto"/>
        <w:rPr>
          <w:rFonts w:hint="eastAsia" w:asciiTheme="minorEastAsia" w:hAnsiTheme="minorEastAsia" w:eastAsiaTheme="minorEastAsia" w:cstheme="minorEastAsia"/>
          <w:b/>
          <w:bCs/>
          <w:color w:val="auto"/>
          <w:kern w:val="0"/>
          <w:sz w:val="24"/>
          <w:szCs w:val="24"/>
          <w:lang w:val="zh-CN" w:bidi="zh-CN"/>
        </w:rPr>
      </w:pPr>
      <w:r>
        <w:rPr>
          <w:rFonts w:hint="eastAsia" w:asciiTheme="minorEastAsia" w:hAnsiTheme="minorEastAsia" w:eastAsiaTheme="minorEastAsia" w:cstheme="minorEastAsia"/>
          <w:b/>
          <w:bCs/>
          <w:color w:val="auto"/>
          <w:kern w:val="0"/>
          <w:sz w:val="24"/>
          <w:szCs w:val="24"/>
          <w:lang w:val="en-US" w:bidi="zh-CN"/>
        </w:rPr>
        <w:t>九、</w:t>
      </w:r>
      <w:r>
        <w:rPr>
          <w:rFonts w:hint="eastAsia" w:asciiTheme="minorEastAsia" w:hAnsiTheme="minorEastAsia" w:eastAsiaTheme="minorEastAsia" w:cstheme="minorEastAsia"/>
          <w:b/>
          <w:bCs/>
          <w:color w:val="auto"/>
          <w:kern w:val="0"/>
          <w:sz w:val="24"/>
          <w:szCs w:val="24"/>
          <w:lang w:val="zh-CN" w:bidi="zh-CN"/>
        </w:rPr>
        <w:t xml:space="preserve">结论 </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综上所述，开设纪检监察本科专业，是落实国家全面从严治党战略、推进监察官队伍专业化建设的法定要求，是服务清廉广西建设、向海经济高质量发展与中国—东盟反腐败合作的现实需要，具有重大的战略意义与迫切的现实需求。</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当前广西纪检监察人才供需矛盾突出，区内学历教育供给空白，人才缺口持续扩大，亟需本土高校承担起人才培养使命。广西师范大学法学学科基础扎实、师资队伍雄厚、校地合作深入、先期培养经验丰富、办学保障条件完备，完全具备开设纪检监察本科专业的能力与条件。</w:t>
      </w:r>
    </w:p>
    <w:p>
      <w:pPr>
        <w:keepNext w:val="0"/>
        <w:keepLines w:val="0"/>
        <w:pageBreakBefore w:val="0"/>
        <w:widowControl w:val="0"/>
        <w:numPr>
          <w:ilvl w:val="0"/>
          <w:numId w:val="0"/>
        </w:numPr>
        <w:tabs>
          <w:tab w:val="center" w:pos="5025"/>
        </w:tabs>
        <w:kinsoku/>
        <w:wordWrap/>
        <w:overflowPunct/>
        <w:topLinePunct w:val="0"/>
        <w:autoSpaceDE w:val="0"/>
        <w:autoSpaceDN w:val="0"/>
        <w:bidi w:val="0"/>
        <w:adjustRightInd w:val="0"/>
        <w:snapToGrid w:val="0"/>
        <w:spacing w:line="360" w:lineRule="exact"/>
        <w:ind w:firstLine="480" w:firstLineChars="200"/>
        <w:jc w:val="left"/>
        <w:textAlignment w:val="auto"/>
        <w:rPr>
          <w:rFonts w:hint="eastAsia" w:asciiTheme="minorEastAsia" w:hAnsiTheme="minorEastAsia" w:eastAsiaTheme="minorEastAsia" w:cstheme="minorEastAsia"/>
          <w:color w:val="auto"/>
          <w:kern w:val="0"/>
          <w:sz w:val="24"/>
          <w:szCs w:val="24"/>
          <w:lang w:val="zh-CN" w:bidi="zh-CN"/>
        </w:rPr>
      </w:pPr>
      <w:r>
        <w:rPr>
          <w:rFonts w:hint="eastAsia" w:asciiTheme="minorEastAsia" w:hAnsiTheme="minorEastAsia" w:eastAsiaTheme="minorEastAsia" w:cstheme="minorEastAsia"/>
          <w:color w:val="auto"/>
          <w:kern w:val="0"/>
          <w:sz w:val="24"/>
          <w:szCs w:val="24"/>
          <w:lang w:val="zh-CN" w:bidi="zh-CN"/>
        </w:rPr>
        <w:t>建议学校正式启动纪检监察本科专业申报工作，将其列为学校重点建设的新兴交叉专业，加大政策与经费支持，力争202</w:t>
      </w:r>
      <w:r>
        <w:rPr>
          <w:rFonts w:hint="eastAsia" w:asciiTheme="minorEastAsia" w:hAnsiTheme="minorEastAsia" w:eastAsiaTheme="minorEastAsia" w:cstheme="minorEastAsia"/>
          <w:color w:val="auto"/>
          <w:kern w:val="0"/>
          <w:sz w:val="24"/>
          <w:szCs w:val="24"/>
          <w:lang w:val="en-US" w:bidi="zh-CN"/>
        </w:rPr>
        <w:t>7</w:t>
      </w:r>
      <w:r>
        <w:rPr>
          <w:rFonts w:hint="eastAsia" w:asciiTheme="minorEastAsia" w:hAnsiTheme="minorEastAsia" w:eastAsiaTheme="minorEastAsia" w:cstheme="minorEastAsia"/>
          <w:color w:val="auto"/>
          <w:kern w:val="0"/>
          <w:sz w:val="24"/>
          <w:szCs w:val="24"/>
          <w:lang w:val="zh-CN" w:bidi="zh-CN"/>
        </w:rPr>
        <w:t>年实现首届招生，为广西经济社会发展与边疆治理现代化贡献师大力量。</w:t>
      </w:r>
    </w:p>
    <w:p>
      <w:pPr>
        <w:keepNext w:val="0"/>
        <w:keepLines w:val="0"/>
        <w:pageBreakBefore w:val="0"/>
        <w:widowControl w:val="0"/>
        <w:tabs>
          <w:tab w:val="center" w:pos="5025"/>
        </w:tabs>
        <w:kinsoku/>
        <w:wordWrap/>
        <w:overflowPunct/>
        <w:topLinePunct w:val="0"/>
        <w:autoSpaceDE w:val="0"/>
        <w:autoSpaceDN w:val="0"/>
        <w:bidi w:val="0"/>
        <w:adjustRightInd w:val="0"/>
        <w:snapToGrid w:val="0"/>
        <w:spacing w:line="360" w:lineRule="exact"/>
        <w:jc w:val="left"/>
        <w:textAlignment w:val="auto"/>
        <w:rPr>
          <w:rFonts w:hint="eastAsia" w:ascii="宋体" w:hAnsi="宋体"/>
          <w:color w:val="auto"/>
          <w:kern w:val="0"/>
          <w:sz w:val="24"/>
          <w:szCs w:val="24"/>
          <w:lang w:val="zh-CN" w:bidi="zh-CN"/>
        </w:rPr>
        <w:sectPr>
          <w:headerReference r:id="rId6" w:type="default"/>
          <w:pgSz w:w="11906" w:h="16838"/>
          <w:pgMar w:top="2098" w:right="1474" w:bottom="1984" w:left="1588" w:header="851" w:footer="1559" w:gutter="0"/>
          <w:pgNumType w:fmt="decimal"/>
          <w:cols w:space="720" w:num="1"/>
          <w:docGrid w:linePitch="1" w:charSpace="0"/>
        </w:sectPr>
      </w:pPr>
    </w:p>
    <w:p>
      <w:pPr>
        <w:autoSpaceDE w:val="0"/>
        <w:autoSpaceDN w:val="0"/>
        <w:spacing w:line="400" w:lineRule="exact"/>
        <w:jc w:val="center"/>
        <w:rPr>
          <w:rFonts w:hint="eastAsia" w:ascii="黑体" w:hAnsi="黑体" w:eastAsia="黑体" w:cs="黑体"/>
          <w:color w:val="auto"/>
          <w:kern w:val="0"/>
          <w:sz w:val="32"/>
          <w:szCs w:val="32"/>
          <w:lang w:val="zh-CN" w:bidi="zh-CN"/>
        </w:rPr>
      </w:pPr>
      <w:r>
        <w:rPr>
          <w:rFonts w:hint="eastAsia" w:ascii="黑体" w:hAnsi="黑体" w:eastAsia="黑体" w:cs="黑体"/>
          <w:color w:val="auto"/>
          <w:kern w:val="0"/>
          <w:sz w:val="32"/>
          <w:szCs w:val="32"/>
          <w:lang w:bidi="zh-CN"/>
        </w:rPr>
        <w:t>5.</w:t>
      </w:r>
      <w:r>
        <w:rPr>
          <w:rFonts w:ascii="黑体" w:hAnsi="黑体" w:eastAsia="黑体" w:cs="黑体"/>
          <w:color w:val="auto"/>
          <w:kern w:val="0"/>
          <w:sz w:val="32"/>
          <w:szCs w:val="32"/>
          <w:lang w:val="zh-CN" w:bidi="zh-CN"/>
        </w:rPr>
        <w:t>教师及课程基本情况表</w:t>
      </w:r>
    </w:p>
    <w:p>
      <w:pPr>
        <w:tabs>
          <w:tab w:val="left" w:pos="714"/>
        </w:tabs>
        <w:autoSpaceDE w:val="0"/>
        <w:autoSpaceDN w:val="0"/>
        <w:spacing w:line="484" w:lineRule="exact"/>
        <w:rPr>
          <w:rFonts w:hint="eastAsia" w:ascii="宋体" w:hAnsi="宋体"/>
          <w:color w:val="auto"/>
          <w:kern w:val="0"/>
          <w:sz w:val="24"/>
          <w:szCs w:val="22"/>
          <w:lang w:val="zh-CN" w:bidi="zh-CN"/>
        </w:rPr>
      </w:pPr>
      <w:r>
        <w:rPr>
          <w:rFonts w:hint="eastAsia" w:ascii="Times New Roman" w:hAnsi="Times New Roman"/>
          <w:color w:val="auto"/>
          <w:kern w:val="0"/>
          <w:sz w:val="28"/>
          <w:szCs w:val="22"/>
          <w:lang w:bidi="zh-CN"/>
        </w:rPr>
        <w:t>5</w:t>
      </w:r>
      <w:r>
        <w:rPr>
          <w:rFonts w:ascii="宋体" w:hAnsi="宋体"/>
          <w:color w:val="auto"/>
          <w:kern w:val="0"/>
          <w:sz w:val="28"/>
          <w:szCs w:val="22"/>
          <w:lang w:val="zh-CN" w:bidi="zh-CN"/>
        </w:rPr>
        <w:t>.</w:t>
      </w:r>
      <w:r>
        <w:rPr>
          <w:rFonts w:ascii="Times New Roman" w:hAnsi="Times New Roman"/>
          <w:color w:val="auto"/>
          <w:kern w:val="0"/>
          <w:sz w:val="28"/>
          <w:szCs w:val="22"/>
          <w:lang w:val="zh-CN" w:bidi="zh-CN"/>
        </w:rPr>
        <w:t>1</w:t>
      </w:r>
      <w:r>
        <w:rPr>
          <w:rFonts w:ascii="宋体" w:hAnsi="宋体"/>
          <w:color w:val="auto"/>
          <w:kern w:val="0"/>
          <w:sz w:val="28"/>
          <w:szCs w:val="22"/>
          <w:lang w:val="zh-CN" w:bidi="zh-CN"/>
        </w:rPr>
        <w:t>教师及开课情况汇总表</w:t>
      </w:r>
    </w:p>
    <w:p>
      <w:pPr>
        <w:autoSpaceDE w:val="0"/>
        <w:autoSpaceDN w:val="0"/>
        <w:spacing w:before="4"/>
        <w:jc w:val="left"/>
        <w:rPr>
          <w:rFonts w:eastAsia="仿宋_GB2312"/>
          <w:color w:val="auto"/>
          <w:kern w:val="0"/>
          <w:sz w:val="5"/>
          <w:szCs w:val="22"/>
          <w:lang w:val="zh-CN" w:bidi="zh-CN"/>
        </w:rPr>
      </w:pPr>
    </w:p>
    <w:tbl>
      <w:tblPr>
        <w:tblStyle w:val="10"/>
        <w:tblW w:w="96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05"/>
        <w:gridCol w:w="2027"/>
        <w:gridCol w:w="20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专任教师总数</w:t>
            </w:r>
          </w:p>
        </w:tc>
        <w:tc>
          <w:tcPr>
            <w:tcW w:w="4054"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val="en-US" w:bidi="zh-CN"/>
              </w:rPr>
              <w:t>4</w:t>
            </w:r>
            <w:r>
              <w:rPr>
                <w:rFonts w:hint="eastAsia" w:ascii="宋体" w:hAnsi="宋体"/>
                <w:color w:val="auto"/>
                <w:kern w:val="0"/>
                <w:sz w:val="24"/>
                <w:szCs w:val="22"/>
                <w:lang w:bidi="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具有教授（含其他正高级）职称教师数及比例</w:t>
            </w:r>
          </w:p>
        </w:tc>
        <w:tc>
          <w:tcPr>
            <w:tcW w:w="2027"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bidi="zh-CN"/>
              </w:rPr>
              <w:t>1</w:t>
            </w:r>
            <w:r>
              <w:rPr>
                <w:rFonts w:hint="eastAsia" w:ascii="宋体" w:hAnsi="宋体"/>
                <w:color w:val="auto"/>
                <w:kern w:val="0"/>
                <w:sz w:val="24"/>
                <w:szCs w:val="22"/>
                <w:lang w:val="en-US" w:bidi="zh-CN"/>
              </w:rPr>
              <w:t>3</w:t>
            </w:r>
          </w:p>
        </w:tc>
        <w:tc>
          <w:tcPr>
            <w:tcW w:w="2027"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bidi="zh-CN"/>
              </w:rPr>
              <w:t>3</w:t>
            </w:r>
            <w:r>
              <w:rPr>
                <w:rFonts w:hint="eastAsia" w:ascii="宋体" w:hAnsi="宋体"/>
                <w:color w:val="auto"/>
                <w:kern w:val="0"/>
                <w:sz w:val="24"/>
                <w:szCs w:val="22"/>
                <w:lang w:val="en-US" w:bidi="zh-CN"/>
              </w:rPr>
              <w:t>2</w:t>
            </w:r>
            <w:r>
              <w:rPr>
                <w:rFonts w:hint="eastAsia" w:ascii="宋体" w:hAnsi="宋体"/>
                <w:color w:val="auto"/>
                <w:kern w:val="0"/>
                <w:sz w:val="24"/>
                <w:szCs w:val="22"/>
                <w:lang w:bidi="zh-CN"/>
              </w:rPr>
              <w:t>.</w:t>
            </w:r>
            <w:r>
              <w:rPr>
                <w:rFonts w:hint="eastAsia" w:ascii="宋体" w:hAnsi="宋体"/>
                <w:color w:val="auto"/>
                <w:kern w:val="0"/>
                <w:sz w:val="24"/>
                <w:szCs w:val="22"/>
                <w:lang w:val="en-US" w:bidi="zh-CN"/>
              </w:rPr>
              <w:t>5</w:t>
            </w:r>
            <w:r>
              <w:rPr>
                <w:rFonts w:hint="eastAsia" w:ascii="宋体" w:hAnsi="宋体"/>
                <w:color w:val="auto"/>
                <w:kern w:val="0"/>
                <w:sz w:val="24"/>
                <w:szCs w:val="22"/>
                <w:lang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具有副教授以上（含其他副高级）职称教师数及比例</w:t>
            </w:r>
          </w:p>
        </w:tc>
        <w:tc>
          <w:tcPr>
            <w:tcW w:w="2027"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bidi="zh-CN"/>
              </w:rPr>
              <w:t>1</w:t>
            </w:r>
            <w:r>
              <w:rPr>
                <w:rFonts w:hint="eastAsia" w:ascii="宋体" w:hAnsi="宋体"/>
                <w:color w:val="auto"/>
                <w:kern w:val="0"/>
                <w:sz w:val="24"/>
                <w:szCs w:val="22"/>
                <w:lang w:val="en-US" w:bidi="zh-CN"/>
              </w:rPr>
              <w:t>2</w:t>
            </w:r>
          </w:p>
        </w:tc>
        <w:tc>
          <w:tcPr>
            <w:tcW w:w="2027"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eastAsia" w:ascii="宋体" w:hAnsi="宋体"/>
                <w:color w:val="auto"/>
                <w:kern w:val="0"/>
                <w:sz w:val="24"/>
                <w:szCs w:val="22"/>
                <w:lang w:bidi="zh-CN"/>
              </w:rPr>
              <w:t>3</w:t>
            </w:r>
            <w:r>
              <w:rPr>
                <w:rFonts w:hint="eastAsia" w:ascii="宋体" w:hAnsi="宋体"/>
                <w:color w:val="auto"/>
                <w:kern w:val="0"/>
                <w:sz w:val="24"/>
                <w:szCs w:val="22"/>
                <w:lang w:val="en-US" w:bidi="zh-CN"/>
              </w:rPr>
              <w:t>0</w:t>
            </w:r>
            <w:r>
              <w:rPr>
                <w:rFonts w:hint="eastAsia" w:ascii="宋体" w:hAnsi="宋体"/>
                <w:color w:val="auto"/>
                <w:kern w:val="0"/>
                <w:sz w:val="24"/>
                <w:szCs w:val="22"/>
                <w:lang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具有硕士以上（含）学位教师数及比例</w:t>
            </w:r>
          </w:p>
        </w:tc>
        <w:tc>
          <w:tcPr>
            <w:tcW w:w="2027" w:type="dxa"/>
            <w:vAlign w:val="center"/>
          </w:tcPr>
          <w:p>
            <w:pPr>
              <w:keepNext w:val="0"/>
              <w:keepLines w:val="0"/>
              <w:suppressLineNumbers w:val="0"/>
              <w:autoSpaceDE w:val="0"/>
              <w:autoSpaceDN w:val="0"/>
              <w:spacing w:before="0" w:beforeAutospacing="0" w:after="0" w:afterAutospacing="0"/>
              <w:ind w:left="0" w:right="0"/>
              <w:jc w:val="center"/>
              <w:rPr>
                <w:rFonts w:hint="default" w:ascii="宋体" w:hAnsi="宋体"/>
                <w:color w:val="auto"/>
                <w:kern w:val="0"/>
                <w:sz w:val="24"/>
                <w:szCs w:val="22"/>
                <w:lang w:val="en-US" w:bidi="zh-CN"/>
              </w:rPr>
            </w:pPr>
            <w:r>
              <w:rPr>
                <w:rFonts w:hint="eastAsia" w:ascii="宋体" w:hAnsi="宋体"/>
                <w:color w:val="auto"/>
                <w:kern w:val="0"/>
                <w:sz w:val="24"/>
                <w:szCs w:val="22"/>
                <w:lang w:val="en-US" w:bidi="zh-CN"/>
              </w:rPr>
              <w:t>38</w:t>
            </w:r>
          </w:p>
        </w:tc>
        <w:tc>
          <w:tcPr>
            <w:tcW w:w="2027" w:type="dxa"/>
            <w:vAlign w:val="center"/>
          </w:tcPr>
          <w:p>
            <w:pPr>
              <w:keepNext w:val="0"/>
              <w:keepLines w:val="0"/>
              <w:suppressLineNumbers w:val="0"/>
              <w:autoSpaceDE w:val="0"/>
              <w:autoSpaceDN w:val="0"/>
              <w:spacing w:before="0" w:beforeAutospacing="0" w:after="0" w:afterAutospacing="0"/>
              <w:ind w:left="0" w:right="0" w:firstLine="720" w:firstLineChars="300"/>
              <w:rPr>
                <w:rFonts w:hint="eastAsia" w:ascii="宋体" w:hAnsi="宋体"/>
                <w:color w:val="auto"/>
                <w:kern w:val="0"/>
                <w:sz w:val="24"/>
                <w:szCs w:val="22"/>
                <w:lang w:val="zh-CN" w:bidi="zh-CN"/>
              </w:rPr>
            </w:pPr>
            <w:r>
              <w:rPr>
                <w:rFonts w:hint="eastAsia" w:ascii="宋体" w:hAnsi="宋体"/>
                <w:color w:val="auto"/>
                <w:kern w:val="0"/>
                <w:sz w:val="24"/>
                <w:szCs w:val="22"/>
                <w:lang w:val="en-US" w:bidi="zh-CN"/>
              </w:rPr>
              <w:t>95</w:t>
            </w:r>
            <w:r>
              <w:rPr>
                <w:rFonts w:hint="eastAsia" w:ascii="宋体" w:hAnsi="宋体"/>
                <w:color w:val="auto"/>
                <w:kern w:val="0"/>
                <w:sz w:val="24"/>
                <w:szCs w:val="22"/>
                <w:lang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具有博士学位教师数及比例</w:t>
            </w:r>
          </w:p>
        </w:tc>
        <w:tc>
          <w:tcPr>
            <w:tcW w:w="2027" w:type="dxa"/>
            <w:vAlign w:val="center"/>
          </w:tcPr>
          <w:p>
            <w:pPr>
              <w:keepNext w:val="0"/>
              <w:keepLines w:val="0"/>
              <w:suppressLineNumbers w:val="0"/>
              <w:autoSpaceDE w:val="0"/>
              <w:autoSpaceDN w:val="0"/>
              <w:spacing w:before="0" w:beforeAutospacing="0" w:after="0" w:afterAutospacing="0"/>
              <w:ind w:left="0" w:right="0"/>
              <w:jc w:val="center"/>
              <w:rPr>
                <w:rFonts w:hint="default" w:ascii="宋体" w:hAnsi="宋体"/>
                <w:color w:val="auto"/>
                <w:kern w:val="0"/>
                <w:sz w:val="24"/>
                <w:szCs w:val="22"/>
                <w:lang w:val="en-US" w:bidi="zh-CN"/>
              </w:rPr>
            </w:pPr>
            <w:r>
              <w:rPr>
                <w:rFonts w:hint="eastAsia" w:ascii="宋体" w:hAnsi="宋体"/>
                <w:color w:val="auto"/>
                <w:kern w:val="0"/>
                <w:sz w:val="24"/>
                <w:szCs w:val="22"/>
                <w:lang w:val="en-US" w:bidi="zh-CN"/>
              </w:rPr>
              <w:t>32</w:t>
            </w:r>
          </w:p>
        </w:tc>
        <w:tc>
          <w:tcPr>
            <w:tcW w:w="2027" w:type="dxa"/>
            <w:vAlign w:val="center"/>
          </w:tcPr>
          <w:p>
            <w:pPr>
              <w:keepNext w:val="0"/>
              <w:keepLines w:val="0"/>
              <w:suppressLineNumbers w:val="0"/>
              <w:autoSpaceDE w:val="0"/>
              <w:autoSpaceDN w:val="0"/>
              <w:spacing w:before="0" w:beforeAutospacing="0" w:after="0" w:afterAutospacing="0"/>
              <w:ind w:left="0" w:right="0" w:firstLine="720" w:firstLineChars="300"/>
              <w:rPr>
                <w:rFonts w:hint="eastAsia" w:ascii="宋体" w:hAnsi="宋体"/>
                <w:color w:val="auto"/>
                <w:kern w:val="0"/>
                <w:sz w:val="24"/>
                <w:szCs w:val="22"/>
                <w:lang w:val="zh-CN" w:bidi="zh-CN"/>
              </w:rPr>
            </w:pPr>
            <w:r>
              <w:rPr>
                <w:rFonts w:hint="eastAsia" w:ascii="宋体" w:hAnsi="宋体"/>
                <w:color w:val="auto"/>
                <w:kern w:val="0"/>
                <w:sz w:val="24"/>
                <w:szCs w:val="22"/>
                <w:lang w:val="en-US" w:bidi="zh-CN"/>
              </w:rPr>
              <w:t>80</w:t>
            </w:r>
            <w:r>
              <w:rPr>
                <w:rFonts w:hint="eastAsia" w:ascii="宋体" w:hAnsi="宋体"/>
                <w:color w:val="auto"/>
                <w:kern w:val="0"/>
                <w:sz w:val="24"/>
                <w:szCs w:val="22"/>
                <w:lang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Times New Roman" w:hAnsi="Times New Roman"/>
                <w:color w:val="auto"/>
                <w:kern w:val="0"/>
                <w:sz w:val="24"/>
                <w:szCs w:val="22"/>
                <w:lang w:val="zh-CN" w:bidi="zh-CN"/>
              </w:rPr>
              <w:t>35</w:t>
            </w:r>
            <w:r>
              <w:rPr>
                <w:rFonts w:hint="default" w:ascii="宋体" w:hAnsi="宋体"/>
                <w:color w:val="auto"/>
                <w:kern w:val="0"/>
                <w:sz w:val="24"/>
                <w:szCs w:val="22"/>
                <w:lang w:val="zh-CN" w:bidi="zh-CN"/>
              </w:rPr>
              <w:t xml:space="preserve"> 岁以下青年教师数及比例</w:t>
            </w:r>
          </w:p>
        </w:tc>
        <w:tc>
          <w:tcPr>
            <w:tcW w:w="2027"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val="en-US" w:bidi="zh-CN"/>
              </w:rPr>
              <w:t>8</w:t>
            </w:r>
          </w:p>
        </w:tc>
        <w:tc>
          <w:tcPr>
            <w:tcW w:w="2027" w:type="dxa"/>
            <w:vAlign w:val="center"/>
          </w:tcPr>
          <w:p>
            <w:pPr>
              <w:keepNext w:val="0"/>
              <w:keepLines w:val="0"/>
              <w:suppressLineNumbers w:val="0"/>
              <w:autoSpaceDE w:val="0"/>
              <w:autoSpaceDN w:val="0"/>
              <w:spacing w:before="0" w:beforeAutospacing="0" w:after="0" w:afterAutospacing="0"/>
              <w:ind w:left="0" w:right="0" w:firstLine="720" w:firstLineChars="300"/>
              <w:rPr>
                <w:rFonts w:hint="eastAsia" w:ascii="宋体" w:hAnsi="宋体"/>
                <w:color w:val="auto"/>
                <w:kern w:val="0"/>
                <w:sz w:val="24"/>
                <w:szCs w:val="22"/>
                <w:lang w:val="zh-CN" w:bidi="zh-CN"/>
              </w:rPr>
            </w:pPr>
            <w:r>
              <w:rPr>
                <w:rFonts w:hint="eastAsia" w:ascii="宋体" w:hAnsi="宋体"/>
                <w:color w:val="auto"/>
                <w:kern w:val="0"/>
                <w:sz w:val="24"/>
                <w:szCs w:val="22"/>
                <w:lang w:val="en-US" w:bidi="zh-CN"/>
              </w:rPr>
              <w:t>20</w:t>
            </w:r>
            <w:r>
              <w:rPr>
                <w:rFonts w:hint="eastAsia" w:ascii="宋体" w:hAnsi="宋体"/>
                <w:color w:val="auto"/>
                <w:kern w:val="0"/>
                <w:sz w:val="24"/>
                <w:szCs w:val="22"/>
                <w:lang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Times New Roman" w:hAnsi="Times New Roman"/>
                <w:color w:val="auto"/>
                <w:kern w:val="0"/>
                <w:sz w:val="24"/>
                <w:szCs w:val="22"/>
                <w:lang w:val="zh-CN" w:bidi="zh-CN"/>
              </w:rPr>
              <w:t>36</w:t>
            </w:r>
            <w:r>
              <w:rPr>
                <w:rFonts w:hint="default" w:ascii="宋体" w:hAnsi="宋体"/>
                <w:color w:val="auto"/>
                <w:kern w:val="0"/>
                <w:sz w:val="24"/>
                <w:szCs w:val="22"/>
                <w:lang w:val="zh-CN" w:bidi="zh-CN"/>
              </w:rPr>
              <w:t>—</w:t>
            </w:r>
            <w:r>
              <w:rPr>
                <w:rFonts w:hint="default" w:ascii="Times New Roman" w:hAnsi="Times New Roman"/>
                <w:color w:val="auto"/>
                <w:kern w:val="0"/>
                <w:sz w:val="24"/>
                <w:szCs w:val="22"/>
                <w:lang w:val="zh-CN" w:bidi="zh-CN"/>
              </w:rPr>
              <w:t>55</w:t>
            </w:r>
            <w:r>
              <w:rPr>
                <w:rFonts w:hint="default" w:ascii="宋体" w:hAnsi="宋体"/>
                <w:color w:val="auto"/>
                <w:kern w:val="0"/>
                <w:sz w:val="24"/>
                <w:szCs w:val="22"/>
                <w:lang w:val="zh-CN" w:bidi="zh-CN"/>
              </w:rPr>
              <w:t xml:space="preserve"> 岁教师数及比例</w:t>
            </w:r>
          </w:p>
        </w:tc>
        <w:tc>
          <w:tcPr>
            <w:tcW w:w="2027"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bidi="zh-CN"/>
              </w:rPr>
            </w:pPr>
            <w:r>
              <w:rPr>
                <w:rFonts w:hint="eastAsia" w:ascii="宋体" w:hAnsi="宋体"/>
                <w:color w:val="auto"/>
                <w:kern w:val="0"/>
                <w:sz w:val="24"/>
                <w:szCs w:val="22"/>
                <w:lang w:val="en-US" w:bidi="zh-CN"/>
              </w:rPr>
              <w:t>2</w:t>
            </w:r>
            <w:r>
              <w:rPr>
                <w:rFonts w:hint="eastAsia" w:ascii="宋体" w:hAnsi="宋体"/>
                <w:color w:val="auto"/>
                <w:kern w:val="0"/>
                <w:sz w:val="24"/>
                <w:szCs w:val="22"/>
                <w:lang w:bidi="zh-CN"/>
              </w:rPr>
              <w:t>6</w:t>
            </w:r>
          </w:p>
        </w:tc>
        <w:tc>
          <w:tcPr>
            <w:tcW w:w="2027" w:type="dxa"/>
            <w:vAlign w:val="center"/>
          </w:tcPr>
          <w:p>
            <w:pPr>
              <w:keepNext w:val="0"/>
              <w:keepLines w:val="0"/>
              <w:suppressLineNumbers w:val="0"/>
              <w:autoSpaceDE w:val="0"/>
              <w:autoSpaceDN w:val="0"/>
              <w:spacing w:before="0" w:beforeAutospacing="0" w:after="0" w:afterAutospacing="0"/>
              <w:ind w:left="0" w:right="0" w:firstLine="720" w:firstLineChars="300"/>
              <w:rPr>
                <w:rFonts w:hint="eastAsia" w:ascii="宋体" w:hAnsi="宋体"/>
                <w:color w:val="auto"/>
                <w:kern w:val="0"/>
                <w:sz w:val="24"/>
                <w:szCs w:val="22"/>
                <w:lang w:val="zh-CN" w:bidi="zh-CN"/>
              </w:rPr>
            </w:pPr>
            <w:r>
              <w:rPr>
                <w:rFonts w:hint="eastAsia" w:ascii="宋体" w:hAnsi="宋体"/>
                <w:color w:val="auto"/>
                <w:kern w:val="0"/>
                <w:sz w:val="24"/>
                <w:szCs w:val="22"/>
                <w:lang w:val="en-US" w:bidi="zh-CN"/>
              </w:rPr>
              <w:t>65</w:t>
            </w:r>
            <w:r>
              <w:rPr>
                <w:rFonts w:hint="eastAsia" w:ascii="宋体" w:hAnsi="宋体"/>
                <w:color w:val="auto"/>
                <w:kern w:val="0"/>
                <w:sz w:val="24"/>
                <w:szCs w:val="22"/>
                <w:lang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兼职/专职教师比例</w:t>
            </w:r>
          </w:p>
        </w:tc>
        <w:tc>
          <w:tcPr>
            <w:tcW w:w="4054" w:type="dxa"/>
            <w:gridSpan w:val="2"/>
            <w:vAlign w:val="center"/>
          </w:tcPr>
          <w:p>
            <w:pPr>
              <w:keepNext w:val="0"/>
              <w:keepLines w:val="0"/>
              <w:suppressLineNumbers w:val="0"/>
              <w:autoSpaceDE w:val="0"/>
              <w:autoSpaceDN w:val="0"/>
              <w:spacing w:before="0" w:beforeAutospacing="0" w:after="0" w:afterAutospacing="0"/>
              <w:ind w:left="0" w:right="0"/>
              <w:jc w:val="center"/>
              <w:rPr>
                <w:rFonts w:hint="default"/>
                <w:color w:val="auto"/>
                <w:lang w:val="en-US"/>
              </w:rPr>
            </w:pPr>
            <w:r>
              <w:rPr>
                <w:rFonts w:hint="eastAsia" w:ascii="宋体" w:hAnsi="宋体"/>
                <w:color w:val="auto"/>
                <w:kern w:val="0"/>
                <w:sz w:val="24"/>
                <w:szCs w:val="22"/>
                <w:lang w:val="en-US" w:bidi="zh-CN"/>
              </w:rPr>
              <w:t>6</w:t>
            </w:r>
            <w:r>
              <w:rPr>
                <w:rFonts w:hint="eastAsia" w:ascii="宋体" w:hAnsi="宋体"/>
                <w:color w:val="auto"/>
                <w:kern w:val="0"/>
                <w:sz w:val="24"/>
                <w:szCs w:val="22"/>
                <w:lang w:bidi="zh-CN"/>
              </w:rPr>
              <w:t>:</w:t>
            </w:r>
            <w:r>
              <w:rPr>
                <w:rFonts w:hint="eastAsia" w:ascii="宋体" w:hAnsi="宋体"/>
                <w:color w:val="auto"/>
                <w:kern w:val="0"/>
                <w:sz w:val="24"/>
                <w:szCs w:val="22"/>
                <w:lang w:val="en-US" w:bidi="zh-CN"/>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专业核心课程门数</w:t>
            </w:r>
          </w:p>
        </w:tc>
        <w:tc>
          <w:tcPr>
            <w:tcW w:w="4054" w:type="dxa"/>
            <w:gridSpan w:val="2"/>
            <w:vAlign w:val="center"/>
          </w:tcPr>
          <w:p>
            <w:pPr>
              <w:keepNext w:val="0"/>
              <w:keepLines w:val="0"/>
              <w:suppressLineNumbers w:val="0"/>
              <w:autoSpaceDE w:val="0"/>
              <w:autoSpaceDN w:val="0"/>
              <w:spacing w:before="0" w:beforeAutospacing="0" w:after="0" w:afterAutospacing="0"/>
              <w:ind w:left="0" w:right="0"/>
              <w:jc w:val="center"/>
              <w:rPr>
                <w:rFonts w:hint="default" w:ascii="宋体" w:hAnsi="宋体"/>
                <w:color w:val="auto"/>
                <w:kern w:val="0"/>
                <w:sz w:val="24"/>
                <w:szCs w:val="22"/>
                <w:lang w:val="en-US" w:bidi="zh-CN"/>
              </w:rPr>
            </w:pPr>
            <w:r>
              <w:rPr>
                <w:rFonts w:hint="eastAsia" w:ascii="宋体" w:hAnsi="宋体"/>
                <w:color w:val="auto"/>
                <w:kern w:val="0"/>
                <w:sz w:val="24"/>
                <w:szCs w:val="22"/>
                <w:lang w:val="en-US" w:bidi="zh-C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专业核心课程任课教师数</w:t>
            </w:r>
          </w:p>
        </w:tc>
        <w:tc>
          <w:tcPr>
            <w:tcW w:w="4054" w:type="dxa"/>
            <w:gridSpan w:val="2"/>
            <w:vAlign w:val="center"/>
          </w:tcPr>
          <w:p>
            <w:pPr>
              <w:keepNext w:val="0"/>
              <w:keepLines w:val="0"/>
              <w:suppressLineNumbers w:val="0"/>
              <w:autoSpaceDE w:val="0"/>
              <w:autoSpaceDN w:val="0"/>
              <w:spacing w:before="0" w:beforeAutospacing="0" w:after="0" w:afterAutospacing="0"/>
              <w:ind w:left="0" w:right="0"/>
              <w:jc w:val="center"/>
              <w:rPr>
                <w:rFonts w:hint="default" w:ascii="宋体" w:hAnsi="宋体"/>
                <w:color w:val="auto"/>
                <w:kern w:val="0"/>
                <w:sz w:val="24"/>
                <w:szCs w:val="22"/>
                <w:lang w:val="en-US" w:bidi="zh-CN"/>
              </w:rPr>
            </w:pPr>
            <w:r>
              <w:rPr>
                <w:rFonts w:hint="eastAsia" w:ascii="宋体" w:hAnsi="宋体"/>
                <w:color w:val="auto"/>
                <w:kern w:val="0"/>
                <w:sz w:val="24"/>
                <w:szCs w:val="22"/>
                <w:lang w:val="en-US" w:bidi="zh-CN"/>
              </w:rPr>
              <w:t>24</w:t>
            </w:r>
          </w:p>
        </w:tc>
      </w:tr>
    </w:tbl>
    <w:p>
      <w:pPr>
        <w:tabs>
          <w:tab w:val="left" w:pos="714"/>
        </w:tabs>
        <w:autoSpaceDE w:val="0"/>
        <w:autoSpaceDN w:val="0"/>
        <w:spacing w:line="484" w:lineRule="exact"/>
        <w:rPr>
          <w:rFonts w:ascii="Times New Roman" w:hAnsi="Times New Roman"/>
          <w:color w:val="auto"/>
          <w:kern w:val="0"/>
          <w:sz w:val="28"/>
          <w:szCs w:val="22"/>
          <w:lang w:val="zh-CN" w:bidi="zh-CN"/>
        </w:rPr>
      </w:pPr>
    </w:p>
    <w:p>
      <w:pPr>
        <w:tabs>
          <w:tab w:val="left" w:pos="714"/>
        </w:tabs>
        <w:autoSpaceDE w:val="0"/>
        <w:autoSpaceDN w:val="0"/>
        <w:spacing w:line="484" w:lineRule="exact"/>
        <w:rPr>
          <w:rFonts w:hint="eastAsia" w:ascii="宋体" w:hAnsi="宋体"/>
          <w:color w:val="auto"/>
          <w:kern w:val="0"/>
          <w:sz w:val="24"/>
          <w:lang w:val="zh-CN" w:bidi="zh-CN"/>
        </w:rPr>
      </w:pPr>
      <w:r>
        <w:rPr>
          <w:rFonts w:hint="eastAsia" w:ascii="Times New Roman" w:hAnsi="Times New Roman"/>
          <w:color w:val="auto"/>
          <w:kern w:val="0"/>
          <w:sz w:val="28"/>
          <w:szCs w:val="22"/>
          <w:lang w:bidi="zh-CN"/>
        </w:rPr>
        <w:t>5</w:t>
      </w:r>
      <w:r>
        <w:rPr>
          <w:rFonts w:ascii="Times New Roman" w:hAnsi="Times New Roman"/>
          <w:color w:val="auto"/>
          <w:kern w:val="0"/>
          <w:sz w:val="28"/>
          <w:szCs w:val="22"/>
          <w:lang w:val="zh-CN" w:bidi="zh-CN"/>
        </w:rPr>
        <w:t>.2</w:t>
      </w:r>
      <w:r>
        <w:rPr>
          <w:rFonts w:ascii="宋体" w:hAnsi="宋体"/>
          <w:color w:val="auto"/>
          <w:kern w:val="0"/>
          <w:sz w:val="28"/>
          <w:szCs w:val="22"/>
          <w:lang w:val="zh-CN" w:bidi="zh-CN"/>
        </w:rPr>
        <w:t>教师基本情况表</w:t>
      </w:r>
    </w:p>
    <w:tbl>
      <w:tblPr>
        <w:tblStyle w:val="10"/>
        <w:tblW w:w="100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6"/>
        <w:gridCol w:w="365"/>
        <w:gridCol w:w="892"/>
        <w:gridCol w:w="2203"/>
        <w:gridCol w:w="746"/>
        <w:gridCol w:w="1338"/>
        <w:gridCol w:w="1675"/>
        <w:gridCol w:w="649"/>
        <w:gridCol w:w="1060"/>
        <w:gridCol w:w="4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b/>
                <w:color w:val="auto"/>
                <w:kern w:val="0"/>
                <w:sz w:val="24"/>
                <w:lang w:val="zh-CN" w:bidi="zh-CN"/>
              </w:rPr>
            </w:pPr>
            <w:r>
              <w:rPr>
                <w:rFonts w:hint="default" w:ascii="宋体" w:hAnsi="宋体"/>
                <w:b/>
                <w:color w:val="auto"/>
                <w:kern w:val="0"/>
                <w:sz w:val="24"/>
                <w:lang w:val="zh-CN" w:bidi="zh-CN"/>
              </w:rPr>
              <w:t>姓名</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b/>
                <w:color w:val="auto"/>
                <w:kern w:val="0"/>
                <w:sz w:val="24"/>
                <w:lang w:val="zh-CN" w:bidi="zh-CN"/>
              </w:rPr>
            </w:pPr>
            <w:r>
              <w:rPr>
                <w:rFonts w:hint="default" w:ascii="宋体" w:hAnsi="宋体"/>
                <w:b/>
                <w:color w:val="auto"/>
                <w:kern w:val="0"/>
                <w:sz w:val="24"/>
                <w:lang w:val="zh-CN" w:bidi="zh-CN"/>
              </w:rPr>
              <w:t>性别</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b/>
                <w:color w:val="auto"/>
                <w:kern w:val="0"/>
                <w:sz w:val="24"/>
                <w:lang w:val="zh-CN" w:bidi="zh-CN"/>
              </w:rPr>
            </w:pPr>
            <w:r>
              <w:rPr>
                <w:rFonts w:hint="default" w:ascii="宋体" w:hAnsi="宋体"/>
                <w:b/>
                <w:color w:val="auto"/>
                <w:kern w:val="0"/>
                <w:sz w:val="24"/>
                <w:lang w:val="zh-CN" w:bidi="zh-CN"/>
              </w:rPr>
              <w:t>出生年月</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b/>
                <w:color w:val="auto"/>
                <w:kern w:val="0"/>
                <w:sz w:val="24"/>
                <w:lang w:val="zh-CN" w:bidi="zh-CN"/>
              </w:rPr>
            </w:pPr>
            <w:r>
              <w:rPr>
                <w:rFonts w:hint="default" w:ascii="宋体" w:hAnsi="宋体"/>
                <w:b/>
                <w:color w:val="auto"/>
                <w:kern w:val="0"/>
                <w:sz w:val="24"/>
                <w:lang w:val="zh-CN" w:bidi="zh-CN"/>
              </w:rPr>
              <w:t>拟授课程</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b/>
                <w:color w:val="auto"/>
                <w:kern w:val="0"/>
                <w:sz w:val="24"/>
                <w:lang w:val="zh-CN" w:bidi="zh-CN"/>
              </w:rPr>
            </w:pPr>
            <w:r>
              <w:rPr>
                <w:rFonts w:hint="default" w:ascii="宋体" w:hAnsi="宋体"/>
                <w:b/>
                <w:color w:val="auto"/>
                <w:kern w:val="0"/>
                <w:sz w:val="24"/>
                <w:lang w:val="zh-CN" w:bidi="zh-CN"/>
              </w:rPr>
              <w:t>专业技术职务</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b/>
                <w:color w:val="auto"/>
                <w:kern w:val="0"/>
                <w:sz w:val="24"/>
                <w:lang w:val="zh-CN" w:bidi="zh-CN"/>
              </w:rPr>
            </w:pPr>
            <w:r>
              <w:rPr>
                <w:rFonts w:hint="default" w:ascii="宋体" w:hAnsi="宋体"/>
                <w:b/>
                <w:color w:val="auto"/>
                <w:kern w:val="0"/>
                <w:sz w:val="24"/>
                <w:lang w:val="zh-CN" w:bidi="zh-CN"/>
              </w:rPr>
              <w:t>最后学历毕业学校</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b/>
                <w:color w:val="auto"/>
                <w:kern w:val="0"/>
                <w:sz w:val="24"/>
                <w:lang w:val="zh-CN" w:bidi="zh-CN"/>
              </w:rPr>
            </w:pPr>
            <w:r>
              <w:rPr>
                <w:rFonts w:hint="default" w:ascii="宋体" w:hAnsi="宋体"/>
                <w:b/>
                <w:color w:val="auto"/>
                <w:kern w:val="0"/>
                <w:sz w:val="24"/>
                <w:lang w:val="zh-CN" w:bidi="zh-CN"/>
              </w:rPr>
              <w:t>最后学历毕业专业</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b/>
                <w:color w:val="auto"/>
                <w:kern w:val="0"/>
                <w:sz w:val="24"/>
                <w:lang w:val="zh-CN" w:bidi="zh-CN"/>
              </w:rPr>
            </w:pPr>
            <w:r>
              <w:rPr>
                <w:rFonts w:hint="default" w:ascii="宋体" w:hAnsi="宋体"/>
                <w:b/>
                <w:color w:val="auto"/>
                <w:kern w:val="0"/>
                <w:sz w:val="24"/>
                <w:lang w:val="zh-CN" w:bidi="zh-CN"/>
              </w:rPr>
              <w:t>最后学历毕业学位</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b/>
                <w:color w:val="auto"/>
                <w:kern w:val="0"/>
                <w:sz w:val="24"/>
                <w:lang w:val="zh-CN" w:bidi="zh-CN"/>
              </w:rPr>
            </w:pPr>
            <w:r>
              <w:rPr>
                <w:rFonts w:hint="default" w:ascii="宋体" w:hAnsi="宋体"/>
                <w:b/>
                <w:color w:val="auto"/>
                <w:kern w:val="0"/>
                <w:sz w:val="24"/>
                <w:lang w:val="zh-CN" w:bidi="zh-CN"/>
              </w:rPr>
              <w:t>研究领域</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b/>
                <w:color w:val="auto"/>
                <w:kern w:val="0"/>
                <w:sz w:val="24"/>
                <w:lang w:val="zh-CN" w:bidi="zh-CN"/>
              </w:rPr>
            </w:pPr>
            <w:r>
              <w:rPr>
                <w:rFonts w:hint="default" w:ascii="宋体" w:hAnsi="宋体"/>
                <w:b/>
                <w:color w:val="auto"/>
                <w:kern w:val="0"/>
                <w:sz w:val="24"/>
                <w:lang w:val="zh-CN" w:bidi="zh-CN"/>
              </w:rPr>
              <w:t>专职/兼职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郭剑平</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lang w:eastAsia="en-US"/>
              </w:rPr>
            </w:pPr>
            <w:r>
              <w:rPr>
                <w:rFonts w:hint="eastAsia" w:ascii="宋体" w:hAnsi="宋体"/>
                <w:color w:val="auto"/>
                <w:szCs w:val="21"/>
              </w:rPr>
              <w:t>1974.12</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color w:val="auto"/>
                <w:szCs w:val="21"/>
                <w:lang w:val="en-US" w:eastAsia="zh-CN"/>
              </w:rPr>
              <w:t>法理学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lang w:eastAsia="en-US"/>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南京师范大学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法学理论</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lang w:eastAsia="en-US"/>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法理学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莫坷</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1970.01</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纪检监察原理</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广西师范大学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lang w:val="zh-CN"/>
              </w:rPr>
              <w:t>马克思主义哲学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学士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党纪学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陈宗波</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1969.12</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rPr>
              <w:t>习近平</w:t>
            </w:r>
            <w:r>
              <w:rPr>
                <w:rFonts w:hint="eastAsia" w:ascii="宋体" w:hAnsi="宋体"/>
                <w:color w:val="auto"/>
                <w:szCs w:val="21"/>
                <w:lang w:val="en-US" w:eastAsia="zh-CN"/>
              </w:rPr>
              <w:t>法治思想概论</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重庆大学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环境与资源保护法学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知识产权法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陶斌智</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1979.10</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廉政学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华中师范大学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马克思主义法学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廉政学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李德进</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lang w:eastAsia="en-US"/>
              </w:rPr>
            </w:pPr>
            <w:r>
              <w:rPr>
                <w:rFonts w:hint="eastAsia" w:ascii="宋体" w:hAnsi="宋体"/>
                <w:color w:val="auto"/>
                <w:szCs w:val="21"/>
              </w:rPr>
              <w:t>1970.07</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中国司法制度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lang w:eastAsia="en-US"/>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武汉理工大学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思想政治教育</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lang w:eastAsia="en-US"/>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法理学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段海风</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lang w:eastAsia="en-US"/>
              </w:rPr>
            </w:pPr>
            <w:r>
              <w:rPr>
                <w:rFonts w:hint="eastAsia" w:ascii="宋体" w:hAnsi="宋体"/>
                <w:color w:val="auto"/>
                <w:szCs w:val="21"/>
              </w:rPr>
              <w:t>1977.03</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党内法规学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lang w:eastAsia="en-US"/>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浙江大学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法学理论</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lang w:eastAsia="en-US"/>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党内法规</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李燕</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女</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lang w:eastAsia="en-US"/>
              </w:rPr>
            </w:pPr>
            <w:r>
              <w:rPr>
                <w:rFonts w:hint="eastAsia" w:ascii="宋体" w:hAnsi="宋体"/>
                <w:color w:val="auto"/>
                <w:szCs w:val="21"/>
              </w:rPr>
              <w:t>1976.07</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行政法与行政诉讼法学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lang w:eastAsia="en-US"/>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中国政法大学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宪法学与行政法学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lang w:eastAsia="en-US"/>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color w:val="auto"/>
                <w:szCs w:val="21"/>
                <w:lang w:val="en-US" w:eastAsia="zh-CN"/>
              </w:rPr>
              <w:t>行政法学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李志锴</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lang w:eastAsia="en-US"/>
              </w:rPr>
            </w:pPr>
            <w:r>
              <w:rPr>
                <w:rFonts w:hint="eastAsia" w:ascii="宋体" w:hAnsi="宋体"/>
                <w:color w:val="auto"/>
                <w:szCs w:val="21"/>
              </w:rPr>
              <w:t>1981.02</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val="en-US" w:eastAsia="zh-CN"/>
              </w:rPr>
            </w:pPr>
            <w:r>
              <w:rPr>
                <w:rFonts w:hint="eastAsia" w:ascii="宋体" w:hAnsi="宋体"/>
                <w:color w:val="auto"/>
                <w:szCs w:val="21"/>
              </w:rPr>
              <w:t>监察</w:t>
            </w:r>
            <w:r>
              <w:rPr>
                <w:rFonts w:hint="eastAsia" w:ascii="宋体" w:hAnsi="宋体"/>
                <w:color w:val="auto"/>
                <w:szCs w:val="21"/>
                <w:lang w:val="en-US" w:eastAsia="zh-CN"/>
              </w:rPr>
              <w:t>法学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lang w:eastAsia="en-US"/>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重庆大学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宪法学与行政法学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lang w:eastAsia="en-US"/>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lang w:val="en-US" w:eastAsia="zh-CN"/>
              </w:rPr>
              <w:t>行政法学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吴高</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1979.09</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cs="仿宋"/>
                <w:color w:val="auto"/>
                <w:szCs w:val="21"/>
                <w:lang w:val="en-US" w:eastAsia="zh-CN" w:bidi="ar"/>
              </w:rPr>
              <w:t>人工智能法学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研究员</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中山大学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管理学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知识产权法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雷秋玉</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1970.09</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val="en-US" w:eastAsia="zh-CN"/>
              </w:rPr>
            </w:pPr>
            <w:r>
              <w:rPr>
                <w:rFonts w:hint="eastAsia" w:ascii="宋体" w:hAnsi="宋体"/>
                <w:color w:val="auto"/>
                <w:szCs w:val="21"/>
                <w:lang w:val="en-US" w:eastAsia="zh-CN"/>
              </w:rPr>
              <w:t>民法学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中国社会科学院</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民商法学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color w:val="auto"/>
                <w:szCs w:val="21"/>
                <w:lang w:val="en-US" w:eastAsia="zh-CN"/>
              </w:rPr>
              <w:t>民法学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李伯军</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1976.12</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反腐败国际合作</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武汉大学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国际法学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国际法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蒋人文</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1966.03</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纪检监察审查调查</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南开大学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法律硕士</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硕士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刑事诉讼法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刘浩林</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1973.03</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color w:val="auto"/>
                <w:szCs w:val="21"/>
                <w:lang w:val="en-US" w:eastAsia="zh-CN"/>
              </w:rPr>
              <w:t>党建学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南昌大学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思想政治教育</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廉政思想史</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s="宋体"/>
                <w:color w:val="auto"/>
                <w:szCs w:val="21"/>
              </w:rPr>
            </w:pPr>
            <w:r>
              <w:rPr>
                <w:rFonts w:hint="eastAsia" w:ascii="宋体" w:hAnsi="宋体" w:cs="宋体"/>
                <w:color w:val="auto"/>
                <w:szCs w:val="21"/>
              </w:rPr>
              <w:t>窦武</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1980.04</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习近平总书记关于党的自我革命重要思想概论</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副研究员</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广西师范大学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马克思主义法学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思想政治教育</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刘琳</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女</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1980.11</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中国法制史</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广西师范大学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马克思主义法学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color w:val="auto"/>
                <w:szCs w:val="21"/>
                <w:lang w:val="en-US" w:eastAsia="zh-CN"/>
              </w:rPr>
              <w:t>法理学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张富利</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1980.09</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政治学原理</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复旦大学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法学理论</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法制史</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胡余嘉</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1978.07</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纪检监察案件审理</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武汉大学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诉讼法学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律师法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谭万霞</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女</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1977.11</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cs="仿宋"/>
                <w:color w:val="auto"/>
                <w:szCs w:val="21"/>
                <w:lang w:val="en-US" w:eastAsia="zh-CN" w:bidi="ar"/>
              </w:rPr>
              <w:t>宪法学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中南财经政法大学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宪法学与行政法学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宪法学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唐芒花</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女</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1981.11</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网络与信息法</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中国人民大学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民商法学、心理学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color w:val="auto"/>
                <w:szCs w:val="21"/>
                <w:lang w:val="en-US" w:eastAsia="zh-CN"/>
              </w:rPr>
              <w:t>民法学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苏方元</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1970.06</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刑事诉讼法</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中南财经政法大学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刑法学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刑事诉讼法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黄祖合</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1976.10</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刑法学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中国政法大学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刑法学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刑法学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cs="仿宋"/>
                <w:color w:val="auto"/>
                <w:szCs w:val="21"/>
                <w:lang w:bidi="ar"/>
              </w:rPr>
              <w:t>伍尚海</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1978.10</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val="en-US" w:eastAsia="zh-CN"/>
              </w:rPr>
            </w:pPr>
            <w:r>
              <w:rPr>
                <w:rFonts w:hint="eastAsia" w:ascii="宋体" w:hAnsi="宋体"/>
                <w:color w:val="auto"/>
                <w:szCs w:val="21"/>
                <w:lang w:val="en-US" w:eastAsia="zh-CN"/>
              </w:rPr>
              <w:t>纪检监察监督</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副研究员</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广西师范大学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马克思主义中国化</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马克思主义理论</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color w:val="auto"/>
              </w:rPr>
              <w:t>王成</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1982.04</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cs="仿宋"/>
                <w:color w:val="auto"/>
                <w:szCs w:val="21"/>
                <w:lang w:val="en-US" w:eastAsia="zh-CN" w:bidi="ar"/>
              </w:rPr>
              <w:t>中共党史</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安徽大学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历史文献学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中西廉政</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李庆灵</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女</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1979.10</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国家赔偿法</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厦门大学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国际法学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国际法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陈丽平</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女</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1985.07</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多元纠纷解决机制</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副教授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中南财经政法大学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国际法学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国际法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刘旭</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1991.11</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公务员法</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讲师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四川大学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宪法学与行政法学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color w:val="auto"/>
                <w:szCs w:val="21"/>
                <w:lang w:val="en-US" w:eastAsia="zh-CN"/>
              </w:rPr>
              <w:t>党内法规</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吴裕飞</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1993.07</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cs="仿宋"/>
                <w:color w:val="auto"/>
                <w:szCs w:val="21"/>
                <w:lang w:val="en-US" w:eastAsia="zh-CN" w:bidi="ar"/>
              </w:rPr>
              <w:t>职务违法专论</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讲师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西南政法大学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刑法学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犯罪学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施雄文</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1993.03</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证据法学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讲师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武汉大学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刑法学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刑法学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容艳</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女</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1983.01</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侦查学理论与实务</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讲师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中南财经政法大学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侦查学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侦查学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韦凯宏</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1990.08</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val="en-US" w:eastAsia="zh-CN"/>
              </w:rPr>
            </w:pPr>
            <w:r>
              <w:rPr>
                <w:rFonts w:hint="eastAsia" w:ascii="宋体" w:hAnsi="宋体"/>
                <w:color w:val="auto"/>
                <w:szCs w:val="21"/>
                <w:lang w:val="en-US" w:eastAsia="zh-CN"/>
              </w:rPr>
              <w:t>财税法</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讲师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法国马赛大学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公法</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税法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贾元炽</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1991.01</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企业合规</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讲师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英国兰卡斯特大学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国际法学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国际法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莫琳</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女</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1996.04</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大数据与法律检索</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讲师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暨南大学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民商法学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数据法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刘晨希</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1997.12</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color w:val="auto"/>
                <w:szCs w:val="21"/>
                <w:lang w:val="en-US" w:eastAsia="zh-CN"/>
              </w:rPr>
              <w:t>经济法</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讲师</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西南政法大学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经济法学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color w:val="auto"/>
                <w:szCs w:val="21"/>
                <w:lang w:val="en-US" w:eastAsia="zh-CN"/>
              </w:rPr>
              <w:t>经济法</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何兴和</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1999.11</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法医学与司法鉴定</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未定职</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甘肃政法大学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司法鉴定</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硕士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司法鉴定</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王列强</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1975.08</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巡视巡察学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Helvetica" w:hAnsi="Helvetica" w:cs="Helvetica"/>
                <w:color w:val="auto"/>
                <w:szCs w:val="21"/>
                <w:shd w:val="clear" w:color="auto" w:fill="FFFFFF"/>
              </w:rPr>
              <w:t>桂林</w:t>
            </w:r>
            <w:r>
              <w:rPr>
                <w:rFonts w:hint="default" w:ascii="Helvetica" w:hAnsi="Helvetica" w:eastAsia="Helvetica" w:cs="Helvetica"/>
                <w:color w:val="auto"/>
                <w:szCs w:val="21"/>
                <w:shd w:val="clear" w:color="auto" w:fill="FFFFFF"/>
              </w:rPr>
              <w:t>市纪委书记、市监委主任</w:t>
            </w:r>
            <w:r>
              <w:rPr>
                <w:rFonts w:hint="eastAsia" w:ascii="Helvetica" w:hAnsi="Helvetica" w:cs="Helvetica"/>
                <w:color w:val="auto"/>
                <w:szCs w:val="21"/>
                <w:shd w:val="clear" w:color="auto" w:fill="FFFFFF"/>
              </w:rPr>
              <w:t>、四级高级监察官</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中国政法大学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硕士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纪检监察</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陶建旺</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1973.12</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default" w:ascii="宋体" w:hAnsi="宋体"/>
                <w:color w:val="auto"/>
                <w:szCs w:val="21"/>
              </w:rPr>
              <w:t>职务犯罪</w:t>
            </w:r>
            <w:r>
              <w:rPr>
                <w:rFonts w:hint="eastAsia" w:ascii="宋体" w:hAnsi="宋体"/>
                <w:color w:val="auto"/>
                <w:szCs w:val="21"/>
                <w:lang w:val="en-US" w:eastAsia="zh-CN"/>
              </w:rPr>
              <w:t>案例实训教学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防城港市人民检察院检察长、三级高级检察官</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西南政法大学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学士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职务犯罪</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粟开俭</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1974.01</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lang w:val="en-US" w:eastAsia="zh-CN"/>
              </w:rPr>
              <w:t>审判、检察理论与实务</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桂林市中级人民法院副院长、四级高级法官</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西南政法大学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硕士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刑法学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戴超</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1983.08</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color w:val="auto"/>
                <w:szCs w:val="21"/>
              </w:rPr>
              <w:t>职务犯罪</w:t>
            </w:r>
            <w:r>
              <w:rPr>
                <w:rFonts w:hint="eastAsia" w:ascii="宋体" w:hAnsi="宋体"/>
                <w:color w:val="auto"/>
                <w:szCs w:val="21"/>
                <w:lang w:val="en-US" w:eastAsia="zh-CN"/>
              </w:rPr>
              <w:t>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桂林市公安局高级警长</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广西师范大学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法学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硕士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侦查学</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韦冬</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1974.10</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政务处分学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副研究员、三级高级监察官</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广西师范大学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教育学</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硕士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政务处分</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校内兼职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何广寿</w:t>
            </w:r>
          </w:p>
        </w:tc>
        <w:tc>
          <w:tcPr>
            <w:tcW w:w="365"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男</w:t>
            </w:r>
          </w:p>
        </w:tc>
        <w:tc>
          <w:tcPr>
            <w:tcW w:w="892"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1978.12</w:t>
            </w:r>
          </w:p>
        </w:tc>
        <w:tc>
          <w:tcPr>
            <w:tcW w:w="2203"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党的纪律学</w:t>
            </w:r>
          </w:p>
        </w:tc>
        <w:tc>
          <w:tcPr>
            <w:tcW w:w="746"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研究员</w:t>
            </w:r>
          </w:p>
        </w:tc>
        <w:tc>
          <w:tcPr>
            <w:tcW w:w="1338"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广西师范大学</w:t>
            </w:r>
          </w:p>
        </w:tc>
        <w:tc>
          <w:tcPr>
            <w:tcW w:w="1675"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思想政治教育</w:t>
            </w:r>
          </w:p>
        </w:tc>
        <w:tc>
          <w:tcPr>
            <w:tcW w:w="649"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博士</w:t>
            </w:r>
          </w:p>
        </w:tc>
        <w:tc>
          <w:tcPr>
            <w:tcW w:w="1060" w:type="dxa"/>
            <w:vAlign w:val="center"/>
          </w:tcPr>
          <w:p>
            <w:pPr>
              <w:keepNext w:val="0"/>
              <w:keepLines w:val="0"/>
              <w:suppressLineNumbers w:val="0"/>
              <w:autoSpaceDE w:val="0"/>
              <w:autoSpaceDN w:val="0"/>
              <w:snapToGrid w:val="0"/>
              <w:spacing w:before="0" w:beforeAutospacing="0" w:after="0" w:afterAutospacing="0"/>
              <w:ind w:left="0" w:right="0"/>
              <w:jc w:val="left"/>
              <w:rPr>
                <w:rFonts w:hint="eastAsia" w:ascii="宋体" w:hAnsi="宋体"/>
                <w:color w:val="auto"/>
                <w:szCs w:val="21"/>
              </w:rPr>
            </w:pPr>
            <w:r>
              <w:rPr>
                <w:rFonts w:hint="eastAsia" w:ascii="宋体" w:hAnsi="宋体"/>
                <w:color w:val="auto"/>
                <w:szCs w:val="21"/>
              </w:rPr>
              <w:t>思想政治教育</w:t>
            </w:r>
          </w:p>
        </w:tc>
        <w:tc>
          <w:tcPr>
            <w:tcW w:w="446" w:type="dxa"/>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校内兼职</w:t>
            </w:r>
          </w:p>
        </w:tc>
      </w:tr>
    </w:tbl>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ascii="Times New Roman" w:hAnsi="Times New Roman"/>
          <w:color w:val="auto"/>
          <w:kern w:val="0"/>
          <w:sz w:val="28"/>
          <w:szCs w:val="22"/>
          <w:lang w:bidi="zh-CN"/>
        </w:rPr>
      </w:pPr>
    </w:p>
    <w:p>
      <w:pPr>
        <w:tabs>
          <w:tab w:val="left" w:pos="714"/>
        </w:tabs>
        <w:autoSpaceDE w:val="0"/>
        <w:autoSpaceDN w:val="0"/>
        <w:spacing w:line="484" w:lineRule="exact"/>
        <w:rPr>
          <w:rFonts w:hint="eastAsia" w:ascii="宋体" w:hAnsi="宋体"/>
          <w:color w:val="auto"/>
          <w:kern w:val="0"/>
          <w:sz w:val="28"/>
          <w:szCs w:val="22"/>
          <w:lang w:val="zh-CN" w:bidi="zh-CN"/>
        </w:rPr>
      </w:pPr>
      <w:r>
        <w:rPr>
          <w:rFonts w:hint="eastAsia" w:ascii="Times New Roman" w:hAnsi="Times New Roman"/>
          <w:color w:val="auto"/>
          <w:kern w:val="0"/>
          <w:sz w:val="28"/>
          <w:szCs w:val="22"/>
          <w:lang w:bidi="zh-CN"/>
        </w:rPr>
        <w:t>5</w:t>
      </w:r>
      <w:r>
        <w:rPr>
          <w:rFonts w:ascii="Times New Roman" w:hAnsi="Times New Roman"/>
          <w:color w:val="auto"/>
          <w:kern w:val="0"/>
          <w:sz w:val="28"/>
          <w:szCs w:val="22"/>
          <w:lang w:val="zh-CN" w:bidi="zh-CN"/>
        </w:rPr>
        <w:t>.3</w:t>
      </w:r>
      <w:r>
        <w:rPr>
          <w:rFonts w:ascii="宋体" w:hAnsi="宋体"/>
          <w:color w:val="auto"/>
          <w:kern w:val="0"/>
          <w:sz w:val="28"/>
          <w:szCs w:val="22"/>
          <w:lang w:val="zh-CN" w:bidi="zh-CN"/>
        </w:rPr>
        <w:t>专业核心课程表</w:t>
      </w:r>
    </w:p>
    <w:tbl>
      <w:tblPr>
        <w:tblStyle w:val="10"/>
        <w:tblpPr w:leftFromText="180" w:rightFromText="180" w:vertAnchor="text" w:horzAnchor="page" w:tblpXSpec="center" w:tblpY="371"/>
        <w:tblOverlap w:val="never"/>
        <w:tblW w:w="93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635"/>
        <w:gridCol w:w="1676"/>
        <w:gridCol w:w="1716"/>
        <w:gridCol w:w="1878"/>
        <w:gridCol w:w="144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jc w:val="center"/>
        </w:trPr>
        <w:tc>
          <w:tcPr>
            <w:tcW w:w="2635" w:type="dxa"/>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课程名称</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课程总学时</w:t>
            </w:r>
          </w:p>
        </w:tc>
        <w:tc>
          <w:tcPr>
            <w:tcW w:w="1716" w:type="dxa"/>
          </w:tcPr>
          <w:p>
            <w:pPr>
              <w:pStyle w:val="18"/>
              <w:keepNext w:val="0"/>
              <w:keepLines w:val="0"/>
              <w:suppressLineNumbers w:val="0"/>
              <w:spacing w:before="79" w:beforeAutospacing="0" w:after="0" w:afterAutospacing="0"/>
              <w:ind w:left="323" w:right="262"/>
              <w:rPr>
                <w:rFonts w:hint="eastAsia"/>
                <w:color w:val="auto"/>
                <w:sz w:val="22"/>
              </w:rPr>
            </w:pPr>
            <w:r>
              <w:rPr>
                <w:rFonts w:hint="default"/>
                <w:color w:val="auto"/>
                <w:sz w:val="22"/>
              </w:rPr>
              <w:t>课程周学时</w:t>
            </w:r>
          </w:p>
        </w:tc>
        <w:tc>
          <w:tcPr>
            <w:tcW w:w="1878" w:type="dxa"/>
          </w:tcPr>
          <w:p>
            <w:pPr>
              <w:pStyle w:val="18"/>
              <w:keepNext w:val="0"/>
              <w:keepLines w:val="0"/>
              <w:suppressLineNumbers w:val="0"/>
              <w:spacing w:before="79" w:beforeAutospacing="0" w:after="0" w:afterAutospacing="0"/>
              <w:ind w:left="323" w:right="261"/>
              <w:rPr>
                <w:rFonts w:hint="eastAsia"/>
                <w:color w:val="auto"/>
                <w:sz w:val="22"/>
              </w:rPr>
            </w:pPr>
            <w:r>
              <w:rPr>
                <w:rFonts w:hint="default"/>
                <w:color w:val="auto"/>
                <w:sz w:val="22"/>
              </w:rPr>
              <w:t>拟授课教师</w:t>
            </w:r>
          </w:p>
        </w:tc>
        <w:tc>
          <w:tcPr>
            <w:tcW w:w="1446" w:type="dxa"/>
          </w:tcPr>
          <w:p>
            <w:pPr>
              <w:pStyle w:val="18"/>
              <w:keepNext w:val="0"/>
              <w:keepLines w:val="0"/>
              <w:suppressLineNumbers w:val="0"/>
              <w:spacing w:before="79" w:beforeAutospacing="0" w:after="0" w:afterAutospacing="0"/>
              <w:ind w:left="269" w:right="206"/>
              <w:rPr>
                <w:rFonts w:hint="eastAsia"/>
                <w:color w:val="auto"/>
                <w:sz w:val="22"/>
              </w:rPr>
            </w:pPr>
            <w:r>
              <w:rPr>
                <w:rFonts w:hint="default"/>
                <w:color w:val="auto"/>
                <w:sz w:val="22"/>
              </w:rPr>
              <w:t>授课学期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color w:val="auto"/>
                <w:sz w:val="22"/>
              </w:rPr>
            </w:pPr>
            <w:r>
              <w:rPr>
                <w:rFonts w:hint="default"/>
                <w:color w:val="auto"/>
                <w:sz w:val="22"/>
              </w:rPr>
              <w:t>习近平法治思想概论</w:t>
            </w:r>
          </w:p>
        </w:tc>
        <w:tc>
          <w:tcPr>
            <w:tcW w:w="1676" w:type="dxa"/>
            <w:vAlign w:val="center"/>
          </w:tcPr>
          <w:p>
            <w:pPr>
              <w:pStyle w:val="18"/>
              <w:keepNext w:val="0"/>
              <w:keepLines w:val="0"/>
              <w:suppressLineNumbers w:val="0"/>
              <w:spacing w:before="79" w:beforeAutospacing="0" w:after="0" w:afterAutospacing="0"/>
              <w:ind w:left="322" w:right="262"/>
              <w:jc w:val="center"/>
              <w:rPr>
                <w:rFonts w:hint="eastAsia"/>
                <w:color w:val="auto"/>
                <w:sz w:val="22"/>
                <w:lang w:val="en-US"/>
              </w:rPr>
            </w:pPr>
            <w:r>
              <w:rPr>
                <w:rFonts w:hint="eastAsia"/>
                <w:color w:val="auto"/>
                <w:sz w:val="22"/>
                <w:lang w:val="en-US"/>
              </w:rPr>
              <w:t>16</w:t>
            </w:r>
          </w:p>
        </w:tc>
        <w:tc>
          <w:tcPr>
            <w:tcW w:w="1716" w:type="dxa"/>
            <w:vAlign w:val="center"/>
          </w:tcPr>
          <w:p>
            <w:pPr>
              <w:pStyle w:val="18"/>
              <w:keepNext w:val="0"/>
              <w:keepLines w:val="0"/>
              <w:suppressLineNumbers w:val="0"/>
              <w:spacing w:before="79" w:beforeAutospacing="0" w:after="0" w:afterAutospacing="0"/>
              <w:ind w:left="61" w:right="0"/>
              <w:jc w:val="center"/>
              <w:rPr>
                <w:rFonts w:hint="eastAsia"/>
                <w:color w:val="auto"/>
                <w:sz w:val="22"/>
              </w:rPr>
            </w:pPr>
            <w:r>
              <w:rPr>
                <w:rFonts w:hint="default"/>
                <w:color w:val="auto"/>
                <w:w w:val="102"/>
                <w:sz w:val="22"/>
              </w:rPr>
              <w:t>2</w:t>
            </w:r>
          </w:p>
        </w:tc>
        <w:tc>
          <w:tcPr>
            <w:tcW w:w="1878" w:type="dxa"/>
            <w:vAlign w:val="center"/>
          </w:tcPr>
          <w:p>
            <w:pPr>
              <w:pStyle w:val="18"/>
              <w:keepNext w:val="0"/>
              <w:keepLines w:val="0"/>
              <w:suppressLineNumbers w:val="0"/>
              <w:spacing w:before="79" w:beforeAutospacing="0" w:after="0" w:afterAutospacing="0"/>
              <w:ind w:left="323" w:right="261"/>
              <w:jc w:val="center"/>
              <w:rPr>
                <w:rFonts w:hint="eastAsia"/>
                <w:color w:val="auto"/>
                <w:sz w:val="22"/>
              </w:rPr>
            </w:pPr>
            <w:r>
              <w:rPr>
                <w:rFonts w:hint="eastAsia"/>
                <w:color w:val="auto"/>
                <w:sz w:val="22"/>
                <w:lang w:val="en-US"/>
              </w:rPr>
              <w:t>陈宗波</w:t>
            </w:r>
          </w:p>
        </w:tc>
        <w:tc>
          <w:tcPr>
            <w:tcW w:w="1446" w:type="dxa"/>
            <w:vAlign w:val="center"/>
          </w:tcPr>
          <w:p>
            <w:pPr>
              <w:pStyle w:val="18"/>
              <w:keepNext w:val="0"/>
              <w:keepLines w:val="0"/>
              <w:suppressLineNumbers w:val="0"/>
              <w:spacing w:before="79" w:beforeAutospacing="0" w:after="0" w:afterAutospacing="0"/>
              <w:ind w:left="63" w:right="0"/>
              <w:jc w:val="center"/>
              <w:rPr>
                <w:rFonts w:hint="eastAsia"/>
                <w:color w:val="auto"/>
                <w:sz w:val="22"/>
              </w:rPr>
            </w:pPr>
            <w:r>
              <w:rPr>
                <w:rFonts w:hint="eastAsia"/>
                <w:color w:val="auto"/>
                <w:w w:val="102"/>
                <w:sz w:val="22"/>
                <w:lang w:val="en-US"/>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法理学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default"/>
                <w:color w:val="auto"/>
                <w:w w:val="102"/>
                <w:sz w:val="22"/>
              </w:rPr>
              <w:t>3</w:t>
            </w:r>
          </w:p>
        </w:tc>
        <w:tc>
          <w:tcPr>
            <w:tcW w:w="1878" w:type="dxa"/>
          </w:tcPr>
          <w:p>
            <w:pPr>
              <w:pStyle w:val="18"/>
              <w:keepNext w:val="0"/>
              <w:keepLines w:val="0"/>
              <w:suppressLineNumbers w:val="0"/>
              <w:spacing w:before="79" w:beforeAutospacing="0" w:after="0" w:afterAutospacing="0"/>
              <w:ind w:left="323" w:right="261"/>
              <w:rPr>
                <w:rFonts w:hint="eastAsia" w:eastAsia="宋体"/>
                <w:color w:val="auto"/>
                <w:sz w:val="22"/>
                <w:lang w:eastAsia="zh-CN"/>
              </w:rPr>
            </w:pPr>
            <w:r>
              <w:rPr>
                <w:rFonts w:hint="eastAsia"/>
                <w:color w:val="auto"/>
                <w:sz w:val="22"/>
                <w:lang w:val="en-US" w:eastAsia="zh-CN"/>
              </w:rPr>
              <w:t>郭剑平</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default"/>
                <w:color w:val="auto"/>
                <w:w w:val="102"/>
                <w:sz w:val="22"/>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宪法学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default"/>
                <w:color w:val="auto"/>
                <w:w w:val="102"/>
                <w:sz w:val="22"/>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rPr>
            </w:pPr>
            <w:r>
              <w:rPr>
                <w:rFonts w:hint="eastAsia"/>
                <w:color w:val="auto"/>
                <w:sz w:val="22"/>
                <w:lang w:val="en-US" w:eastAsia="zh-CN"/>
              </w:rPr>
              <w:t>谭万霞</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default"/>
                <w:color w:val="auto"/>
                <w:w w:val="102"/>
                <w:sz w:val="22"/>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中国法</w:t>
            </w:r>
            <w:r>
              <w:rPr>
                <w:rFonts w:hint="eastAsia"/>
                <w:color w:val="auto"/>
                <w:sz w:val="22"/>
                <w:lang w:val="en-US"/>
              </w:rPr>
              <w:t>制</w:t>
            </w:r>
            <w:r>
              <w:rPr>
                <w:rFonts w:hint="default"/>
                <w:color w:val="auto"/>
                <w:sz w:val="22"/>
              </w:rPr>
              <w:t>史</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default"/>
                <w:color w:val="auto"/>
                <w:w w:val="102"/>
                <w:sz w:val="22"/>
              </w:rPr>
              <w:t>3</w:t>
            </w:r>
          </w:p>
        </w:tc>
        <w:tc>
          <w:tcPr>
            <w:tcW w:w="1878" w:type="dxa"/>
          </w:tcPr>
          <w:p>
            <w:pPr>
              <w:pStyle w:val="18"/>
              <w:keepNext w:val="0"/>
              <w:keepLines w:val="0"/>
              <w:suppressLineNumbers w:val="0"/>
              <w:spacing w:before="79" w:beforeAutospacing="0" w:after="0" w:afterAutospacing="0"/>
              <w:ind w:left="323" w:right="261"/>
              <w:rPr>
                <w:rFonts w:hint="default" w:eastAsia="宋体"/>
                <w:color w:val="auto"/>
                <w:sz w:val="22"/>
                <w:lang w:val="en-US" w:eastAsia="zh-CN"/>
              </w:rPr>
            </w:pPr>
            <w:r>
              <w:rPr>
                <w:rFonts w:hint="eastAsia"/>
                <w:color w:val="auto"/>
                <w:sz w:val="22"/>
                <w:lang w:val="en-US" w:eastAsia="zh-CN"/>
              </w:rPr>
              <w:t>刘琳</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default"/>
                <w:color w:val="auto"/>
                <w:w w:val="102"/>
                <w:sz w:val="22"/>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6" w:hRule="atLeast"/>
          <w:jc w:val="center"/>
        </w:trPr>
        <w:tc>
          <w:tcPr>
            <w:tcW w:w="2635" w:type="dxa"/>
            <w:vAlign w:val="center"/>
          </w:tcPr>
          <w:p>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22"/>
              </w:rPr>
            </w:pPr>
            <w:r>
              <w:rPr>
                <w:rFonts w:hint="default"/>
                <w:color w:val="auto"/>
                <w:sz w:val="22"/>
              </w:rPr>
              <w:t>习近平总书记关于党的自我革命重要思想概论</w:t>
            </w:r>
          </w:p>
        </w:tc>
        <w:tc>
          <w:tcPr>
            <w:tcW w:w="1676" w:type="dxa"/>
            <w:vAlign w:val="center"/>
          </w:tcPr>
          <w:p>
            <w:pPr>
              <w:pStyle w:val="18"/>
              <w:keepNext w:val="0"/>
              <w:keepLines w:val="0"/>
              <w:suppressLineNumbers w:val="0"/>
              <w:spacing w:before="79" w:beforeAutospacing="0" w:after="0" w:afterAutospacing="0"/>
              <w:ind w:left="322" w:right="262"/>
              <w:rPr>
                <w:rFonts w:hint="default" w:eastAsia="宋体"/>
                <w:color w:val="auto"/>
                <w:sz w:val="22"/>
                <w:lang w:val="en-US" w:eastAsia="zh-CN"/>
              </w:rPr>
            </w:pPr>
            <w:r>
              <w:rPr>
                <w:rFonts w:hint="eastAsia"/>
                <w:color w:val="auto"/>
                <w:sz w:val="22"/>
                <w:lang w:val="en-US" w:eastAsia="zh-CN"/>
              </w:rPr>
              <w:t>16</w:t>
            </w:r>
          </w:p>
        </w:tc>
        <w:tc>
          <w:tcPr>
            <w:tcW w:w="1716" w:type="dxa"/>
            <w:vAlign w:val="center"/>
          </w:tcPr>
          <w:p>
            <w:pPr>
              <w:pStyle w:val="18"/>
              <w:keepNext w:val="0"/>
              <w:keepLines w:val="0"/>
              <w:suppressLineNumbers w:val="0"/>
              <w:spacing w:before="79" w:beforeAutospacing="0" w:after="0" w:afterAutospacing="0"/>
              <w:ind w:left="61" w:right="0"/>
              <w:rPr>
                <w:rFonts w:hint="eastAsia" w:eastAsia="宋体"/>
                <w:color w:val="auto"/>
                <w:w w:val="102"/>
                <w:sz w:val="22"/>
                <w:lang w:val="en-US" w:eastAsia="zh-CN"/>
              </w:rPr>
            </w:pPr>
            <w:r>
              <w:rPr>
                <w:rFonts w:hint="eastAsia"/>
                <w:color w:val="auto"/>
                <w:w w:val="102"/>
                <w:sz w:val="22"/>
                <w:lang w:val="en-US" w:eastAsia="zh-CN"/>
              </w:rPr>
              <w:t>2</w:t>
            </w:r>
          </w:p>
        </w:tc>
        <w:tc>
          <w:tcPr>
            <w:tcW w:w="1878" w:type="dxa"/>
            <w:vAlign w:val="center"/>
          </w:tcPr>
          <w:p>
            <w:pPr>
              <w:pStyle w:val="18"/>
              <w:keepNext w:val="0"/>
              <w:keepLines w:val="0"/>
              <w:suppressLineNumbers w:val="0"/>
              <w:spacing w:before="79" w:beforeAutospacing="0" w:after="0" w:afterAutospacing="0"/>
              <w:ind w:left="323" w:right="261"/>
              <w:rPr>
                <w:rFonts w:hint="default"/>
                <w:color w:val="auto"/>
                <w:sz w:val="22"/>
                <w:lang w:val="en-US" w:eastAsia="zh-CN"/>
              </w:rPr>
            </w:pPr>
            <w:r>
              <w:rPr>
                <w:rFonts w:hint="eastAsia"/>
                <w:color w:val="auto"/>
                <w:sz w:val="22"/>
                <w:lang w:val="en-US" w:eastAsia="zh-CN"/>
              </w:rPr>
              <w:t>窦武</w:t>
            </w:r>
          </w:p>
        </w:tc>
        <w:tc>
          <w:tcPr>
            <w:tcW w:w="1446" w:type="dxa"/>
            <w:vAlign w:val="center"/>
          </w:tcPr>
          <w:p>
            <w:pPr>
              <w:pStyle w:val="18"/>
              <w:keepNext w:val="0"/>
              <w:keepLines w:val="0"/>
              <w:suppressLineNumbers w:val="0"/>
              <w:spacing w:before="79" w:beforeAutospacing="0" w:after="0" w:afterAutospacing="0"/>
              <w:ind w:left="63" w:right="0"/>
              <w:rPr>
                <w:rFonts w:hint="eastAsia" w:eastAsia="宋体"/>
                <w:color w:val="auto"/>
                <w:w w:val="102"/>
                <w:sz w:val="22"/>
                <w:lang w:val="en-US" w:eastAsia="zh-CN"/>
              </w:rPr>
            </w:pPr>
            <w:r>
              <w:rPr>
                <w:rFonts w:hint="eastAsia"/>
                <w:color w:val="auto"/>
                <w:w w:val="102"/>
                <w:sz w:val="22"/>
                <w:lang w:val="en-US" w:eastAsia="zh-CN"/>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刑法学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lang w:val="en-US"/>
              </w:rPr>
            </w:pPr>
            <w:r>
              <w:rPr>
                <w:rFonts w:hint="eastAsia"/>
                <w:color w:val="auto"/>
                <w:sz w:val="22"/>
                <w:lang w:val="en-US"/>
              </w:rPr>
              <w:t>96</w:t>
            </w:r>
          </w:p>
        </w:tc>
        <w:tc>
          <w:tcPr>
            <w:tcW w:w="1716" w:type="dxa"/>
          </w:tcPr>
          <w:p>
            <w:pPr>
              <w:pStyle w:val="18"/>
              <w:keepNext w:val="0"/>
              <w:keepLines w:val="0"/>
              <w:suppressLineNumbers w:val="0"/>
              <w:spacing w:before="79" w:beforeAutospacing="0" w:after="0" w:afterAutospacing="0"/>
              <w:ind w:left="61" w:right="0"/>
              <w:rPr>
                <w:rFonts w:hint="eastAsia"/>
                <w:color w:val="auto"/>
                <w:sz w:val="22"/>
                <w:lang w:val="en-US"/>
              </w:rPr>
            </w:pPr>
            <w:r>
              <w:rPr>
                <w:rFonts w:hint="eastAsia"/>
                <w:color w:val="auto"/>
                <w:sz w:val="22"/>
                <w:lang w:val="en-US"/>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rPr>
            </w:pPr>
            <w:r>
              <w:rPr>
                <w:rFonts w:hint="eastAsia"/>
                <w:color w:val="auto"/>
                <w:sz w:val="22"/>
                <w:lang w:val="en-US"/>
              </w:rPr>
              <w:t>蒋人文</w:t>
            </w:r>
          </w:p>
        </w:tc>
        <w:tc>
          <w:tcPr>
            <w:tcW w:w="1446" w:type="dxa"/>
          </w:tcPr>
          <w:p>
            <w:pPr>
              <w:pStyle w:val="18"/>
              <w:keepNext w:val="0"/>
              <w:keepLines w:val="0"/>
              <w:suppressLineNumbers w:val="0"/>
              <w:spacing w:before="79" w:beforeAutospacing="0" w:after="0" w:afterAutospacing="0"/>
              <w:ind w:left="63" w:right="0"/>
              <w:rPr>
                <w:rFonts w:hint="eastAsia"/>
                <w:color w:val="auto"/>
                <w:sz w:val="22"/>
                <w:lang w:val="en-US"/>
              </w:rPr>
            </w:pPr>
            <w:r>
              <w:rPr>
                <w:rFonts w:hint="default"/>
                <w:color w:val="auto"/>
                <w:w w:val="102"/>
                <w:sz w:val="22"/>
              </w:rPr>
              <w:t>2</w:t>
            </w:r>
            <w:r>
              <w:rPr>
                <w:rFonts w:hint="eastAsia"/>
                <w:color w:val="auto"/>
                <w:w w:val="102"/>
                <w:sz w:val="22"/>
                <w:lang w:val="en-US"/>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民法学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lang w:val="en-US"/>
              </w:rPr>
            </w:pPr>
            <w:r>
              <w:rPr>
                <w:rFonts w:hint="eastAsia"/>
                <w:color w:val="auto"/>
                <w:sz w:val="22"/>
                <w:lang w:val="en-US"/>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lang w:val="en-US"/>
              </w:rPr>
            </w:pPr>
            <w:r>
              <w:rPr>
                <w:rFonts w:hint="eastAsia"/>
                <w:color w:val="auto"/>
                <w:sz w:val="22"/>
                <w:lang w:val="en-US"/>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lang w:val="en-US"/>
              </w:rPr>
            </w:pPr>
            <w:r>
              <w:rPr>
                <w:rFonts w:hint="eastAsia"/>
                <w:color w:val="auto"/>
                <w:sz w:val="22"/>
                <w:lang w:val="en-US"/>
              </w:rPr>
              <w:t>雷秋玉</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default"/>
                <w:color w:val="auto"/>
                <w:w w:val="102"/>
                <w:sz w:val="22"/>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监察法学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lang w:val="en-US"/>
              </w:rPr>
            </w:pPr>
            <w:r>
              <w:rPr>
                <w:rFonts w:hint="eastAsia"/>
                <w:color w:val="auto"/>
                <w:sz w:val="22"/>
                <w:lang w:val="en-US"/>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eastAsia"/>
                <w:color w:val="auto"/>
                <w:w w:val="102"/>
                <w:sz w:val="22"/>
                <w:lang w:val="en-US"/>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lang w:val="en-US"/>
              </w:rPr>
            </w:pPr>
            <w:r>
              <w:rPr>
                <w:rFonts w:hint="eastAsia"/>
                <w:color w:val="auto"/>
                <w:sz w:val="22"/>
                <w:lang w:val="en-US"/>
              </w:rPr>
              <w:t>李志锴</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default"/>
                <w:color w:val="auto"/>
                <w:w w:val="102"/>
                <w:sz w:val="22"/>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职务犯罪学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default"/>
                <w:color w:val="auto"/>
                <w:w w:val="102"/>
                <w:sz w:val="22"/>
              </w:rPr>
              <w:t>3</w:t>
            </w:r>
          </w:p>
        </w:tc>
        <w:tc>
          <w:tcPr>
            <w:tcW w:w="1878" w:type="dxa"/>
          </w:tcPr>
          <w:p>
            <w:pPr>
              <w:pStyle w:val="18"/>
              <w:keepNext w:val="0"/>
              <w:keepLines w:val="0"/>
              <w:suppressLineNumbers w:val="0"/>
              <w:spacing w:before="79" w:beforeAutospacing="0" w:after="0" w:afterAutospacing="0"/>
              <w:ind w:left="323" w:right="261"/>
              <w:rPr>
                <w:rFonts w:hint="default" w:eastAsia="宋体"/>
                <w:color w:val="auto"/>
                <w:sz w:val="22"/>
                <w:lang w:val="en-US" w:eastAsia="zh-CN"/>
              </w:rPr>
            </w:pPr>
            <w:r>
              <w:rPr>
                <w:rFonts w:hint="eastAsia" w:eastAsia="宋体"/>
                <w:color w:val="auto"/>
                <w:sz w:val="22"/>
                <w:lang w:val="en-US" w:eastAsia="zh-CN"/>
              </w:rPr>
              <w:t>戴超</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eastAsia"/>
                <w:color w:val="auto"/>
                <w:w w:val="102"/>
                <w:sz w:val="22"/>
                <w:lang w:val="en-US"/>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政治学原理</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default"/>
                <w:color w:val="auto"/>
                <w:w w:val="102"/>
                <w:sz w:val="22"/>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lang w:val="en-US"/>
              </w:rPr>
            </w:pPr>
            <w:r>
              <w:rPr>
                <w:rFonts w:hint="eastAsia"/>
                <w:color w:val="auto"/>
                <w:sz w:val="22"/>
                <w:lang w:val="en-US" w:eastAsia="zh-CN"/>
              </w:rPr>
              <w:t>张富利</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eastAsia"/>
                <w:color w:val="auto"/>
                <w:w w:val="102"/>
                <w:sz w:val="22"/>
                <w:lang w:val="en-US"/>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0" w:right="540" w:firstLine="440" w:firstLineChars="200"/>
              <w:jc w:val="center"/>
              <w:rPr>
                <w:rFonts w:hint="eastAsia"/>
                <w:color w:val="auto"/>
                <w:sz w:val="22"/>
              </w:rPr>
            </w:pPr>
            <w:r>
              <w:rPr>
                <w:rFonts w:hint="default"/>
                <w:color w:val="auto"/>
                <w:sz w:val="22"/>
              </w:rPr>
              <w:t>刑事诉讼法</w:t>
            </w:r>
          </w:p>
        </w:tc>
        <w:tc>
          <w:tcPr>
            <w:tcW w:w="1676" w:type="dxa"/>
          </w:tcPr>
          <w:p>
            <w:pPr>
              <w:pStyle w:val="18"/>
              <w:keepNext w:val="0"/>
              <w:keepLines w:val="0"/>
              <w:suppressLineNumbers w:val="0"/>
              <w:spacing w:before="79" w:beforeAutospacing="0" w:after="0" w:afterAutospacing="0"/>
              <w:ind w:left="322" w:right="262"/>
              <w:rPr>
                <w:rFonts w:hint="eastAsia"/>
                <w:color w:val="auto"/>
                <w:sz w:val="22"/>
                <w:lang w:val="en-US"/>
              </w:rPr>
            </w:pPr>
            <w:r>
              <w:rPr>
                <w:rFonts w:hint="eastAsia"/>
                <w:color w:val="auto"/>
                <w:sz w:val="22"/>
                <w:lang w:val="en-US"/>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lang w:val="en-US"/>
              </w:rPr>
            </w:pPr>
            <w:r>
              <w:rPr>
                <w:rFonts w:hint="eastAsia"/>
                <w:color w:val="auto"/>
                <w:sz w:val="22"/>
                <w:lang w:val="en-US"/>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rPr>
            </w:pPr>
            <w:r>
              <w:rPr>
                <w:rFonts w:hint="eastAsia"/>
                <w:color w:val="auto"/>
                <w:sz w:val="22"/>
                <w:lang w:val="en-US"/>
              </w:rPr>
              <w:t>苏方元</w:t>
            </w:r>
          </w:p>
        </w:tc>
        <w:tc>
          <w:tcPr>
            <w:tcW w:w="1446" w:type="dxa"/>
          </w:tcPr>
          <w:p>
            <w:pPr>
              <w:pStyle w:val="18"/>
              <w:keepNext w:val="0"/>
              <w:keepLines w:val="0"/>
              <w:suppressLineNumbers w:val="0"/>
              <w:spacing w:before="79" w:beforeAutospacing="0" w:after="0" w:afterAutospacing="0"/>
              <w:ind w:left="63" w:right="0"/>
              <w:rPr>
                <w:rFonts w:hint="eastAsia"/>
                <w:color w:val="auto"/>
                <w:sz w:val="22"/>
                <w:lang w:val="en-US"/>
              </w:rPr>
            </w:pPr>
            <w:r>
              <w:rPr>
                <w:rFonts w:hint="eastAsia"/>
                <w:color w:val="auto"/>
                <w:sz w:val="22"/>
                <w:lang w:val="en-US"/>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pageBreakBefore w:val="0"/>
              <w:widowControl w:val="0"/>
              <w:suppressLineNumbers w:val="0"/>
              <w:kinsoku/>
              <w:wordWrap/>
              <w:overflowPunct/>
              <w:topLinePunct w:val="0"/>
              <w:autoSpaceDE/>
              <w:autoSpaceDN/>
              <w:bidi w:val="0"/>
              <w:adjustRightInd/>
              <w:snapToGrid/>
              <w:spacing w:before="79" w:beforeAutospacing="0" w:after="0" w:afterAutospacing="0"/>
              <w:ind w:left="0" w:right="0"/>
              <w:jc w:val="center"/>
              <w:textAlignment w:val="auto"/>
              <w:rPr>
                <w:rFonts w:hint="default" w:eastAsia="宋体"/>
                <w:color w:val="auto"/>
                <w:sz w:val="22"/>
                <w:lang w:val="en-US" w:eastAsia="zh-CN"/>
              </w:rPr>
            </w:pPr>
            <w:r>
              <w:rPr>
                <w:rFonts w:hint="eastAsia"/>
                <w:color w:val="auto"/>
                <w:sz w:val="22"/>
                <w:lang w:val="en-US" w:eastAsia="zh-CN"/>
              </w:rPr>
              <w:t>行政法与行政诉讼法学</w:t>
            </w:r>
          </w:p>
        </w:tc>
        <w:tc>
          <w:tcPr>
            <w:tcW w:w="1676" w:type="dxa"/>
            <w:vAlign w:val="center"/>
          </w:tcPr>
          <w:p>
            <w:pPr>
              <w:pStyle w:val="18"/>
              <w:keepNext w:val="0"/>
              <w:keepLines w:val="0"/>
              <w:suppressLineNumbers w:val="0"/>
              <w:spacing w:before="79" w:beforeAutospacing="0" w:after="0" w:afterAutospacing="0"/>
              <w:ind w:left="322" w:right="262"/>
              <w:jc w:val="center"/>
              <w:rPr>
                <w:rFonts w:hint="eastAsia"/>
                <w:color w:val="auto"/>
                <w:sz w:val="22"/>
                <w:lang w:val="en-US"/>
              </w:rPr>
            </w:pPr>
            <w:r>
              <w:rPr>
                <w:rFonts w:hint="eastAsia"/>
                <w:color w:val="auto"/>
                <w:sz w:val="22"/>
                <w:lang w:val="en-US"/>
              </w:rPr>
              <w:t>48</w:t>
            </w:r>
          </w:p>
        </w:tc>
        <w:tc>
          <w:tcPr>
            <w:tcW w:w="1716" w:type="dxa"/>
            <w:vAlign w:val="center"/>
          </w:tcPr>
          <w:p>
            <w:pPr>
              <w:pStyle w:val="18"/>
              <w:keepNext w:val="0"/>
              <w:keepLines w:val="0"/>
              <w:suppressLineNumbers w:val="0"/>
              <w:spacing w:before="79" w:beforeAutospacing="0" w:after="0" w:afterAutospacing="0"/>
              <w:ind w:left="61" w:right="0"/>
              <w:jc w:val="center"/>
              <w:rPr>
                <w:rFonts w:hint="eastAsia"/>
                <w:color w:val="auto"/>
                <w:sz w:val="22"/>
                <w:lang w:val="en-US"/>
              </w:rPr>
            </w:pPr>
            <w:r>
              <w:rPr>
                <w:rFonts w:hint="eastAsia"/>
                <w:color w:val="auto"/>
                <w:sz w:val="22"/>
                <w:lang w:val="en-US"/>
              </w:rPr>
              <w:t>3</w:t>
            </w:r>
          </w:p>
        </w:tc>
        <w:tc>
          <w:tcPr>
            <w:tcW w:w="1878" w:type="dxa"/>
            <w:vAlign w:val="center"/>
          </w:tcPr>
          <w:p>
            <w:pPr>
              <w:pStyle w:val="18"/>
              <w:keepNext w:val="0"/>
              <w:keepLines w:val="0"/>
              <w:suppressLineNumbers w:val="0"/>
              <w:spacing w:before="79" w:beforeAutospacing="0" w:after="0" w:afterAutospacing="0"/>
              <w:ind w:left="323" w:right="261"/>
              <w:jc w:val="center"/>
              <w:rPr>
                <w:rFonts w:hint="default" w:eastAsia="宋体"/>
                <w:color w:val="auto"/>
                <w:sz w:val="22"/>
                <w:lang w:val="en-US" w:eastAsia="zh-CN"/>
              </w:rPr>
            </w:pPr>
            <w:r>
              <w:rPr>
                <w:rFonts w:hint="eastAsia"/>
                <w:color w:val="auto"/>
                <w:sz w:val="22"/>
                <w:lang w:val="en-US" w:eastAsia="zh-CN"/>
              </w:rPr>
              <w:t>李燕</w:t>
            </w:r>
          </w:p>
        </w:tc>
        <w:tc>
          <w:tcPr>
            <w:tcW w:w="1446" w:type="dxa"/>
            <w:vAlign w:val="center"/>
          </w:tcPr>
          <w:p>
            <w:pPr>
              <w:pStyle w:val="18"/>
              <w:keepNext w:val="0"/>
              <w:keepLines w:val="0"/>
              <w:suppressLineNumbers w:val="0"/>
              <w:spacing w:before="79" w:beforeAutospacing="0" w:after="0" w:afterAutospacing="0"/>
              <w:ind w:left="63" w:right="0"/>
              <w:jc w:val="center"/>
              <w:rPr>
                <w:rFonts w:hint="eastAsia"/>
                <w:color w:val="auto"/>
                <w:sz w:val="22"/>
                <w:lang w:val="en-US"/>
              </w:rPr>
            </w:pPr>
            <w:r>
              <w:rPr>
                <w:rFonts w:hint="eastAsia"/>
                <w:color w:val="auto"/>
                <w:sz w:val="22"/>
                <w:lang w:val="en-US"/>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党的纪律学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default"/>
                <w:color w:val="auto"/>
                <w:w w:val="102"/>
                <w:sz w:val="22"/>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lang w:val="en-US"/>
              </w:rPr>
            </w:pPr>
            <w:r>
              <w:rPr>
                <w:rFonts w:hint="eastAsia"/>
                <w:color w:val="auto"/>
                <w:sz w:val="22"/>
                <w:lang w:val="en-US"/>
              </w:rPr>
              <w:t>何广寿</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eastAsia"/>
                <w:color w:val="auto"/>
                <w:w w:val="102"/>
                <w:sz w:val="22"/>
                <w:lang w:val="en-US"/>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中共党史</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default"/>
                <w:color w:val="auto"/>
                <w:w w:val="102"/>
                <w:sz w:val="22"/>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lang w:val="en-US"/>
              </w:rPr>
            </w:pPr>
            <w:r>
              <w:rPr>
                <w:rFonts w:hint="eastAsia"/>
                <w:color w:val="auto"/>
                <w:sz w:val="22"/>
                <w:lang w:val="en-US"/>
              </w:rPr>
              <w:t>王成</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default"/>
                <w:color w:val="auto"/>
                <w:w w:val="102"/>
                <w:sz w:val="22"/>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党内法规学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lang w:val="en-US"/>
              </w:rPr>
            </w:pPr>
            <w:r>
              <w:rPr>
                <w:rFonts w:hint="eastAsia"/>
                <w:color w:val="auto"/>
                <w:sz w:val="22"/>
                <w:lang w:val="en-US"/>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lang w:val="en-US"/>
              </w:rPr>
            </w:pPr>
            <w:r>
              <w:rPr>
                <w:rFonts w:hint="eastAsia"/>
                <w:color w:val="auto"/>
                <w:sz w:val="22"/>
                <w:lang w:val="en-US"/>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rPr>
            </w:pPr>
            <w:r>
              <w:rPr>
                <w:rFonts w:hint="eastAsia"/>
                <w:color w:val="auto"/>
                <w:sz w:val="22"/>
                <w:lang w:val="en-US"/>
              </w:rPr>
              <w:t>段海风</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default"/>
                <w:color w:val="auto"/>
                <w:w w:val="102"/>
                <w:sz w:val="22"/>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政务处分学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lang w:val="en-US"/>
              </w:rPr>
            </w:pPr>
            <w:r>
              <w:rPr>
                <w:rFonts w:hint="eastAsia"/>
                <w:color w:val="auto"/>
                <w:sz w:val="22"/>
                <w:lang w:val="en-US"/>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lang w:val="en-US"/>
              </w:rPr>
            </w:pPr>
            <w:r>
              <w:rPr>
                <w:rFonts w:hint="eastAsia"/>
                <w:color w:val="auto"/>
                <w:sz w:val="22"/>
                <w:lang w:val="en-US"/>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lang w:val="en-US"/>
              </w:rPr>
            </w:pPr>
            <w:r>
              <w:rPr>
                <w:rFonts w:hint="eastAsia"/>
                <w:color w:val="auto"/>
                <w:sz w:val="22"/>
                <w:lang w:val="en-US"/>
              </w:rPr>
              <w:t>韦冬</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default"/>
                <w:color w:val="auto"/>
                <w:w w:val="102"/>
                <w:sz w:val="22"/>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0" w:right="540" w:firstLine="440" w:firstLineChars="200"/>
              <w:jc w:val="center"/>
              <w:rPr>
                <w:rFonts w:hint="eastAsia"/>
                <w:color w:val="auto"/>
                <w:sz w:val="22"/>
              </w:rPr>
            </w:pPr>
            <w:r>
              <w:rPr>
                <w:rFonts w:hint="eastAsia" w:ascii="宋体" w:hAnsi="宋体" w:eastAsia="宋体" w:cs="宋体"/>
                <w:color w:val="auto"/>
                <w:sz w:val="22"/>
                <w:lang w:val="en-US" w:eastAsia="zh-CN"/>
              </w:rPr>
              <w:t>纪检</w:t>
            </w:r>
            <w:r>
              <w:rPr>
                <w:rFonts w:hint="eastAsia" w:ascii="宋体" w:hAnsi="宋体" w:eastAsia="宋体" w:cs="宋体"/>
                <w:color w:val="auto"/>
                <w:sz w:val="22"/>
                <w:lang w:val="en-US" w:eastAsia="en-US"/>
              </w:rPr>
              <w:t>监察原理</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default"/>
                <w:color w:val="auto"/>
                <w:w w:val="102"/>
                <w:sz w:val="22"/>
              </w:rPr>
              <w:t>3</w:t>
            </w:r>
          </w:p>
        </w:tc>
        <w:tc>
          <w:tcPr>
            <w:tcW w:w="1878" w:type="dxa"/>
          </w:tcPr>
          <w:p>
            <w:pPr>
              <w:pStyle w:val="18"/>
              <w:keepNext w:val="0"/>
              <w:keepLines w:val="0"/>
              <w:suppressLineNumbers w:val="0"/>
              <w:spacing w:before="79" w:beforeAutospacing="0" w:after="0" w:afterAutospacing="0"/>
              <w:ind w:left="323" w:right="261"/>
              <w:rPr>
                <w:rFonts w:hint="eastAsia"/>
                <w:color w:val="auto"/>
                <w:sz w:val="22"/>
                <w:lang w:val="en-US"/>
              </w:rPr>
            </w:pPr>
            <w:r>
              <w:rPr>
                <w:rFonts w:hint="eastAsia"/>
                <w:color w:val="auto"/>
                <w:sz w:val="22"/>
                <w:lang w:val="en-US"/>
              </w:rPr>
              <w:t>莫坷</w:t>
            </w:r>
          </w:p>
        </w:tc>
        <w:tc>
          <w:tcPr>
            <w:tcW w:w="1446" w:type="dxa"/>
          </w:tcPr>
          <w:p>
            <w:pPr>
              <w:pStyle w:val="18"/>
              <w:keepNext w:val="0"/>
              <w:keepLines w:val="0"/>
              <w:suppressLineNumbers w:val="0"/>
              <w:spacing w:before="79" w:beforeAutospacing="0" w:after="0" w:afterAutospacing="0"/>
              <w:ind w:left="63" w:right="0"/>
              <w:rPr>
                <w:rFonts w:hint="eastAsia"/>
                <w:color w:val="auto"/>
                <w:sz w:val="22"/>
              </w:rPr>
            </w:pPr>
            <w:r>
              <w:rPr>
                <w:rFonts w:hint="default"/>
                <w:color w:val="auto"/>
                <w:w w:val="102"/>
                <w:sz w:val="22"/>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经济法</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default"/>
                <w:color w:val="auto"/>
                <w:w w:val="102"/>
                <w:sz w:val="22"/>
              </w:rPr>
              <w:t>3</w:t>
            </w:r>
          </w:p>
        </w:tc>
        <w:tc>
          <w:tcPr>
            <w:tcW w:w="1878" w:type="dxa"/>
          </w:tcPr>
          <w:p>
            <w:pPr>
              <w:pStyle w:val="18"/>
              <w:keepNext w:val="0"/>
              <w:keepLines w:val="0"/>
              <w:suppressLineNumbers w:val="0"/>
              <w:spacing w:before="79" w:beforeAutospacing="0" w:after="0" w:afterAutospacing="0"/>
              <w:ind w:left="323" w:right="261"/>
              <w:rPr>
                <w:rFonts w:hint="default"/>
                <w:color w:val="auto"/>
                <w:sz w:val="22"/>
                <w:lang w:val="en-US"/>
              </w:rPr>
            </w:pPr>
            <w:r>
              <w:rPr>
                <w:rFonts w:hint="eastAsia"/>
                <w:color w:val="auto"/>
                <w:sz w:val="22"/>
                <w:lang w:val="en-US" w:eastAsia="zh-CN"/>
              </w:rPr>
              <w:t>刘晨希</w:t>
            </w:r>
          </w:p>
        </w:tc>
        <w:tc>
          <w:tcPr>
            <w:tcW w:w="1446" w:type="dxa"/>
          </w:tcPr>
          <w:p>
            <w:pPr>
              <w:pStyle w:val="18"/>
              <w:keepNext w:val="0"/>
              <w:keepLines w:val="0"/>
              <w:suppressLineNumbers w:val="0"/>
              <w:spacing w:before="79" w:beforeAutospacing="0" w:after="0" w:afterAutospacing="0"/>
              <w:ind w:left="63" w:right="0"/>
              <w:rPr>
                <w:rFonts w:hint="eastAsia"/>
                <w:color w:val="auto"/>
                <w:sz w:val="22"/>
                <w:lang w:val="en-US"/>
              </w:rPr>
            </w:pPr>
            <w:r>
              <w:rPr>
                <w:rFonts w:hint="eastAsia"/>
                <w:color w:val="auto"/>
                <w:sz w:val="22"/>
                <w:lang w:val="en-US"/>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党建学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lang w:val="en-US"/>
              </w:rPr>
            </w:pPr>
            <w:r>
              <w:rPr>
                <w:rFonts w:hint="eastAsia"/>
                <w:color w:val="auto"/>
                <w:sz w:val="22"/>
                <w:lang w:val="en-US"/>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lang w:val="en-US"/>
              </w:rPr>
            </w:pPr>
            <w:r>
              <w:rPr>
                <w:rFonts w:hint="eastAsia"/>
                <w:color w:val="auto"/>
                <w:sz w:val="22"/>
                <w:lang w:val="en-US"/>
              </w:rPr>
              <w:t>3</w:t>
            </w:r>
          </w:p>
        </w:tc>
        <w:tc>
          <w:tcPr>
            <w:tcW w:w="1878" w:type="dxa"/>
          </w:tcPr>
          <w:p>
            <w:pPr>
              <w:pStyle w:val="18"/>
              <w:keepNext w:val="0"/>
              <w:keepLines w:val="0"/>
              <w:suppressLineNumbers w:val="0"/>
              <w:spacing w:before="79" w:beforeAutospacing="0" w:after="0" w:afterAutospacing="0"/>
              <w:ind w:left="323" w:right="261"/>
              <w:rPr>
                <w:rFonts w:hint="default" w:eastAsia="宋体"/>
                <w:color w:val="auto"/>
                <w:sz w:val="22"/>
                <w:lang w:val="en-US" w:eastAsia="zh-CN"/>
              </w:rPr>
            </w:pPr>
            <w:r>
              <w:rPr>
                <w:rFonts w:hint="eastAsia"/>
                <w:color w:val="auto"/>
                <w:sz w:val="22"/>
                <w:lang w:val="en-US" w:eastAsia="zh-CN"/>
              </w:rPr>
              <w:t>刘浩林</w:t>
            </w:r>
          </w:p>
        </w:tc>
        <w:tc>
          <w:tcPr>
            <w:tcW w:w="1446" w:type="dxa"/>
          </w:tcPr>
          <w:p>
            <w:pPr>
              <w:pStyle w:val="18"/>
              <w:keepNext w:val="0"/>
              <w:keepLines w:val="0"/>
              <w:suppressLineNumbers w:val="0"/>
              <w:spacing w:before="79" w:beforeAutospacing="0" w:after="0" w:afterAutospacing="0"/>
              <w:ind w:left="63" w:right="0"/>
              <w:rPr>
                <w:rFonts w:hint="eastAsia"/>
                <w:color w:val="auto"/>
                <w:sz w:val="22"/>
                <w:lang w:val="en-US"/>
              </w:rPr>
            </w:pPr>
            <w:r>
              <w:rPr>
                <w:rFonts w:hint="eastAsia"/>
                <w:color w:val="auto"/>
                <w:sz w:val="22"/>
                <w:lang w:val="en-US"/>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jc w:val="center"/>
        </w:trPr>
        <w:tc>
          <w:tcPr>
            <w:tcW w:w="2635" w:type="dxa"/>
            <w:vAlign w:val="center"/>
          </w:tcPr>
          <w:p>
            <w:pPr>
              <w:pStyle w:val="18"/>
              <w:keepNext w:val="0"/>
              <w:keepLines w:val="0"/>
              <w:suppressLineNumbers w:val="0"/>
              <w:spacing w:before="79" w:beforeAutospacing="0" w:after="0" w:afterAutospacing="0"/>
              <w:ind w:left="600" w:right="540"/>
              <w:jc w:val="center"/>
              <w:rPr>
                <w:rFonts w:hint="eastAsia"/>
                <w:color w:val="auto"/>
                <w:sz w:val="22"/>
              </w:rPr>
            </w:pPr>
            <w:r>
              <w:rPr>
                <w:rFonts w:hint="default"/>
                <w:color w:val="auto"/>
                <w:sz w:val="22"/>
              </w:rPr>
              <w:t>廉政学</w:t>
            </w:r>
          </w:p>
        </w:tc>
        <w:tc>
          <w:tcPr>
            <w:tcW w:w="1676" w:type="dxa"/>
          </w:tcPr>
          <w:p>
            <w:pPr>
              <w:pStyle w:val="18"/>
              <w:keepNext w:val="0"/>
              <w:keepLines w:val="0"/>
              <w:suppressLineNumbers w:val="0"/>
              <w:spacing w:before="79" w:beforeAutospacing="0" w:after="0" w:afterAutospacing="0"/>
              <w:ind w:left="322" w:right="262"/>
              <w:rPr>
                <w:rFonts w:hint="eastAsia"/>
                <w:color w:val="auto"/>
                <w:sz w:val="22"/>
              </w:rPr>
            </w:pPr>
            <w:r>
              <w:rPr>
                <w:rFonts w:hint="default"/>
                <w:color w:val="auto"/>
                <w:sz w:val="22"/>
              </w:rPr>
              <w:t>48</w:t>
            </w:r>
          </w:p>
        </w:tc>
        <w:tc>
          <w:tcPr>
            <w:tcW w:w="1716" w:type="dxa"/>
          </w:tcPr>
          <w:p>
            <w:pPr>
              <w:pStyle w:val="18"/>
              <w:keepNext w:val="0"/>
              <w:keepLines w:val="0"/>
              <w:suppressLineNumbers w:val="0"/>
              <w:spacing w:before="79" w:beforeAutospacing="0" w:after="0" w:afterAutospacing="0"/>
              <w:ind w:left="61" w:right="0"/>
              <w:rPr>
                <w:rFonts w:hint="eastAsia"/>
                <w:color w:val="auto"/>
                <w:sz w:val="22"/>
              </w:rPr>
            </w:pPr>
            <w:r>
              <w:rPr>
                <w:rFonts w:hint="default"/>
                <w:color w:val="auto"/>
                <w:w w:val="102"/>
                <w:sz w:val="22"/>
              </w:rPr>
              <w:t>3</w:t>
            </w:r>
          </w:p>
        </w:tc>
        <w:tc>
          <w:tcPr>
            <w:tcW w:w="1878" w:type="dxa"/>
          </w:tcPr>
          <w:p>
            <w:pPr>
              <w:pStyle w:val="18"/>
              <w:keepNext w:val="0"/>
              <w:keepLines w:val="0"/>
              <w:suppressLineNumbers w:val="0"/>
              <w:spacing w:before="79" w:beforeAutospacing="0" w:after="0" w:afterAutospacing="0"/>
              <w:ind w:left="323" w:right="261"/>
              <w:rPr>
                <w:rFonts w:hint="eastAsia" w:eastAsia="宋体"/>
                <w:color w:val="auto"/>
                <w:sz w:val="22"/>
                <w:lang w:val="en-US" w:eastAsia="zh-CN"/>
              </w:rPr>
            </w:pPr>
            <w:r>
              <w:rPr>
                <w:rFonts w:hint="eastAsia"/>
                <w:color w:val="auto"/>
                <w:sz w:val="22"/>
                <w:lang w:val="en-US" w:eastAsia="zh-CN"/>
              </w:rPr>
              <w:t>陶斌智</w:t>
            </w:r>
          </w:p>
        </w:tc>
        <w:tc>
          <w:tcPr>
            <w:tcW w:w="1446" w:type="dxa"/>
          </w:tcPr>
          <w:p>
            <w:pPr>
              <w:pStyle w:val="18"/>
              <w:keepNext w:val="0"/>
              <w:keepLines w:val="0"/>
              <w:suppressLineNumbers w:val="0"/>
              <w:spacing w:before="79" w:beforeAutospacing="0" w:after="0" w:afterAutospacing="0"/>
              <w:ind w:left="63" w:right="0"/>
              <w:rPr>
                <w:rFonts w:hint="eastAsia"/>
                <w:color w:val="auto"/>
                <w:sz w:val="22"/>
                <w:lang w:val="en-US"/>
              </w:rPr>
            </w:pPr>
            <w:r>
              <w:rPr>
                <w:rFonts w:hint="eastAsia"/>
                <w:color w:val="auto"/>
                <w:sz w:val="22"/>
                <w:lang w:val="en-US"/>
              </w:rPr>
              <w:t>3</w:t>
            </w:r>
          </w:p>
        </w:tc>
      </w:tr>
    </w:tbl>
    <w:p>
      <w:pPr>
        <w:tabs>
          <w:tab w:val="left" w:pos="714"/>
        </w:tabs>
        <w:autoSpaceDE w:val="0"/>
        <w:autoSpaceDN w:val="0"/>
        <w:spacing w:line="484" w:lineRule="exact"/>
        <w:rPr>
          <w:rFonts w:hint="eastAsia" w:ascii="宋体" w:hAnsi="宋体"/>
          <w:color w:val="auto"/>
          <w:kern w:val="0"/>
          <w:sz w:val="28"/>
          <w:szCs w:val="22"/>
          <w:lang w:val="zh-CN" w:bidi="zh-CN"/>
        </w:rPr>
      </w:pPr>
    </w:p>
    <w:p>
      <w:pPr>
        <w:tabs>
          <w:tab w:val="left" w:pos="714"/>
        </w:tabs>
        <w:autoSpaceDE w:val="0"/>
        <w:autoSpaceDN w:val="0"/>
        <w:spacing w:line="484" w:lineRule="exact"/>
        <w:rPr>
          <w:rFonts w:hint="eastAsia" w:ascii="宋体" w:hAnsi="宋体"/>
          <w:color w:val="auto"/>
          <w:kern w:val="0"/>
          <w:sz w:val="28"/>
          <w:szCs w:val="22"/>
          <w:lang w:val="zh-CN" w:bidi="zh-CN"/>
        </w:rPr>
      </w:pPr>
    </w:p>
    <w:p>
      <w:pPr>
        <w:tabs>
          <w:tab w:val="left" w:pos="714"/>
        </w:tabs>
        <w:autoSpaceDE w:val="0"/>
        <w:autoSpaceDN w:val="0"/>
        <w:spacing w:line="484" w:lineRule="exact"/>
        <w:rPr>
          <w:rFonts w:hint="eastAsia" w:ascii="宋体" w:hAnsi="宋体"/>
          <w:color w:val="auto"/>
          <w:kern w:val="0"/>
          <w:sz w:val="28"/>
          <w:szCs w:val="22"/>
          <w:lang w:val="zh-CN" w:bidi="zh-CN"/>
        </w:rPr>
      </w:pPr>
    </w:p>
    <w:p>
      <w:pPr>
        <w:rPr>
          <w:rFonts w:hint="eastAsia" w:ascii="宋体" w:hAnsi="宋体"/>
          <w:color w:val="auto"/>
          <w:kern w:val="0"/>
          <w:sz w:val="28"/>
          <w:szCs w:val="22"/>
          <w:lang w:val="zh-CN" w:bidi="zh-CN"/>
        </w:rPr>
      </w:pPr>
      <w:r>
        <w:rPr>
          <w:rFonts w:hint="eastAsia" w:ascii="宋体" w:hAnsi="宋体"/>
          <w:color w:val="auto"/>
          <w:kern w:val="0"/>
          <w:sz w:val="28"/>
          <w:szCs w:val="22"/>
          <w:lang w:val="zh-CN" w:bidi="zh-CN"/>
        </w:rPr>
        <w:br w:type="page"/>
      </w:r>
    </w:p>
    <w:p>
      <w:pPr>
        <w:autoSpaceDE w:val="0"/>
        <w:autoSpaceDN w:val="0"/>
        <w:spacing w:line="400" w:lineRule="exact"/>
        <w:ind w:left="20"/>
        <w:jc w:val="center"/>
        <w:rPr>
          <w:rFonts w:hint="eastAsia" w:ascii="黑体" w:hAnsi="黑体" w:eastAsia="黑体" w:cs="黑体"/>
          <w:color w:val="auto"/>
          <w:kern w:val="0"/>
          <w:sz w:val="32"/>
          <w:szCs w:val="32"/>
          <w:lang w:bidi="zh-CN"/>
        </w:rPr>
      </w:pPr>
      <w:r>
        <w:rPr>
          <w:rFonts w:hint="eastAsia" w:ascii="Times New Roman" w:hAnsi="Times New Roman" w:eastAsia="黑体" w:cs="黑体"/>
          <w:color w:val="auto"/>
          <w:kern w:val="0"/>
          <w:sz w:val="32"/>
          <w:szCs w:val="32"/>
          <w:lang w:bidi="zh-CN"/>
        </w:rPr>
        <w:t>6</w:t>
      </w:r>
      <w:r>
        <w:rPr>
          <w:rFonts w:ascii="黑体" w:hAnsi="黑体" w:eastAsia="黑体" w:cs="黑体"/>
          <w:color w:val="auto"/>
          <w:kern w:val="0"/>
          <w:sz w:val="32"/>
          <w:szCs w:val="32"/>
          <w:lang w:val="zh-CN" w:bidi="zh-CN"/>
        </w:rPr>
        <w:t>.专业主要带头人简介</w:t>
      </w:r>
    </w:p>
    <w:tbl>
      <w:tblPr>
        <w:tblStyle w:val="10"/>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257"/>
        <w:gridCol w:w="989"/>
        <w:gridCol w:w="879"/>
        <w:gridCol w:w="1284"/>
        <w:gridCol w:w="436"/>
        <w:gridCol w:w="1112"/>
        <w:gridCol w:w="365"/>
        <w:gridCol w:w="864"/>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960"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姓名</w:t>
            </w:r>
          </w:p>
        </w:tc>
        <w:tc>
          <w:tcPr>
            <w:tcW w:w="1438"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r>
              <w:rPr>
                <w:rFonts w:hint="eastAsia" w:ascii="宋体" w:hAnsi="宋体"/>
                <w:color w:val="auto"/>
                <w:sz w:val="24"/>
              </w:rPr>
              <w:t>郭剑平</w:t>
            </w:r>
          </w:p>
        </w:tc>
        <w:tc>
          <w:tcPr>
            <w:tcW w:w="1246"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性别</w:t>
            </w:r>
          </w:p>
        </w:tc>
        <w:tc>
          <w:tcPr>
            <w:tcW w:w="879"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r>
              <w:rPr>
                <w:rFonts w:hint="eastAsia" w:ascii="宋体" w:hAnsi="宋体"/>
                <w:color w:val="auto"/>
                <w:sz w:val="24"/>
              </w:rPr>
              <w:t>男</w:t>
            </w:r>
          </w:p>
        </w:tc>
        <w:tc>
          <w:tcPr>
            <w:tcW w:w="1720"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专业技术职务</w:t>
            </w:r>
          </w:p>
        </w:tc>
        <w:tc>
          <w:tcPr>
            <w:tcW w:w="1112"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r>
              <w:rPr>
                <w:rFonts w:hint="eastAsia" w:ascii="宋体" w:hAnsi="宋体"/>
                <w:color w:val="auto"/>
                <w:sz w:val="24"/>
              </w:rPr>
              <w:t>教授</w:t>
            </w:r>
          </w:p>
        </w:tc>
        <w:tc>
          <w:tcPr>
            <w:tcW w:w="1229"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行政职务</w:t>
            </w:r>
          </w:p>
        </w:tc>
        <w:tc>
          <w:tcPr>
            <w:tcW w:w="992"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r>
              <w:rPr>
                <w:rFonts w:hint="eastAsia" w:ascii="宋体" w:hAnsi="宋体"/>
                <w:color w:val="auto"/>
                <w:sz w:val="24"/>
              </w:rPr>
              <w:t>院长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jc w:val="center"/>
        </w:trPr>
        <w:tc>
          <w:tcPr>
            <w:tcW w:w="960"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拟承担</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课程</w:t>
            </w:r>
          </w:p>
        </w:tc>
        <w:tc>
          <w:tcPr>
            <w:tcW w:w="3563" w:type="dxa"/>
            <w:gridSpan w:val="4"/>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法理学</w:t>
            </w:r>
          </w:p>
        </w:tc>
        <w:tc>
          <w:tcPr>
            <w:tcW w:w="1720"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现在所在单位</w:t>
            </w:r>
          </w:p>
        </w:tc>
        <w:tc>
          <w:tcPr>
            <w:tcW w:w="3333" w:type="dxa"/>
            <w:gridSpan w:val="4"/>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广西师范大学法学院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最后学历毕业时间、</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学校、专业</w:t>
            </w:r>
          </w:p>
        </w:tc>
        <w:tc>
          <w:tcPr>
            <w:tcW w:w="6921" w:type="dxa"/>
            <w:gridSpan w:val="8"/>
            <w:vAlign w:val="center"/>
          </w:tcPr>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val="zh-CN" w:bidi="zh-CN"/>
              </w:rPr>
            </w:pPr>
            <w:r>
              <w:rPr>
                <w:rFonts w:hint="eastAsia" w:ascii="宋体" w:hAnsi="宋体"/>
                <w:color w:val="auto"/>
                <w:kern w:val="0"/>
                <w:sz w:val="24"/>
                <w:lang w:val="zh-CN" w:bidi="zh-CN"/>
              </w:rPr>
              <w:t>法学博士（南京师范大学，法学理论，2008）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主要研究方向</w:t>
            </w:r>
          </w:p>
        </w:tc>
        <w:tc>
          <w:tcPr>
            <w:tcW w:w="6921" w:type="dxa"/>
            <w:gridSpan w:val="8"/>
            <w:vAlign w:val="center"/>
          </w:tcPr>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val="zh-CN" w:bidi="zh-CN"/>
              </w:rPr>
            </w:pPr>
            <w:r>
              <w:rPr>
                <w:rFonts w:hint="eastAsia" w:ascii="宋体" w:hAnsi="宋体"/>
                <w:color w:val="auto"/>
                <w:kern w:val="0"/>
                <w:sz w:val="24"/>
                <w:lang w:bidi="zh-CN"/>
              </w:rPr>
              <w:t>法理学、法社会学、立法学、纪检监察、法治教育等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从事教育教学改革研究及获奖情况（含教改项目、研究论文、慕课、教材等）</w:t>
            </w:r>
          </w:p>
        </w:tc>
        <w:tc>
          <w:tcPr>
            <w:tcW w:w="6921" w:type="dxa"/>
            <w:gridSpan w:val="8"/>
          </w:tcPr>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bidi="zh-CN"/>
              </w:rPr>
            </w:pPr>
            <w:r>
              <w:rPr>
                <w:rFonts w:hint="eastAsia" w:ascii="宋体" w:hAnsi="宋体"/>
                <w:color w:val="auto"/>
                <w:kern w:val="0"/>
                <w:sz w:val="24"/>
                <w:lang w:bidi="zh-CN"/>
              </w:rPr>
              <w:t>1.2025年《法理学》获国家一流本科课程；</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bidi="zh-CN"/>
              </w:rPr>
            </w:pPr>
            <w:r>
              <w:rPr>
                <w:rFonts w:hint="eastAsia" w:ascii="宋体" w:hAnsi="宋体"/>
                <w:color w:val="auto"/>
                <w:kern w:val="0"/>
                <w:sz w:val="24"/>
                <w:lang w:bidi="zh-CN"/>
              </w:rPr>
              <w:t>2.2025年获广西高等教育本科教学改革工程项目一般项目A类：《三擎驱动·四维贯通：实践导向下民族地区高素质法治人才培养体系的协同创新与改革探索》；</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bidi="zh-CN"/>
              </w:rPr>
            </w:pPr>
            <w:r>
              <w:rPr>
                <w:rFonts w:hint="eastAsia" w:ascii="宋体" w:hAnsi="宋体"/>
                <w:color w:val="auto"/>
                <w:kern w:val="0"/>
                <w:sz w:val="24"/>
                <w:lang w:bidi="zh-CN"/>
              </w:rPr>
              <w:t>3.2024年获自治区级教学成果（研究生）一等奖：《项目引领 立体评价 质效双优：新时代研究生培养质量体系创新与实践》；</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bidi="zh-CN"/>
              </w:rPr>
            </w:pPr>
            <w:r>
              <w:rPr>
                <w:rFonts w:hint="eastAsia" w:ascii="宋体" w:hAnsi="宋体"/>
                <w:color w:val="auto"/>
                <w:kern w:val="0"/>
                <w:sz w:val="24"/>
                <w:lang w:bidi="zh-CN"/>
              </w:rPr>
              <w:t>4.2021年获广西学位与研究生教育改革课题：《新时代研究生联合培养基地建设与管理研究——以广西为例》；</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bidi="zh-CN"/>
              </w:rPr>
            </w:pPr>
            <w:r>
              <w:rPr>
                <w:rFonts w:hint="eastAsia" w:ascii="宋体" w:hAnsi="宋体"/>
                <w:color w:val="auto"/>
                <w:kern w:val="0"/>
                <w:sz w:val="24"/>
                <w:lang w:bidi="zh-CN"/>
              </w:rPr>
              <w:t>5.2023年获广西学位与研究生教育改革课题：《项目支撑 平台加持 基地孵化：新时代研究生教育产教融合与科教融合育人机制的改革与实践》；</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bidi="zh-CN"/>
              </w:rPr>
            </w:pPr>
            <w:r>
              <w:rPr>
                <w:rFonts w:hint="eastAsia" w:ascii="宋体" w:hAnsi="宋体"/>
                <w:color w:val="auto"/>
                <w:kern w:val="0"/>
                <w:sz w:val="24"/>
                <w:lang w:bidi="zh-CN"/>
              </w:rPr>
              <w:t>6.2018年广西高等教育本科教学改革工程一般项目A类：《统一法律职业资格制度背景下法学教育改革的研究与实践》；</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bidi="zh-CN"/>
              </w:rPr>
            </w:pPr>
            <w:r>
              <w:rPr>
                <w:rFonts w:hint="eastAsia" w:ascii="宋体" w:hAnsi="宋体"/>
                <w:color w:val="auto"/>
                <w:kern w:val="0"/>
                <w:sz w:val="24"/>
                <w:lang w:bidi="zh-CN"/>
              </w:rPr>
              <w:t>7.论文：《法学硕士研究生科教融合培养模式的类型样态与发展路径》，载《高教论坛》2025年第4期；</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bidi="zh-CN"/>
              </w:rPr>
            </w:pPr>
            <w:r>
              <w:rPr>
                <w:rFonts w:hint="eastAsia" w:ascii="宋体" w:hAnsi="宋体"/>
                <w:color w:val="auto"/>
                <w:kern w:val="0"/>
                <w:sz w:val="24"/>
                <w:lang w:bidi="zh-CN"/>
              </w:rPr>
              <w:t>8.论文：《德法兼修视域下民族地区法学教育实践育人路径研究》，载《广西政法管理干部学院学报》2025年第2期；</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bidi="zh-CN"/>
              </w:rPr>
            </w:pPr>
            <w:r>
              <w:rPr>
                <w:rFonts w:hint="eastAsia" w:ascii="宋体" w:hAnsi="宋体"/>
                <w:color w:val="auto"/>
                <w:kern w:val="0"/>
                <w:sz w:val="24"/>
                <w:lang w:bidi="zh-CN"/>
              </w:rPr>
              <w:t>9.论文：《我国法学教育的目标定位及其教学改革要点探析——以统一法律职业资格制度为分析视角》，载《高教论坛》2020年第11期；</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bidi="zh-CN"/>
              </w:rPr>
            </w:pPr>
            <w:r>
              <w:rPr>
                <w:rFonts w:hint="eastAsia" w:ascii="宋体" w:hAnsi="宋体"/>
                <w:color w:val="auto"/>
                <w:kern w:val="0"/>
                <w:sz w:val="24"/>
                <w:lang w:bidi="zh-CN"/>
              </w:rPr>
              <w:t>10.论文：《统一法律职业资格制度背景下法学理论课程教学探索》，载《教育观察》2020年第25期。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8"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从事科学研究</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及获奖情况</w:t>
            </w:r>
          </w:p>
        </w:tc>
        <w:tc>
          <w:tcPr>
            <w:tcW w:w="6921" w:type="dxa"/>
            <w:gridSpan w:val="8"/>
          </w:tcPr>
          <w:p>
            <w:pPr>
              <w:keepNext w:val="0"/>
              <w:keepLines w:val="0"/>
              <w:suppressLineNumbers w:val="0"/>
              <w:autoSpaceDE w:val="0"/>
              <w:autoSpaceDN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在《现代法学》等刊物上发表论文60余篇，在法律出版社、中国政法大学出版社等出版专著5部，主持与参与国家社科基金项目6项、省部级项目20余项、横向课题50余项，获广西社会科学优秀成果二等奖1项、三等奖</w:t>
            </w:r>
            <w:r>
              <w:rPr>
                <w:rFonts w:hint="eastAsia" w:ascii="宋体" w:hAnsi="宋体"/>
                <w:color w:val="auto"/>
                <w:kern w:val="0"/>
                <w:sz w:val="24"/>
                <w:lang w:bidi="zh-CN"/>
              </w:rPr>
              <w:t>9</w:t>
            </w:r>
            <w:r>
              <w:rPr>
                <w:rFonts w:hint="eastAsia" w:ascii="宋体" w:hAnsi="宋体"/>
                <w:color w:val="auto"/>
                <w:kern w:val="0"/>
                <w:sz w:val="24"/>
                <w:lang w:val="zh-CN" w:bidi="zh-CN"/>
              </w:rPr>
              <w:t>项。</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1.论文：《综合抑或分散：党内法规法典化路径的难题及其克服》，载《上海行政学院学报》2025年第5期；</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2.论文：《</w:t>
            </w:r>
            <w:r>
              <w:rPr>
                <w:rFonts w:hint="eastAsia" w:ascii="宋体" w:hAnsi="宋体"/>
                <w:color w:val="auto"/>
                <w:kern w:val="0"/>
                <w:sz w:val="24"/>
                <w:lang w:val="zh-CN" w:bidi="zh-CN"/>
              </w:rPr>
              <w:t>中国—东盟国际商事仲裁合作机制构建研究</w:t>
            </w:r>
            <w:r>
              <w:rPr>
                <w:rFonts w:hint="eastAsia" w:ascii="宋体" w:hAnsi="宋体"/>
                <w:color w:val="auto"/>
                <w:kern w:val="0"/>
                <w:sz w:val="24"/>
                <w:lang w:bidi="zh-CN"/>
              </w:rPr>
              <w:t>》，载《</w:t>
            </w:r>
            <w:r>
              <w:rPr>
                <w:rFonts w:hint="eastAsia" w:ascii="宋体" w:hAnsi="宋体"/>
                <w:color w:val="auto"/>
                <w:kern w:val="0"/>
                <w:sz w:val="24"/>
                <w:lang w:val="zh-CN" w:bidi="zh-CN"/>
              </w:rPr>
              <w:t>广西社会科学</w:t>
            </w:r>
            <w:r>
              <w:rPr>
                <w:rFonts w:hint="eastAsia" w:ascii="宋体" w:hAnsi="宋体"/>
                <w:color w:val="auto"/>
                <w:kern w:val="0"/>
                <w:sz w:val="24"/>
                <w:lang w:bidi="zh-CN"/>
              </w:rPr>
              <w:t>》2025年第5期；</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3.论文：《</w:t>
            </w:r>
            <w:r>
              <w:rPr>
                <w:rFonts w:hint="eastAsia" w:ascii="宋体" w:hAnsi="宋体"/>
                <w:color w:val="auto"/>
                <w:kern w:val="0"/>
                <w:sz w:val="24"/>
                <w:lang w:val="zh-CN" w:bidi="zh-CN"/>
              </w:rPr>
              <w:t>基层人民法院参与乡村振兴的法理学分析</w:t>
            </w:r>
            <w:r>
              <w:rPr>
                <w:rFonts w:hint="eastAsia" w:ascii="宋体" w:hAnsi="宋体"/>
                <w:color w:val="auto"/>
                <w:kern w:val="0"/>
                <w:sz w:val="24"/>
                <w:lang w:bidi="zh-CN"/>
              </w:rPr>
              <w:t>》，载《</w:t>
            </w:r>
            <w:r>
              <w:rPr>
                <w:rFonts w:hint="eastAsia" w:ascii="宋体" w:hAnsi="宋体"/>
                <w:color w:val="auto"/>
                <w:kern w:val="0"/>
                <w:sz w:val="24"/>
                <w:lang w:val="zh-CN" w:bidi="zh-CN"/>
              </w:rPr>
              <w:t>西南民族大学学报（人文社会科学版）</w:t>
            </w:r>
            <w:r>
              <w:rPr>
                <w:rFonts w:hint="eastAsia" w:ascii="宋体" w:hAnsi="宋体"/>
                <w:color w:val="auto"/>
                <w:kern w:val="0"/>
                <w:sz w:val="24"/>
                <w:lang w:bidi="zh-CN"/>
              </w:rPr>
              <w:t>》2025年第6期；</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4.论文：《</w:t>
            </w:r>
            <w:r>
              <w:rPr>
                <w:rFonts w:hint="eastAsia" w:ascii="宋体" w:hAnsi="宋体"/>
                <w:color w:val="auto"/>
                <w:kern w:val="0"/>
                <w:sz w:val="24"/>
                <w:lang w:val="zh-CN" w:bidi="zh-CN"/>
              </w:rPr>
              <w:t>新时代区域法治发展的理论诠释与价值取向</w:t>
            </w:r>
            <w:r>
              <w:rPr>
                <w:rFonts w:hint="eastAsia" w:ascii="宋体" w:hAnsi="宋体"/>
                <w:color w:val="auto"/>
                <w:kern w:val="0"/>
                <w:sz w:val="24"/>
                <w:lang w:bidi="zh-CN"/>
              </w:rPr>
              <w:t>》，载《湖南社会科学》2021年第5期；</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5.论文：《</w:t>
            </w:r>
            <w:r>
              <w:rPr>
                <w:rFonts w:hint="eastAsia" w:ascii="宋体" w:hAnsi="宋体"/>
                <w:color w:val="auto"/>
                <w:kern w:val="0"/>
                <w:sz w:val="24"/>
                <w:lang w:val="zh-CN" w:bidi="zh-CN"/>
              </w:rPr>
              <w:t>制度变迁史视域下人工智能法律主体地位的法理诠释</w:t>
            </w:r>
            <w:r>
              <w:rPr>
                <w:rFonts w:hint="eastAsia" w:ascii="宋体" w:hAnsi="宋体"/>
                <w:color w:val="auto"/>
                <w:kern w:val="0"/>
                <w:sz w:val="24"/>
                <w:lang w:bidi="zh-CN"/>
              </w:rPr>
              <w:t>》，载《北方法学》2020年第6期；</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6.论文：《</w:t>
            </w:r>
            <w:r>
              <w:rPr>
                <w:rFonts w:hint="eastAsia" w:ascii="宋体" w:hAnsi="宋体"/>
                <w:color w:val="auto"/>
                <w:kern w:val="0"/>
                <w:sz w:val="24"/>
                <w:lang w:val="zh-CN" w:bidi="zh-CN"/>
              </w:rPr>
              <w:t>关于我国公序良俗原则司法适用的法理思考</w:t>
            </w:r>
            <w:r>
              <w:rPr>
                <w:rFonts w:hint="eastAsia" w:ascii="宋体" w:hAnsi="宋体"/>
                <w:color w:val="auto"/>
                <w:kern w:val="0"/>
                <w:sz w:val="24"/>
                <w:lang w:bidi="zh-CN"/>
              </w:rPr>
              <w:t>》，载《河南社会科学》2020年第9期；</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7.论文：《</w:t>
            </w:r>
            <w:r>
              <w:rPr>
                <w:rFonts w:hint="eastAsia" w:ascii="宋体" w:hAnsi="宋体"/>
                <w:color w:val="auto"/>
                <w:kern w:val="0"/>
                <w:sz w:val="24"/>
                <w:lang w:val="zh-CN" w:bidi="zh-CN"/>
              </w:rPr>
              <w:t>侗款的变迁及其与侗族地区纠纷解决机制研究</w:t>
            </w:r>
            <w:r>
              <w:rPr>
                <w:rFonts w:hint="eastAsia" w:ascii="宋体" w:hAnsi="宋体"/>
                <w:color w:val="auto"/>
                <w:kern w:val="0"/>
                <w:sz w:val="24"/>
                <w:lang w:bidi="zh-CN"/>
              </w:rPr>
              <w:t>》，载《现代法学》2012年第5期；</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8.专著：《治理视野下民俗习惯与新农村建设研究》，中国政法大学出版社2017年版；获广西第十五次社会科学优秀成果三等奖。</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9.国家社科基金一般项目：《我国西南民族地区民事习惯与乡村治理的经验与模式研究（18BFX015）》；</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10.2020年获广西第十六次社会科学优秀成果二等奖：全面推进依法治国与促进西南民族地区治理体系和治理能力现代化研究（研究报告）。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近三年获得教学</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研究经费（万元）</w:t>
            </w:r>
          </w:p>
        </w:tc>
        <w:tc>
          <w:tcPr>
            <w:tcW w:w="3152"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8</w:t>
            </w:r>
          </w:p>
        </w:tc>
        <w:tc>
          <w:tcPr>
            <w:tcW w:w="1913"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近三年获得科学</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研究经费（万元）</w:t>
            </w:r>
          </w:p>
        </w:tc>
        <w:tc>
          <w:tcPr>
            <w:tcW w:w="1856"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130.5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近三年给本科生授课</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课程及学时数</w:t>
            </w:r>
          </w:p>
        </w:tc>
        <w:tc>
          <w:tcPr>
            <w:tcW w:w="3152" w:type="dxa"/>
            <w:gridSpan w:val="3"/>
            <w:vAlign w:val="center"/>
          </w:tcPr>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法理学，150学时；</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法律职业伦理学，51学时；</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法学专业导读，17学时。</w:t>
            </w:r>
          </w:p>
        </w:tc>
        <w:tc>
          <w:tcPr>
            <w:tcW w:w="1913"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近三年指导本科</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毕业设计（人次）</w:t>
            </w:r>
          </w:p>
        </w:tc>
        <w:tc>
          <w:tcPr>
            <w:tcW w:w="1856"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6人</w:t>
            </w:r>
          </w:p>
        </w:tc>
      </w:tr>
    </w:tbl>
    <w:p>
      <w:pPr>
        <w:autoSpaceDE w:val="0"/>
        <w:autoSpaceDN w:val="0"/>
        <w:spacing w:line="400" w:lineRule="exact"/>
        <w:ind w:left="458"/>
        <w:jc w:val="left"/>
        <w:rPr>
          <w:rFonts w:hint="eastAsia" w:ascii="宋体" w:hAnsi="宋体"/>
          <w:color w:val="auto"/>
          <w:spacing w:val="-1"/>
          <w:kern w:val="0"/>
          <w:sz w:val="24"/>
          <w:lang w:val="zh-CN" w:bidi="zh-CN"/>
        </w:rPr>
      </w:pPr>
      <w:r>
        <w:rPr>
          <w:rFonts w:ascii="宋体" w:hAnsi="宋体"/>
          <w:color w:val="auto"/>
          <w:kern w:val="0"/>
          <w:sz w:val="24"/>
          <w:lang w:val="zh-CN" w:bidi="zh-CN"/>
        </w:rPr>
        <w:t>注：</w:t>
      </w:r>
      <w:r>
        <w:rPr>
          <w:rFonts w:hint="eastAsia" w:ascii="宋体" w:hAnsi="宋体"/>
          <w:color w:val="auto"/>
          <w:kern w:val="0"/>
          <w:sz w:val="24"/>
          <w:lang w:bidi="zh-CN"/>
        </w:rPr>
        <w:t>允许</w:t>
      </w:r>
      <w:r>
        <w:rPr>
          <w:rFonts w:ascii="宋体" w:hAnsi="宋体"/>
          <w:color w:val="auto"/>
          <w:spacing w:val="-1"/>
          <w:kern w:val="0"/>
          <w:sz w:val="24"/>
          <w:lang w:val="zh-CN" w:bidi="zh-CN"/>
        </w:rPr>
        <w:t>填写</w:t>
      </w:r>
      <w:r>
        <w:rPr>
          <w:rFonts w:hint="eastAsia" w:ascii="宋体" w:hAnsi="宋体"/>
          <w:color w:val="auto"/>
          <w:spacing w:val="-1"/>
          <w:kern w:val="0"/>
          <w:sz w:val="24"/>
          <w:lang w:bidi="zh-CN"/>
        </w:rPr>
        <w:t>3-5</w:t>
      </w:r>
      <w:r>
        <w:rPr>
          <w:rFonts w:ascii="宋体" w:hAnsi="宋体"/>
          <w:color w:val="auto"/>
          <w:spacing w:val="-1"/>
          <w:kern w:val="0"/>
          <w:sz w:val="24"/>
          <w:lang w:val="zh-CN" w:bidi="zh-CN"/>
        </w:rPr>
        <w:t>人，只填本专业专任教师，每人一表。</w:t>
      </w:r>
    </w:p>
    <w:p>
      <w:pPr>
        <w:autoSpaceDE w:val="0"/>
        <w:autoSpaceDN w:val="0"/>
        <w:spacing w:line="400" w:lineRule="exact"/>
        <w:ind w:left="458"/>
        <w:jc w:val="center"/>
        <w:rPr>
          <w:rFonts w:hint="eastAsia" w:ascii="宋体" w:hAnsi="宋体"/>
          <w:color w:val="auto"/>
          <w:kern w:val="0"/>
          <w:sz w:val="24"/>
          <w:lang w:bidi="zh-CN"/>
        </w:rPr>
      </w:pPr>
      <w:r>
        <w:rPr>
          <w:rFonts w:ascii="黑体" w:hAnsi="黑体" w:eastAsia="黑体" w:cs="黑体"/>
          <w:color w:val="auto"/>
          <w:kern w:val="0"/>
          <w:sz w:val="32"/>
          <w:szCs w:val="32"/>
          <w:lang w:val="zh-CN" w:bidi="zh-CN"/>
        </w:rPr>
        <w:t>专业主要带头人简</w:t>
      </w:r>
      <w:r>
        <w:rPr>
          <w:rFonts w:hint="eastAsia" w:ascii="黑体" w:hAnsi="黑体" w:eastAsia="黑体" w:cs="黑体"/>
          <w:color w:val="auto"/>
          <w:kern w:val="0"/>
          <w:sz w:val="32"/>
          <w:szCs w:val="32"/>
          <w:lang w:bidi="zh-CN"/>
        </w:rPr>
        <w:t>介</w:t>
      </w:r>
    </w:p>
    <w:tbl>
      <w:tblPr>
        <w:tblStyle w:val="10"/>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257"/>
        <w:gridCol w:w="989"/>
        <w:gridCol w:w="879"/>
        <w:gridCol w:w="438"/>
        <w:gridCol w:w="1282"/>
        <w:gridCol w:w="930"/>
        <w:gridCol w:w="93"/>
        <w:gridCol w:w="762"/>
        <w:gridCol w:w="15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960"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姓名</w:t>
            </w:r>
          </w:p>
        </w:tc>
        <w:tc>
          <w:tcPr>
            <w:tcW w:w="1438"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r>
              <w:rPr>
                <w:rFonts w:hint="eastAsia" w:ascii="宋体" w:hAnsi="宋体"/>
                <w:color w:val="auto"/>
                <w:sz w:val="24"/>
              </w:rPr>
              <w:t>莫坷</w:t>
            </w:r>
          </w:p>
        </w:tc>
        <w:tc>
          <w:tcPr>
            <w:tcW w:w="1246"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性别</w:t>
            </w:r>
          </w:p>
        </w:tc>
        <w:tc>
          <w:tcPr>
            <w:tcW w:w="879"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r>
              <w:rPr>
                <w:rFonts w:hint="eastAsia" w:ascii="宋体" w:hAnsi="宋体"/>
                <w:color w:val="auto"/>
                <w:sz w:val="24"/>
              </w:rPr>
              <w:t>男</w:t>
            </w:r>
          </w:p>
        </w:tc>
        <w:tc>
          <w:tcPr>
            <w:tcW w:w="1720"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专业技术职务</w:t>
            </w:r>
          </w:p>
        </w:tc>
        <w:tc>
          <w:tcPr>
            <w:tcW w:w="930"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r>
              <w:rPr>
                <w:rFonts w:hint="eastAsia" w:ascii="宋体" w:hAnsi="宋体"/>
                <w:color w:val="auto"/>
                <w:sz w:val="24"/>
              </w:rPr>
              <w:t>教授</w:t>
            </w:r>
          </w:p>
        </w:tc>
        <w:tc>
          <w:tcPr>
            <w:tcW w:w="855"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行政职务</w:t>
            </w:r>
          </w:p>
        </w:tc>
        <w:tc>
          <w:tcPr>
            <w:tcW w:w="1548"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eastAsia="仿宋_GB2312"/>
                <w:color w:val="auto"/>
                <w:sz w:val="24"/>
              </w:rPr>
            </w:pPr>
            <w:r>
              <w:rPr>
                <w:rFonts w:hint="eastAsia" w:eastAsia="仿宋_GB2312"/>
                <w:color w:val="auto"/>
                <w:kern w:val="0"/>
                <w:szCs w:val="21"/>
              </w:rPr>
              <w:t>党委副书记、驻广西师范大学纪检监察组组长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jc w:val="center"/>
        </w:trPr>
        <w:tc>
          <w:tcPr>
            <w:tcW w:w="960"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拟承担</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课程</w:t>
            </w:r>
          </w:p>
        </w:tc>
        <w:tc>
          <w:tcPr>
            <w:tcW w:w="3563" w:type="dxa"/>
            <w:gridSpan w:val="4"/>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eastAsia="en-US" w:bidi="zh-CN"/>
              </w:rPr>
            </w:pPr>
            <w:r>
              <w:rPr>
                <w:rFonts w:hint="eastAsia" w:ascii="宋体" w:hAnsi="宋体"/>
                <w:color w:val="auto"/>
                <w:kern w:val="0"/>
                <w:sz w:val="24"/>
                <w:lang w:eastAsia="en-US" w:bidi="zh-CN"/>
              </w:rPr>
              <w:t>纪检监察原理</w:t>
            </w:r>
          </w:p>
        </w:tc>
        <w:tc>
          <w:tcPr>
            <w:tcW w:w="1720"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现在所在单位</w:t>
            </w:r>
          </w:p>
        </w:tc>
        <w:tc>
          <w:tcPr>
            <w:tcW w:w="3333" w:type="dxa"/>
            <w:gridSpan w:val="4"/>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eastAsia="仿宋_GB2312"/>
                <w:color w:val="auto"/>
                <w:kern w:val="0"/>
                <w:sz w:val="24"/>
                <w:lang w:val="zh-CN" w:bidi="zh-CN"/>
              </w:rPr>
            </w:pPr>
            <w:r>
              <w:rPr>
                <w:rFonts w:hint="eastAsia" w:eastAsia="仿宋_GB2312"/>
                <w:color w:val="auto"/>
                <w:kern w:val="0"/>
                <w:szCs w:val="21"/>
              </w:rPr>
              <w:t>广西师范大学法学院、自治区纪委监委驻广西师范大学纪检监察组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最后学历毕业时间、</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学校、专业</w:t>
            </w:r>
          </w:p>
        </w:tc>
        <w:tc>
          <w:tcPr>
            <w:tcW w:w="6921" w:type="dxa"/>
            <w:gridSpan w:val="8"/>
          </w:tcPr>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val="zh-CN" w:bidi="zh-CN"/>
              </w:rPr>
            </w:pPr>
            <w:r>
              <w:rPr>
                <w:rFonts w:hint="eastAsia" w:ascii="宋体" w:hAnsi="宋体"/>
                <w:color w:val="auto"/>
                <w:kern w:val="0"/>
                <w:sz w:val="24"/>
                <w:lang w:val="zh-CN" w:bidi="zh-CN"/>
              </w:rPr>
              <w:t>学士（广西师范大学，马克思主义哲学专业法哲学方向，研究生班学历）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主要研究方向</w:t>
            </w:r>
          </w:p>
        </w:tc>
        <w:tc>
          <w:tcPr>
            <w:tcW w:w="6921" w:type="dxa"/>
            <w:gridSpan w:val="8"/>
            <w:vAlign w:val="center"/>
          </w:tcPr>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val="zh-CN" w:bidi="zh-CN"/>
              </w:rPr>
            </w:pPr>
            <w:r>
              <w:rPr>
                <w:rFonts w:hint="eastAsia" w:ascii="宋体" w:hAnsi="宋体"/>
                <w:color w:val="auto"/>
                <w:kern w:val="0"/>
                <w:sz w:val="24"/>
                <w:lang w:val="zh-CN" w:bidi="zh-CN"/>
              </w:rPr>
              <w:t>高校党建与思想政治教育，纪检监察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从事教育教学改革研究及获奖情况（含教改项目、研究论文、慕课、教材等）</w:t>
            </w:r>
          </w:p>
        </w:tc>
        <w:tc>
          <w:tcPr>
            <w:tcW w:w="6921" w:type="dxa"/>
            <w:gridSpan w:val="8"/>
          </w:tcPr>
          <w:p>
            <w:pPr>
              <w:keepNext w:val="0"/>
              <w:keepLines w:val="0"/>
              <w:suppressLineNumbers w:val="0"/>
              <w:autoSpaceDE w:val="0"/>
              <w:autoSpaceDN w:val="0"/>
              <w:spacing w:before="0" w:beforeAutospacing="0" w:after="0" w:afterAutospacing="0" w:line="400" w:lineRule="exact"/>
              <w:ind w:left="0" w:right="0" w:firstLine="480" w:firstLineChars="200"/>
              <w:rPr>
                <w:rFonts w:hint="eastAsia" w:ascii="宋体" w:hAnsi="宋体"/>
                <w:color w:val="auto"/>
                <w:kern w:val="0"/>
                <w:sz w:val="24"/>
                <w:lang w:val="zh-CN" w:bidi="zh-CN"/>
              </w:rPr>
            </w:pPr>
            <w:r>
              <w:rPr>
                <w:rFonts w:hint="eastAsia" w:ascii="宋体" w:hAnsi="宋体"/>
                <w:color w:val="auto"/>
                <w:sz w:val="24"/>
              </w:rPr>
              <w:t>参与</w:t>
            </w:r>
            <w:r>
              <w:rPr>
                <w:rFonts w:hint="default" w:ascii="宋体" w:hAnsi="宋体"/>
                <w:color w:val="auto"/>
                <w:sz w:val="24"/>
              </w:rPr>
              <w:t>《构建“五并举四融合一贯穿十协同”未来卓越教师大思政格局的研究与实践》获</w:t>
            </w:r>
            <w:r>
              <w:rPr>
                <w:rFonts w:hint="eastAsia" w:ascii="宋体" w:hAnsi="宋体"/>
                <w:color w:val="auto"/>
                <w:sz w:val="24"/>
              </w:rPr>
              <w:t>自治区优秀教学成果</w:t>
            </w:r>
            <w:r>
              <w:rPr>
                <w:rFonts w:hint="default" w:ascii="宋体" w:hAnsi="宋体"/>
                <w:color w:val="auto"/>
                <w:sz w:val="24"/>
              </w:rPr>
              <w:t>‌一等奖</w:t>
            </w:r>
            <w:r>
              <w:rPr>
                <w:rFonts w:hint="eastAsia" w:ascii="宋体" w:hAnsi="宋体"/>
                <w:color w:val="auto"/>
                <w:sz w:val="24"/>
              </w:rPr>
              <w:t>（排名4）</w:t>
            </w:r>
            <w:r>
              <w:rPr>
                <w:rFonts w:hint="default" w:ascii="宋体" w:hAnsi="宋体"/>
                <w:color w:val="auto"/>
                <w:sz w:val="24"/>
              </w:rPr>
              <w:t>‌</w:t>
            </w:r>
            <w:r>
              <w:rPr>
                <w:rFonts w:hint="eastAsia" w:ascii="宋体" w:hAnsi="宋体"/>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从事科学研究</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及获奖情况</w:t>
            </w:r>
          </w:p>
        </w:tc>
        <w:tc>
          <w:tcPr>
            <w:tcW w:w="6921" w:type="dxa"/>
            <w:gridSpan w:val="8"/>
          </w:tcPr>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val="zh-CN" w:bidi="zh-CN"/>
              </w:rPr>
            </w:pPr>
            <w:r>
              <w:rPr>
                <w:rFonts w:hint="eastAsia" w:ascii="宋体" w:hAnsi="宋体"/>
                <w:color w:val="auto"/>
                <w:kern w:val="0"/>
                <w:sz w:val="24"/>
                <w:lang w:val="zh-CN" w:bidi="zh-CN"/>
              </w:rPr>
              <w:t>1.参编《高校思想政治工作质量提升理论与实践》获得广西第十六次社会科学优秀成果二等奖</w:t>
            </w:r>
            <w:r>
              <w:rPr>
                <w:rStyle w:val="12"/>
                <w:rFonts w:hint="default" w:ascii="PingFang SC"/>
                <w:b w:val="0"/>
                <w:color w:val="auto"/>
                <w:sz w:val="24"/>
                <w:shd w:val="clear" w:color="auto" w:fill="FFFFFF"/>
              </w:rPr>
              <w:t>（排名</w:t>
            </w:r>
            <w:r>
              <w:rPr>
                <w:rStyle w:val="12"/>
                <w:rFonts w:hint="default" w:ascii="Times New Roman"/>
                <w:b w:val="0"/>
                <w:color w:val="auto"/>
                <w:sz w:val="24"/>
                <w:shd w:val="clear" w:color="auto" w:fill="FFFFFF"/>
              </w:rPr>
              <w:t>4</w:t>
            </w:r>
            <w:r>
              <w:rPr>
                <w:rStyle w:val="12"/>
                <w:rFonts w:hint="default" w:ascii="PingFang SC"/>
                <w:b w:val="0"/>
                <w:color w:val="auto"/>
                <w:sz w:val="24"/>
                <w:shd w:val="clear" w:color="auto" w:fill="FFFFFF"/>
              </w:rPr>
              <w:t>）</w:t>
            </w:r>
            <w:r>
              <w:rPr>
                <w:rFonts w:hint="eastAsia" w:ascii="宋体" w:hAnsi="宋体"/>
                <w:color w:val="auto"/>
                <w:kern w:val="0"/>
                <w:sz w:val="24"/>
                <w:lang w:val="zh-CN" w:bidi="zh-CN"/>
              </w:rPr>
              <w:t>。</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val="zh-CN" w:bidi="zh-CN"/>
              </w:rPr>
            </w:pPr>
            <w:r>
              <w:rPr>
                <w:rFonts w:hint="eastAsia" w:ascii="宋体" w:hAnsi="宋体"/>
                <w:color w:val="auto"/>
                <w:kern w:val="0"/>
                <w:sz w:val="24"/>
                <w:lang w:val="zh-CN" w:bidi="zh-CN"/>
              </w:rPr>
              <w:t>2.出版专著《新时代高校纪检监察工作的理论与研究》《新时代高校纪检监察工作的实践与思考》《新时代高校纪检监察工作的改革与探索》《高校全面从严治党的理论与实践》《清廉高校建设的理论与实践》《高校巡察的理论与实践》，广西师范大学出版社出版。</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val="zh-CN" w:bidi="zh-CN"/>
              </w:rPr>
            </w:pPr>
            <w:r>
              <w:rPr>
                <w:rFonts w:hint="eastAsia" w:ascii="宋体" w:hAnsi="宋体"/>
                <w:color w:val="auto"/>
                <w:kern w:val="0"/>
                <w:sz w:val="24"/>
                <w:lang w:val="zh-CN" w:bidi="zh-CN"/>
              </w:rPr>
              <w:t>3.《新时代中管高校纪检监察机构改革的具体实践、存在问题及对策探讨》获中国廉政研究2025年学术年会优秀论文三等奖。</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val="zh-CN" w:bidi="zh-CN"/>
              </w:rPr>
            </w:pPr>
            <w:r>
              <w:rPr>
                <w:rFonts w:hint="eastAsia" w:ascii="宋体" w:hAnsi="宋体"/>
                <w:color w:val="auto"/>
                <w:kern w:val="0"/>
                <w:sz w:val="24"/>
                <w:lang w:val="zh-CN" w:bidi="zh-CN"/>
              </w:rPr>
              <w:t>4.《新时期高校纪检监察体制改革的实践与思考》获第四届羊城廉政智库论坛优秀论文二等奖。</w:t>
            </w:r>
          </w:p>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val="zh-CN" w:bidi="zh-CN"/>
              </w:rPr>
            </w:pPr>
            <w:r>
              <w:rPr>
                <w:rFonts w:hint="eastAsia" w:ascii="宋体" w:hAnsi="宋体"/>
                <w:color w:val="auto"/>
                <w:kern w:val="0"/>
                <w:sz w:val="24"/>
                <w:lang w:val="zh-CN" w:bidi="zh-CN"/>
              </w:rPr>
              <w:t>5.《高校党的纪律建设存在的主要问题及解决路径探析》获第五届漓江廉政论坛优秀论文一等奖。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近三年获得教学</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研究经费（万元）</w:t>
            </w:r>
          </w:p>
        </w:tc>
        <w:tc>
          <w:tcPr>
            <w:tcW w:w="2306"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0</w:t>
            </w:r>
          </w:p>
        </w:tc>
        <w:tc>
          <w:tcPr>
            <w:tcW w:w="230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近三年获得科学</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研究经费（万元）</w:t>
            </w:r>
          </w:p>
        </w:tc>
        <w:tc>
          <w:tcPr>
            <w:tcW w:w="2310"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bidi="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jc w:val="center"/>
        </w:trPr>
        <w:tc>
          <w:tcPr>
            <w:tcW w:w="265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近三年给本科生授课</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课程及学时数</w:t>
            </w:r>
          </w:p>
        </w:tc>
        <w:tc>
          <w:tcPr>
            <w:tcW w:w="2306" w:type="dxa"/>
            <w:gridSpan w:val="3"/>
            <w:vAlign w:val="center"/>
          </w:tcPr>
          <w:p>
            <w:pPr>
              <w:keepNext w:val="0"/>
              <w:keepLines w:val="0"/>
              <w:suppressLineNumbers w:val="0"/>
              <w:autoSpaceDE w:val="0"/>
              <w:autoSpaceDN w:val="0"/>
              <w:spacing w:before="0" w:beforeAutospacing="0" w:after="0" w:afterAutospacing="0" w:line="400" w:lineRule="exact"/>
              <w:ind w:left="0" w:right="0"/>
              <w:jc w:val="left"/>
              <w:rPr>
                <w:rFonts w:hint="default" w:ascii="宋体" w:hAnsi="宋体"/>
                <w:color w:val="auto"/>
                <w:kern w:val="0"/>
                <w:sz w:val="24"/>
                <w:lang w:val="en-US" w:bidi="zh-CN"/>
              </w:rPr>
            </w:pPr>
            <w:r>
              <w:rPr>
                <w:rFonts w:hint="eastAsia" w:ascii="宋体" w:hAnsi="宋体"/>
                <w:color w:val="auto"/>
                <w:kern w:val="0"/>
                <w:sz w:val="24"/>
                <w:lang w:val="en-US" w:bidi="zh-CN"/>
              </w:rPr>
              <w:t>监察法学，16学时</w:t>
            </w:r>
          </w:p>
        </w:tc>
        <w:tc>
          <w:tcPr>
            <w:tcW w:w="2305"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近三年指导本科</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毕业设计（人次）</w:t>
            </w:r>
          </w:p>
        </w:tc>
        <w:tc>
          <w:tcPr>
            <w:tcW w:w="2310"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eastAsia" w:ascii="宋体" w:hAnsi="宋体"/>
                <w:color w:val="auto"/>
                <w:kern w:val="0"/>
                <w:sz w:val="24"/>
                <w:lang w:val="zh-CN" w:bidi="zh-CN"/>
              </w:rPr>
              <w:t>0</w:t>
            </w:r>
          </w:p>
        </w:tc>
      </w:tr>
    </w:tbl>
    <w:p>
      <w:pPr>
        <w:autoSpaceDE w:val="0"/>
        <w:autoSpaceDN w:val="0"/>
        <w:spacing w:line="400" w:lineRule="exact"/>
        <w:ind w:left="458"/>
        <w:jc w:val="left"/>
        <w:rPr>
          <w:rFonts w:hint="eastAsia" w:ascii="宋体" w:hAnsi="宋体"/>
          <w:color w:val="auto"/>
          <w:kern w:val="0"/>
          <w:sz w:val="24"/>
          <w:lang w:val="zh-CN" w:bidi="zh-CN"/>
        </w:rPr>
      </w:pPr>
      <w:r>
        <w:rPr>
          <w:rFonts w:ascii="宋体" w:hAnsi="宋体"/>
          <w:color w:val="auto"/>
          <w:kern w:val="0"/>
          <w:sz w:val="24"/>
          <w:lang w:val="zh-CN" w:bidi="zh-CN"/>
        </w:rPr>
        <w:t>注：</w:t>
      </w:r>
      <w:r>
        <w:rPr>
          <w:rFonts w:hint="eastAsia" w:ascii="宋体" w:hAnsi="宋体"/>
          <w:color w:val="auto"/>
          <w:kern w:val="0"/>
          <w:sz w:val="24"/>
          <w:lang w:bidi="zh-CN"/>
        </w:rPr>
        <w:t>允许</w:t>
      </w:r>
      <w:r>
        <w:rPr>
          <w:rFonts w:ascii="宋体" w:hAnsi="宋体"/>
          <w:color w:val="auto"/>
          <w:spacing w:val="-1"/>
          <w:kern w:val="0"/>
          <w:sz w:val="24"/>
          <w:lang w:val="zh-CN" w:bidi="zh-CN"/>
        </w:rPr>
        <w:t>填写</w:t>
      </w:r>
      <w:r>
        <w:rPr>
          <w:rFonts w:hint="eastAsia" w:ascii="宋体" w:hAnsi="宋体"/>
          <w:color w:val="auto"/>
          <w:spacing w:val="-1"/>
          <w:kern w:val="0"/>
          <w:sz w:val="24"/>
          <w:lang w:bidi="zh-CN"/>
        </w:rPr>
        <w:t>3-5</w:t>
      </w:r>
      <w:r>
        <w:rPr>
          <w:rFonts w:ascii="宋体" w:hAnsi="宋体"/>
          <w:color w:val="auto"/>
          <w:spacing w:val="-1"/>
          <w:kern w:val="0"/>
          <w:sz w:val="24"/>
          <w:lang w:val="zh-CN" w:bidi="zh-CN"/>
        </w:rPr>
        <w:t>人，只填本专业专任教师，每人一表。</w:t>
      </w:r>
    </w:p>
    <w:p>
      <w:pPr>
        <w:autoSpaceDE w:val="0"/>
        <w:autoSpaceDN w:val="0"/>
        <w:spacing w:line="400" w:lineRule="exact"/>
        <w:ind w:left="458"/>
        <w:jc w:val="center"/>
        <w:rPr>
          <w:rFonts w:hint="eastAsia" w:ascii="宋体" w:hAnsi="宋体"/>
          <w:color w:val="auto"/>
          <w:kern w:val="0"/>
          <w:sz w:val="24"/>
          <w:lang w:bidi="zh-CN"/>
        </w:rPr>
      </w:pPr>
      <w:r>
        <w:rPr>
          <w:rFonts w:ascii="黑体" w:hAnsi="黑体" w:eastAsia="黑体" w:cs="黑体"/>
          <w:color w:val="auto"/>
          <w:kern w:val="0"/>
          <w:sz w:val="32"/>
          <w:szCs w:val="32"/>
          <w:lang w:val="zh-CN" w:bidi="zh-CN"/>
        </w:rPr>
        <w:t>专业主要带头人简</w:t>
      </w:r>
      <w:r>
        <w:rPr>
          <w:rFonts w:hint="eastAsia" w:ascii="黑体" w:hAnsi="黑体" w:eastAsia="黑体" w:cs="黑体"/>
          <w:color w:val="auto"/>
          <w:kern w:val="0"/>
          <w:sz w:val="32"/>
          <w:szCs w:val="32"/>
          <w:lang w:bidi="zh-CN"/>
        </w:rPr>
        <w:t>介</w:t>
      </w:r>
    </w:p>
    <w:tbl>
      <w:tblPr>
        <w:tblStyle w:val="10"/>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1246"/>
        <w:gridCol w:w="879"/>
        <w:gridCol w:w="1497"/>
        <w:gridCol w:w="223"/>
        <w:gridCol w:w="1112"/>
        <w:gridCol w:w="402"/>
        <w:gridCol w:w="827"/>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960"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姓名</w:t>
            </w:r>
          </w:p>
        </w:tc>
        <w:tc>
          <w:tcPr>
            <w:tcW w:w="1438"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r>
              <w:rPr>
                <w:rFonts w:hint="eastAsia" w:ascii="宋体" w:hAnsi="宋体"/>
                <w:color w:val="auto"/>
                <w:sz w:val="24"/>
              </w:rPr>
              <w:t>段海风</w:t>
            </w:r>
          </w:p>
        </w:tc>
        <w:tc>
          <w:tcPr>
            <w:tcW w:w="1246"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性别</w:t>
            </w:r>
          </w:p>
        </w:tc>
        <w:tc>
          <w:tcPr>
            <w:tcW w:w="879"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r>
              <w:rPr>
                <w:rFonts w:hint="eastAsia" w:ascii="宋体" w:hAnsi="宋体"/>
                <w:color w:val="auto"/>
                <w:sz w:val="24"/>
              </w:rPr>
              <w:t>男</w:t>
            </w:r>
          </w:p>
        </w:tc>
        <w:tc>
          <w:tcPr>
            <w:tcW w:w="1720"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专业技术职务</w:t>
            </w:r>
          </w:p>
        </w:tc>
        <w:tc>
          <w:tcPr>
            <w:tcW w:w="1112"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r>
              <w:rPr>
                <w:rFonts w:hint="eastAsia" w:ascii="宋体" w:hAnsi="宋体"/>
                <w:color w:val="auto"/>
                <w:sz w:val="24"/>
              </w:rPr>
              <w:t>教授</w:t>
            </w:r>
          </w:p>
        </w:tc>
        <w:tc>
          <w:tcPr>
            <w:tcW w:w="1229"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行政职务</w:t>
            </w:r>
          </w:p>
        </w:tc>
        <w:tc>
          <w:tcPr>
            <w:tcW w:w="992"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jc w:val="center"/>
        </w:trPr>
        <w:tc>
          <w:tcPr>
            <w:tcW w:w="960"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拟承担</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课程</w:t>
            </w:r>
          </w:p>
        </w:tc>
        <w:tc>
          <w:tcPr>
            <w:tcW w:w="3563"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党内法规学</w:t>
            </w:r>
          </w:p>
        </w:tc>
        <w:tc>
          <w:tcPr>
            <w:tcW w:w="1720"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现在所在单位</w:t>
            </w:r>
          </w:p>
        </w:tc>
        <w:tc>
          <w:tcPr>
            <w:tcW w:w="3333" w:type="dxa"/>
            <w:gridSpan w:val="4"/>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广西师范大学法学院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jc w:val="center"/>
        </w:trPr>
        <w:tc>
          <w:tcPr>
            <w:tcW w:w="2398"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最后学历毕业时间、</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学校、专业</w:t>
            </w:r>
          </w:p>
        </w:tc>
        <w:tc>
          <w:tcPr>
            <w:tcW w:w="7178" w:type="dxa"/>
            <w:gridSpan w:val="8"/>
            <w:vAlign w:val="center"/>
          </w:tcPr>
          <w:p>
            <w:pPr>
              <w:keepNext w:val="0"/>
              <w:keepLines w:val="0"/>
              <w:suppressLineNumbers w:val="0"/>
              <w:autoSpaceDE w:val="0"/>
              <w:autoSpaceDN w:val="0"/>
              <w:spacing w:before="0" w:beforeAutospacing="0" w:after="0" w:afterAutospacing="0" w:line="400" w:lineRule="exact"/>
              <w:ind w:left="0" w:right="0"/>
              <w:rPr>
                <w:rFonts w:hint="eastAsia" w:ascii="宋体" w:hAnsi="宋体"/>
                <w:color w:val="auto"/>
                <w:kern w:val="0"/>
                <w:sz w:val="24"/>
                <w:lang w:val="zh-CN" w:bidi="zh-CN"/>
              </w:rPr>
            </w:pPr>
            <w:r>
              <w:rPr>
                <w:rFonts w:hint="eastAsia" w:ascii="宋体" w:hAnsi="宋体"/>
                <w:color w:val="auto"/>
                <w:kern w:val="0"/>
                <w:sz w:val="24"/>
                <w:lang w:val="zh-CN" w:bidi="zh-CN"/>
              </w:rPr>
              <w:t>法学博士（浙江大学，法学理论，2014.07）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jc w:val="center"/>
        </w:trPr>
        <w:tc>
          <w:tcPr>
            <w:tcW w:w="2398"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主要研究方向</w:t>
            </w:r>
          </w:p>
        </w:tc>
        <w:tc>
          <w:tcPr>
            <w:tcW w:w="7178" w:type="dxa"/>
            <w:gridSpan w:val="8"/>
            <w:vAlign w:val="center"/>
          </w:tcPr>
          <w:p>
            <w:pPr>
              <w:keepNext w:val="0"/>
              <w:keepLines w:val="0"/>
              <w:suppressLineNumbers w:val="0"/>
              <w:autoSpaceDE w:val="0"/>
              <w:autoSpaceDN w:val="0"/>
              <w:spacing w:before="0" w:beforeAutospacing="0" w:after="0" w:afterAutospacing="0" w:line="400" w:lineRule="exact"/>
              <w:ind w:left="0" w:right="0"/>
              <w:rPr>
                <w:rFonts w:hint="eastAsia" w:ascii="宋体" w:hAnsi="宋体" w:eastAsia="仿宋_GB2312"/>
                <w:color w:val="auto"/>
                <w:kern w:val="0"/>
                <w:sz w:val="24"/>
                <w:lang w:val="zh-CN" w:bidi="zh-CN"/>
              </w:rPr>
            </w:pPr>
            <w:r>
              <w:rPr>
                <w:rFonts w:hint="eastAsia" w:ascii="宋体" w:hAnsi="宋体"/>
                <w:color w:val="auto"/>
                <w:kern w:val="0"/>
                <w:sz w:val="24"/>
                <w:lang w:val="zh-CN" w:bidi="zh-CN"/>
              </w:rPr>
              <w:t>主要研究党内法规、廉政建设、习近平法治思想等。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4" w:hRule="atLeast"/>
          <w:jc w:val="center"/>
        </w:trPr>
        <w:tc>
          <w:tcPr>
            <w:tcW w:w="2398"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从事教育教学改革研究及获奖情况（含教改项目、研究论文、慕课、教材等）</w:t>
            </w:r>
          </w:p>
        </w:tc>
        <w:tc>
          <w:tcPr>
            <w:tcW w:w="7178" w:type="dxa"/>
            <w:gridSpan w:val="8"/>
            <w:vAlign w:val="center"/>
          </w:tcPr>
          <w:p>
            <w:pPr>
              <w:keepNext w:val="0"/>
              <w:keepLines w:val="0"/>
              <w:suppressLineNumbers w:val="0"/>
              <w:spacing w:before="0" w:beforeAutospacing="0" w:after="0" w:afterAutospacing="0" w:line="400" w:lineRule="exact"/>
              <w:ind w:left="0" w:right="0" w:firstLine="480" w:firstLineChars="200"/>
              <w:outlineLvl w:val="0"/>
              <w:rPr>
                <w:rFonts w:hint="eastAsia" w:ascii="宋体" w:hAnsi="宋体"/>
                <w:color w:val="auto"/>
                <w:sz w:val="24"/>
                <w:lang w:val="zh-CN"/>
              </w:rPr>
            </w:pPr>
            <w:r>
              <w:rPr>
                <w:rFonts w:hint="eastAsia" w:ascii="宋体" w:hAnsi="宋体"/>
                <w:color w:val="auto"/>
                <w:sz w:val="24"/>
              </w:rPr>
              <w:t xml:space="preserve">教材《大学生创新创业法律实务教程》，机械工业出版社2022年5月版（第一主编，ISBN：9787111705277），2025年获广西第18届优秀社科成果奖三等奖，课程系全国一流本科课程； </w:t>
            </w:r>
            <w:r>
              <w:rPr>
                <w:rFonts w:hint="eastAsia"/>
                <w:color w:val="auto"/>
                <w:sz w:val="24"/>
              </w:rPr>
              <w:t>2017年主持广西高校教学改革</w:t>
            </w:r>
            <w:r>
              <w:rPr>
                <w:rFonts w:hint="eastAsia"/>
                <w:b/>
                <w:bCs/>
                <w:color w:val="auto"/>
                <w:sz w:val="24"/>
              </w:rPr>
              <w:t>重点</w:t>
            </w:r>
            <w:r>
              <w:rPr>
                <w:rFonts w:hint="eastAsia"/>
                <w:color w:val="auto"/>
                <w:sz w:val="24"/>
              </w:rPr>
              <w:t>项目“法律精英培养目标下的法学实验班创办模式研究与实践”；2023年获广西师范大学本科教学成果奖一等奖（《精准育人，融贯创新——法律精英培养目标下的法学实验班创办模式研究与实践》）； 2021年获广西高等教育教学成果奖一等奖（《德法兼修 知行合一——民族地区卓越法治人才培养体系构建与实践》）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398"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从事科学研究</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及获奖情况</w:t>
            </w:r>
          </w:p>
        </w:tc>
        <w:tc>
          <w:tcPr>
            <w:tcW w:w="7178" w:type="dxa"/>
            <w:gridSpan w:val="8"/>
          </w:tcPr>
          <w:p>
            <w:pPr>
              <w:keepNext w:val="0"/>
              <w:keepLines w:val="0"/>
              <w:suppressLineNumbers w:val="0"/>
              <w:autoSpaceDE w:val="0"/>
              <w:autoSpaceDN w:val="0"/>
              <w:spacing w:before="0" w:beforeAutospacing="0" w:after="0" w:afterAutospacing="0" w:line="400" w:lineRule="exact"/>
              <w:ind w:left="0" w:right="0" w:firstLine="480" w:firstLineChars="200"/>
              <w:rPr>
                <w:rFonts w:hint="eastAsia" w:ascii="宋体" w:hAnsi="宋体"/>
                <w:color w:val="auto"/>
                <w:kern w:val="0"/>
                <w:sz w:val="24"/>
                <w:lang w:val="zh-CN" w:bidi="zh-CN"/>
              </w:rPr>
            </w:pPr>
            <w:r>
              <w:rPr>
                <w:rFonts w:hint="eastAsia" w:ascii="宋体" w:hAnsi="宋体"/>
                <w:color w:val="auto"/>
                <w:kern w:val="0"/>
                <w:sz w:val="24"/>
                <w:lang w:val="zh-CN" w:bidi="zh-CN"/>
              </w:rPr>
              <w:t>公开发表论文40余篇，主编、参编著作7部，主持完成国家社科基金、教育部人文社科基金项目，作为核心成员参与包括国家社科基金重大项目在内的多个高级别科研项目，多次获省部级以上成果奖。出版《我国地方软法治理的规制研究——基于“红头文件”现象的考察和论证》等专著，参与组织多届“漓江廉政论坛”，主编《漓江廉政研究》（第6辑）。论文《党内法规制定前后评估指标考量》在2022年中央办公厅法规局开展的党内法规制度建设主题征文活动中获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jc w:val="center"/>
        </w:trPr>
        <w:tc>
          <w:tcPr>
            <w:tcW w:w="2398"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近三年获得教学</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研究经费（万元）</w:t>
            </w:r>
          </w:p>
        </w:tc>
        <w:tc>
          <w:tcPr>
            <w:tcW w:w="3622"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3</w:t>
            </w:r>
          </w:p>
        </w:tc>
        <w:tc>
          <w:tcPr>
            <w:tcW w:w="1737"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近三年获得科学</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研究经费（万元）</w:t>
            </w:r>
          </w:p>
        </w:tc>
        <w:tc>
          <w:tcPr>
            <w:tcW w:w="1819"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5" w:hRule="atLeast"/>
          <w:jc w:val="center"/>
        </w:trPr>
        <w:tc>
          <w:tcPr>
            <w:tcW w:w="2398"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近三年给本科生授课</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课程及学时数</w:t>
            </w:r>
          </w:p>
        </w:tc>
        <w:tc>
          <w:tcPr>
            <w:tcW w:w="3622" w:type="dxa"/>
            <w:gridSpan w:val="3"/>
            <w:vAlign w:val="center"/>
          </w:tcPr>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习近平法治思想概论，34学时；</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法律方法，186学时；</w:t>
            </w:r>
          </w:p>
          <w:p>
            <w:pPr>
              <w:keepNext w:val="0"/>
              <w:keepLines w:val="0"/>
              <w:suppressLineNumbers w:val="0"/>
              <w:autoSpaceDE w:val="0"/>
              <w:autoSpaceDN w:val="0"/>
              <w:spacing w:before="0" w:beforeAutospacing="0" w:after="0" w:afterAutospacing="0" w:line="400" w:lineRule="exact"/>
              <w:ind w:left="0" w:right="0"/>
              <w:jc w:val="left"/>
              <w:rPr>
                <w:rFonts w:hint="eastAsia" w:ascii="宋体" w:hAnsi="宋体"/>
                <w:color w:val="auto"/>
                <w:kern w:val="0"/>
                <w:sz w:val="24"/>
                <w:lang w:bidi="zh-CN"/>
              </w:rPr>
            </w:pPr>
            <w:r>
              <w:rPr>
                <w:rFonts w:hint="eastAsia" w:ascii="宋体" w:hAnsi="宋体"/>
                <w:color w:val="auto"/>
                <w:kern w:val="0"/>
                <w:sz w:val="24"/>
                <w:lang w:bidi="zh-CN"/>
              </w:rPr>
              <w:t>民族法学，9学时。</w:t>
            </w:r>
          </w:p>
        </w:tc>
        <w:tc>
          <w:tcPr>
            <w:tcW w:w="1737" w:type="dxa"/>
            <w:gridSpan w:val="3"/>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近三年指导本科</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毕业设计（人次）</w:t>
            </w:r>
          </w:p>
        </w:tc>
        <w:tc>
          <w:tcPr>
            <w:tcW w:w="1819" w:type="dxa"/>
            <w:gridSpan w:val="2"/>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11人</w:t>
            </w:r>
          </w:p>
        </w:tc>
      </w:tr>
    </w:tbl>
    <w:p>
      <w:pPr>
        <w:autoSpaceDE w:val="0"/>
        <w:autoSpaceDN w:val="0"/>
        <w:spacing w:line="400" w:lineRule="exact"/>
        <w:ind w:left="458"/>
        <w:jc w:val="left"/>
        <w:rPr>
          <w:rFonts w:hint="eastAsia" w:ascii="宋体" w:hAnsi="宋体"/>
          <w:color w:val="auto"/>
          <w:kern w:val="0"/>
          <w:sz w:val="24"/>
          <w:lang w:val="zh-CN" w:bidi="zh-CN"/>
        </w:rPr>
      </w:pPr>
      <w:r>
        <w:rPr>
          <w:rFonts w:ascii="宋体" w:hAnsi="宋体"/>
          <w:color w:val="auto"/>
          <w:kern w:val="0"/>
          <w:sz w:val="24"/>
          <w:lang w:val="zh-CN" w:bidi="zh-CN"/>
        </w:rPr>
        <w:t>注：</w:t>
      </w:r>
      <w:r>
        <w:rPr>
          <w:rFonts w:hint="eastAsia" w:ascii="宋体" w:hAnsi="宋体"/>
          <w:color w:val="auto"/>
          <w:kern w:val="0"/>
          <w:sz w:val="24"/>
          <w:lang w:bidi="zh-CN"/>
        </w:rPr>
        <w:t>允许</w:t>
      </w:r>
      <w:r>
        <w:rPr>
          <w:rFonts w:ascii="宋体" w:hAnsi="宋体"/>
          <w:color w:val="auto"/>
          <w:spacing w:val="-1"/>
          <w:kern w:val="0"/>
          <w:sz w:val="24"/>
          <w:lang w:val="zh-CN" w:bidi="zh-CN"/>
        </w:rPr>
        <w:t>填写</w:t>
      </w:r>
      <w:r>
        <w:rPr>
          <w:rFonts w:hint="eastAsia" w:ascii="宋体" w:hAnsi="宋体"/>
          <w:color w:val="auto"/>
          <w:spacing w:val="-1"/>
          <w:kern w:val="0"/>
          <w:sz w:val="24"/>
          <w:lang w:bidi="zh-CN"/>
        </w:rPr>
        <w:t>3-5</w:t>
      </w:r>
      <w:r>
        <w:rPr>
          <w:rFonts w:ascii="宋体" w:hAnsi="宋体"/>
          <w:color w:val="auto"/>
          <w:spacing w:val="-1"/>
          <w:kern w:val="0"/>
          <w:sz w:val="24"/>
          <w:lang w:val="zh-CN" w:bidi="zh-CN"/>
        </w:rPr>
        <w:t>人，只填本专业专任教师，每人一表。</w:t>
      </w:r>
    </w:p>
    <w:p>
      <w:pPr>
        <w:autoSpaceDE w:val="0"/>
        <w:autoSpaceDN w:val="0"/>
        <w:spacing w:line="362" w:lineRule="exact"/>
        <w:jc w:val="left"/>
        <w:rPr>
          <w:color w:val="auto"/>
          <w:kern w:val="0"/>
          <w:sz w:val="24"/>
          <w:szCs w:val="22"/>
          <w:lang w:val="zh-CN" w:bidi="zh-CN"/>
        </w:rPr>
        <w:sectPr>
          <w:headerReference r:id="rId7" w:type="default"/>
          <w:pgSz w:w="11906" w:h="16838"/>
          <w:pgMar w:top="2098" w:right="1474" w:bottom="1984" w:left="1588" w:header="851" w:footer="1559" w:gutter="0"/>
          <w:pgNumType w:fmt="decimal"/>
          <w:cols w:space="720" w:num="1"/>
          <w:docGrid w:linePitch="1" w:charSpace="0"/>
        </w:sectPr>
      </w:pPr>
    </w:p>
    <w:p>
      <w:pPr>
        <w:autoSpaceDE w:val="0"/>
        <w:autoSpaceDN w:val="0"/>
        <w:spacing w:line="400" w:lineRule="exact"/>
        <w:ind w:left="20"/>
        <w:jc w:val="center"/>
        <w:rPr>
          <w:color w:val="auto"/>
          <w:kern w:val="0"/>
          <w:sz w:val="10"/>
          <w:szCs w:val="22"/>
          <w:lang w:val="zh-CN" w:bidi="zh-CN"/>
        </w:rPr>
      </w:pPr>
      <w:r>
        <w:rPr>
          <w:rFonts w:hint="eastAsia" w:ascii="Times New Roman" w:hAnsi="Times New Roman" w:eastAsia="黑体" w:cs="黑体"/>
          <w:color w:val="auto"/>
          <w:kern w:val="0"/>
          <w:sz w:val="32"/>
          <w:szCs w:val="32"/>
          <w:lang w:bidi="zh-CN"/>
        </w:rPr>
        <w:t>7</w:t>
      </w:r>
      <w:r>
        <w:rPr>
          <w:rFonts w:ascii="黑体" w:hAnsi="黑体" w:eastAsia="黑体" w:cs="黑体"/>
          <w:color w:val="auto"/>
          <w:kern w:val="0"/>
          <w:sz w:val="32"/>
          <w:szCs w:val="32"/>
          <w:lang w:val="zh-CN" w:bidi="zh-CN"/>
        </w:rPr>
        <w:t>.教学条件情况表</w:t>
      </w:r>
    </w:p>
    <w:tbl>
      <w:tblPr>
        <w:tblStyle w:val="10"/>
        <w:tblpPr w:leftFromText="180" w:rightFromText="180" w:tblpY="516"/>
        <w:tblW w:w="90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82"/>
        <w:gridCol w:w="1803"/>
        <w:gridCol w:w="3017"/>
        <w:gridCol w:w="12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982" w:type="dxa"/>
            <w:tcBorders>
              <w:righ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可用于该专业的教学</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实验设备总价值（万元）</w:t>
            </w:r>
          </w:p>
        </w:tc>
        <w:tc>
          <w:tcPr>
            <w:tcW w:w="1803" w:type="dxa"/>
            <w:tcBorders>
              <w:lef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 w:val="24"/>
                <w:lang w:val="en-US" w:bidi="zh-CN"/>
              </w:rPr>
            </w:pPr>
            <w:r>
              <w:rPr>
                <w:rFonts w:hint="eastAsia" w:ascii="宋体" w:hAnsi="宋体"/>
                <w:color w:val="auto"/>
                <w:kern w:val="0"/>
                <w:sz w:val="24"/>
                <w:lang w:val="en-US" w:bidi="zh-CN"/>
              </w:rPr>
              <w:t>512</w:t>
            </w:r>
          </w:p>
        </w:tc>
        <w:tc>
          <w:tcPr>
            <w:tcW w:w="3017"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可用于该专业的教学</w:t>
            </w:r>
          </w:p>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实验设备数量（千元以上）</w:t>
            </w:r>
          </w:p>
        </w:tc>
        <w:tc>
          <w:tcPr>
            <w:tcW w:w="1275"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val="en-US" w:bidi="zh-CN"/>
              </w:rPr>
              <w:t>516</w:t>
            </w:r>
            <w:r>
              <w:rPr>
                <w:rFonts w:hint="eastAsia" w:ascii="宋体" w:hAnsi="宋体"/>
                <w:color w:val="auto"/>
                <w:kern w:val="0"/>
                <w:sz w:val="24"/>
                <w:lang w:bidi="zh-CN"/>
              </w:rPr>
              <w:t>（台/件）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982" w:type="dxa"/>
            <w:tcBorders>
              <w:righ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开办经费及来源</w:t>
            </w:r>
          </w:p>
        </w:tc>
        <w:tc>
          <w:tcPr>
            <w:tcW w:w="6095" w:type="dxa"/>
            <w:gridSpan w:val="3"/>
            <w:tcBorders>
              <w:lef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bidi="zh-CN"/>
              </w:rPr>
              <w:t>一</w:t>
            </w:r>
            <w:r>
              <w:rPr>
                <w:rFonts w:hint="eastAsia" w:ascii="宋体" w:hAnsi="宋体"/>
                <w:color w:val="auto"/>
                <w:kern w:val="0"/>
                <w:sz w:val="24"/>
                <w:lang w:val="zh-CN" w:bidi="zh-CN"/>
              </w:rPr>
              <w:t>是财政拨款。为推动</w:t>
            </w:r>
            <w:r>
              <w:rPr>
                <w:rFonts w:hint="eastAsia" w:ascii="宋体" w:hAnsi="宋体"/>
                <w:color w:val="auto"/>
                <w:kern w:val="0"/>
                <w:sz w:val="24"/>
                <w:lang w:bidi="zh-CN"/>
              </w:rPr>
              <w:t>自治区</w:t>
            </w:r>
            <w:r>
              <w:rPr>
                <w:rFonts w:hint="eastAsia" w:ascii="宋体" w:hAnsi="宋体"/>
                <w:color w:val="auto"/>
                <w:kern w:val="0"/>
                <w:sz w:val="24"/>
                <w:lang w:val="zh-CN" w:bidi="zh-CN"/>
              </w:rPr>
              <w:t>纪检监察事业发展，</w:t>
            </w:r>
            <w:r>
              <w:rPr>
                <w:rFonts w:hint="eastAsia" w:ascii="宋体" w:hAnsi="宋体"/>
                <w:color w:val="auto"/>
                <w:kern w:val="0"/>
                <w:sz w:val="24"/>
                <w:lang w:bidi="zh-CN"/>
              </w:rPr>
              <w:t>广西壮族自治区人民</w:t>
            </w:r>
            <w:r>
              <w:rPr>
                <w:rFonts w:hint="eastAsia" w:ascii="宋体" w:hAnsi="宋体"/>
                <w:color w:val="auto"/>
                <w:kern w:val="0"/>
                <w:sz w:val="24"/>
                <w:lang w:val="zh-CN" w:bidi="zh-CN"/>
              </w:rPr>
              <w:t>政府、</w:t>
            </w:r>
            <w:r>
              <w:rPr>
                <w:rFonts w:hint="eastAsia" w:ascii="宋体" w:hAnsi="宋体"/>
                <w:color w:val="auto"/>
                <w:kern w:val="0"/>
                <w:sz w:val="24"/>
                <w:lang w:bidi="zh-CN"/>
              </w:rPr>
              <w:t>自治区</w:t>
            </w:r>
            <w:r>
              <w:rPr>
                <w:rFonts w:hint="eastAsia" w:ascii="宋体" w:hAnsi="宋体"/>
                <w:color w:val="auto"/>
                <w:kern w:val="0"/>
                <w:sz w:val="24"/>
                <w:lang w:val="zh-CN" w:bidi="zh-CN"/>
              </w:rPr>
              <w:t>纪委监委等会对纪检监察专业给予财政支持。</w:t>
            </w:r>
          </w:p>
          <w:p>
            <w:pPr>
              <w:keepNext w:val="0"/>
              <w:keepLines w:val="0"/>
              <w:suppressLineNumbers w:val="0"/>
              <w:autoSpaceDE w:val="0"/>
              <w:autoSpaceDN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二是学校自有资金。学校会从自身年度预算中划拨一定比例的资金用于纪检监察专业建设。</w:t>
            </w:r>
          </w:p>
          <w:p>
            <w:pPr>
              <w:keepNext w:val="0"/>
              <w:keepLines w:val="0"/>
              <w:suppressLineNumbers w:val="0"/>
              <w:autoSpaceDE w:val="0"/>
              <w:autoSpaceDN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三是社会捐赠、校友捐赠。社会、校友会对学校纪检监察专业建设给予支持，捐赠资金可用于激励学生学习，支持教师开展科研。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2982" w:type="dxa"/>
            <w:tcBorders>
              <w:righ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生均年教学日常支出（元）</w:t>
            </w:r>
          </w:p>
        </w:tc>
        <w:tc>
          <w:tcPr>
            <w:tcW w:w="6095" w:type="dxa"/>
            <w:gridSpan w:val="3"/>
            <w:tcBorders>
              <w:lef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2982" w:type="dxa"/>
            <w:tcBorders>
              <w:righ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实践教学基地（个）</w:t>
            </w:r>
          </w:p>
        </w:tc>
        <w:tc>
          <w:tcPr>
            <w:tcW w:w="6095" w:type="dxa"/>
            <w:gridSpan w:val="3"/>
            <w:tcBorders>
              <w:lef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bidi="zh-CN"/>
              </w:rPr>
            </w:pPr>
            <w:r>
              <w:rPr>
                <w:rFonts w:hint="eastAsia" w:ascii="宋体" w:hAnsi="宋体"/>
                <w:color w:val="auto"/>
                <w:kern w:val="0"/>
                <w:sz w:val="24"/>
                <w:lang w:bidi="zh-CN"/>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2982" w:type="dxa"/>
            <w:tcBorders>
              <w:right w:val="single" w:color="000000" w:sz="6"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教学条件建设规划</w:t>
            </w:r>
          </w:p>
          <w:p>
            <w:pPr>
              <w:keepNext w:val="0"/>
              <w:keepLines w:val="0"/>
              <w:suppressLineNumbers w:val="0"/>
              <w:autoSpaceDE w:val="0"/>
              <w:autoSpaceDN w:val="0"/>
              <w:spacing w:before="4" w:beforeAutospacing="0" w:after="0" w:afterAutospacing="0" w:line="400" w:lineRule="exact"/>
              <w:ind w:left="109" w:right="98"/>
              <w:jc w:val="center"/>
              <w:rPr>
                <w:rFonts w:hint="eastAsia" w:ascii="宋体" w:hAnsi="宋体"/>
                <w:color w:val="auto"/>
                <w:kern w:val="0"/>
                <w:sz w:val="24"/>
                <w:lang w:val="zh-CN" w:bidi="zh-CN"/>
              </w:rPr>
            </w:pPr>
            <w:r>
              <w:rPr>
                <w:rFonts w:hint="default" w:ascii="宋体" w:hAnsi="宋体"/>
                <w:color w:val="auto"/>
                <w:kern w:val="0"/>
                <w:sz w:val="24"/>
                <w:lang w:val="zh-CN" w:bidi="zh-CN"/>
              </w:rPr>
              <w:t>及保障措施</w:t>
            </w:r>
          </w:p>
        </w:tc>
        <w:tc>
          <w:tcPr>
            <w:tcW w:w="6095" w:type="dxa"/>
            <w:gridSpan w:val="3"/>
            <w:tcBorders>
              <w:left w:val="single" w:color="000000" w:sz="6" w:space="0"/>
            </w:tcBorders>
            <w:vAlign w:val="center"/>
          </w:tcPr>
          <w:p>
            <w:pPr>
              <w:keepNext w:val="0"/>
              <w:keepLines w:val="0"/>
              <w:suppressLineNumbers w:val="0"/>
              <w:autoSpaceDE w:val="0"/>
              <w:autoSpaceDN w:val="0"/>
              <w:adjustRightInd w:val="0"/>
              <w:snapToGrid w:val="0"/>
              <w:spacing w:before="0" w:beforeAutospacing="0" w:after="0" w:afterAutospacing="0" w:line="400" w:lineRule="exact"/>
              <w:ind w:left="0" w:right="0" w:firstLine="482" w:firstLineChars="200"/>
              <w:jc w:val="left"/>
              <w:rPr>
                <w:rFonts w:hint="eastAsia" w:ascii="宋体" w:hAnsi="宋体"/>
                <w:b/>
                <w:bCs/>
                <w:color w:val="auto"/>
                <w:kern w:val="0"/>
                <w:sz w:val="24"/>
                <w:lang w:val="zh-CN" w:bidi="zh-CN"/>
              </w:rPr>
            </w:pPr>
            <w:r>
              <w:rPr>
                <w:rFonts w:hint="eastAsia" w:ascii="宋体" w:hAnsi="宋体"/>
                <w:b/>
                <w:bCs/>
                <w:color w:val="auto"/>
                <w:kern w:val="0"/>
                <w:sz w:val="24"/>
                <w:lang w:val="zh-CN" w:bidi="zh-CN"/>
              </w:rPr>
              <w:t>教学条件建设规划</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1.硬件设施规划</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（1）教学空间：建设专业实训室等教学空间；</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（2）信息化设施：配备在线学习平台等信息化教学设备；</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（3）校园环境：建设廉政文化</w:t>
            </w:r>
            <w:r>
              <w:rPr>
                <w:rFonts w:hint="eastAsia" w:ascii="宋体" w:hAnsi="宋体"/>
                <w:color w:val="auto"/>
                <w:kern w:val="0"/>
                <w:sz w:val="24"/>
                <w:lang w:bidi="zh-CN"/>
              </w:rPr>
              <w:t>馆</w:t>
            </w:r>
            <w:r>
              <w:rPr>
                <w:rFonts w:hint="eastAsia" w:ascii="宋体" w:hAnsi="宋体"/>
                <w:color w:val="auto"/>
                <w:kern w:val="0"/>
                <w:sz w:val="24"/>
                <w:lang w:val="zh-CN" w:bidi="zh-CN"/>
              </w:rPr>
              <w:t>等景观，营造良好学习氛围；</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2.师资队伍建设规划</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（1）数量与结构：根据需求，优化教师队伍数量与结构；</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（2）素质提升：定期组织教师参加国内外学术交流活动，提高教师教学科研能力；</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（3）人才引进：吸引高层次人才加入教师队伍；</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3.课程与教学资源规划</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（1）课程体系：构建科学合理的课程体系，满足学生全面发展和个性化需求；</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（2）教学资源：开发和整合优质教学资源，鼓励开发校本课程和特色课程；</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（3）教材选用：选用优质教材，确保教材的政治性、科学性和适用性。</w:t>
            </w:r>
          </w:p>
          <w:p>
            <w:pPr>
              <w:keepNext w:val="0"/>
              <w:keepLines w:val="0"/>
              <w:suppressLineNumbers w:val="0"/>
              <w:autoSpaceDE w:val="0"/>
              <w:autoSpaceDN w:val="0"/>
              <w:adjustRightInd w:val="0"/>
              <w:snapToGrid w:val="0"/>
              <w:spacing w:before="0" w:beforeAutospacing="0" w:after="0" w:afterAutospacing="0" w:line="400" w:lineRule="exact"/>
              <w:ind w:left="0" w:right="0" w:firstLine="482" w:firstLineChars="200"/>
              <w:jc w:val="left"/>
              <w:rPr>
                <w:rFonts w:hint="eastAsia" w:ascii="宋体" w:hAnsi="宋体"/>
                <w:b/>
                <w:bCs/>
                <w:color w:val="auto"/>
                <w:kern w:val="0"/>
                <w:sz w:val="24"/>
                <w:lang w:val="zh-CN" w:bidi="zh-CN"/>
              </w:rPr>
            </w:pPr>
            <w:r>
              <w:rPr>
                <w:rFonts w:hint="eastAsia" w:ascii="宋体" w:hAnsi="宋体"/>
                <w:b/>
                <w:bCs/>
                <w:color w:val="auto"/>
                <w:kern w:val="0"/>
                <w:sz w:val="24"/>
                <w:lang w:val="zh-CN" w:bidi="zh-CN"/>
              </w:rPr>
              <w:t>教学条件建设保障措施</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1.学校设立纪检监察学科</w:t>
            </w:r>
            <w:r>
              <w:rPr>
                <w:rFonts w:hint="eastAsia" w:ascii="宋体" w:hAnsi="宋体"/>
                <w:color w:val="auto"/>
                <w:kern w:val="0"/>
                <w:sz w:val="24"/>
                <w:lang w:bidi="zh-CN"/>
              </w:rPr>
              <w:t>专业</w:t>
            </w:r>
            <w:r>
              <w:rPr>
                <w:rFonts w:hint="eastAsia" w:ascii="宋体" w:hAnsi="宋体"/>
                <w:color w:val="auto"/>
                <w:kern w:val="0"/>
                <w:sz w:val="24"/>
                <w:lang w:val="zh-CN" w:bidi="zh-CN"/>
              </w:rPr>
              <w:t>建设领导小组，统筹纪检监察专业建设各项工作；</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2.成立纪检监察学院，与法学院合署办公；</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val="zh-CN" w:bidi="zh-CN"/>
              </w:rPr>
            </w:pPr>
            <w:r>
              <w:rPr>
                <w:rFonts w:hint="eastAsia" w:ascii="宋体" w:hAnsi="宋体"/>
                <w:color w:val="auto"/>
                <w:kern w:val="0"/>
                <w:sz w:val="24"/>
                <w:lang w:val="zh-CN" w:bidi="zh-CN"/>
              </w:rPr>
              <w:t>3.成立教学机构纪检监察学系，全面具体负责纪检监察本科专</w:t>
            </w:r>
            <w:r>
              <w:rPr>
                <w:rFonts w:hint="eastAsia" w:ascii="宋体" w:hAnsi="宋体"/>
                <w:color w:val="auto"/>
                <w:kern w:val="0"/>
                <w:sz w:val="24"/>
                <w:lang w:bidi="zh-CN"/>
              </w:rPr>
              <w:t>业</w:t>
            </w:r>
            <w:r>
              <w:rPr>
                <w:rFonts w:hint="eastAsia" w:ascii="宋体" w:hAnsi="宋体"/>
                <w:color w:val="auto"/>
                <w:kern w:val="0"/>
                <w:sz w:val="24"/>
                <w:lang w:val="zh-CN" w:bidi="zh-CN"/>
              </w:rPr>
              <w:t>建设工作：</w:t>
            </w:r>
          </w:p>
          <w:p>
            <w:pPr>
              <w:keepNext w:val="0"/>
              <w:keepLines w:val="0"/>
              <w:suppressLineNumbers w:val="0"/>
              <w:autoSpaceDE w:val="0"/>
              <w:autoSpaceDN w:val="0"/>
              <w:adjustRightInd w:val="0"/>
              <w:snapToGrid w:val="0"/>
              <w:spacing w:before="0" w:beforeAutospacing="0" w:after="0" w:afterAutospacing="0" w:line="400" w:lineRule="exact"/>
              <w:ind w:left="0" w:right="0" w:firstLine="480" w:firstLineChars="200"/>
              <w:jc w:val="left"/>
              <w:rPr>
                <w:rFonts w:hint="eastAsia" w:ascii="宋体" w:hAnsi="宋体"/>
                <w:color w:val="auto"/>
                <w:kern w:val="0"/>
                <w:sz w:val="24"/>
                <w:lang w:bidi="zh-CN"/>
              </w:rPr>
            </w:pPr>
            <w:r>
              <w:rPr>
                <w:rFonts w:hint="eastAsia" w:ascii="宋体" w:hAnsi="宋体"/>
                <w:color w:val="auto"/>
                <w:kern w:val="0"/>
                <w:sz w:val="24"/>
                <w:lang w:val="zh-CN" w:bidi="zh-CN"/>
              </w:rPr>
              <w:t>4.设立专项资金支持，学校每年拨付专项经费，支持促进纪检监察专业的发</w:t>
            </w:r>
            <w:r>
              <w:rPr>
                <w:rFonts w:hint="eastAsia" w:ascii="宋体" w:hAnsi="宋体"/>
                <w:color w:val="auto"/>
                <w:kern w:val="0"/>
                <w:sz w:val="24"/>
                <w:lang w:bidi="zh-CN"/>
              </w:rPr>
              <w:t>展。</w:t>
            </w:r>
          </w:p>
        </w:tc>
      </w:tr>
    </w:tbl>
    <w:p>
      <w:pPr>
        <w:autoSpaceDE w:val="0"/>
        <w:autoSpaceDN w:val="0"/>
        <w:spacing w:after="54" w:line="400" w:lineRule="exact"/>
        <w:ind w:left="911" w:right="1167"/>
        <w:jc w:val="center"/>
        <w:rPr>
          <w:rFonts w:hint="eastAsia" w:ascii="宋体" w:hAnsi="宋体"/>
          <w:color w:val="auto"/>
          <w:kern w:val="0"/>
          <w:sz w:val="24"/>
          <w:lang w:val="zh-CN" w:bidi="zh-CN"/>
        </w:rPr>
      </w:pPr>
    </w:p>
    <w:p>
      <w:pPr>
        <w:autoSpaceDE w:val="0"/>
        <w:autoSpaceDN w:val="0"/>
        <w:spacing w:after="54" w:line="400" w:lineRule="exact"/>
        <w:ind w:left="911" w:right="1167"/>
        <w:jc w:val="center"/>
        <w:rPr>
          <w:rFonts w:hint="eastAsia" w:ascii="宋体" w:hAnsi="宋体"/>
          <w:color w:val="auto"/>
          <w:kern w:val="0"/>
          <w:sz w:val="24"/>
          <w:lang w:val="zh-CN" w:bidi="zh-CN"/>
        </w:rPr>
      </w:pPr>
      <w:r>
        <w:rPr>
          <w:rFonts w:ascii="宋体" w:hAnsi="宋体"/>
          <w:color w:val="auto"/>
          <w:kern w:val="0"/>
          <w:sz w:val="24"/>
          <w:lang w:val="zh-CN" w:bidi="zh-CN"/>
        </w:rPr>
        <w:t>主要教学实验设备情况表</w:t>
      </w:r>
    </w:p>
    <w:tbl>
      <w:tblPr>
        <w:tblStyle w:val="10"/>
        <w:tblpPr w:leftFromText="180" w:rightFromText="180" w:vertAnchor="text" w:horzAnchor="page" w:tblpXSpec="center" w:tblpY="438"/>
        <w:tblOverlap w:val="never"/>
        <w:tblW w:w="91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20"/>
        <w:gridCol w:w="1994"/>
        <w:gridCol w:w="853"/>
        <w:gridCol w:w="1916"/>
        <w:gridCol w:w="2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教学实验设备名称</w:t>
            </w:r>
          </w:p>
        </w:tc>
        <w:tc>
          <w:tcPr>
            <w:tcW w:w="1994"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型号规格</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数量</w:t>
            </w:r>
          </w:p>
        </w:tc>
        <w:tc>
          <w:tcPr>
            <w:tcW w:w="1916"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购入时间</w:t>
            </w:r>
          </w:p>
        </w:tc>
        <w:tc>
          <w:tcPr>
            <w:tcW w:w="2527"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 w:val="24"/>
                <w:lang w:val="zh-CN" w:bidi="zh-CN"/>
              </w:rPr>
            </w:pPr>
            <w:r>
              <w:rPr>
                <w:rFonts w:hint="default" w:ascii="宋体" w:hAnsi="宋体"/>
                <w:color w:val="auto"/>
                <w:kern w:val="0"/>
                <w:sz w:val="24"/>
                <w:lang w:val="zh-CN" w:bidi="zh-CN"/>
              </w:rPr>
              <w:t>设备价值（</w:t>
            </w:r>
            <w:r>
              <w:rPr>
                <w:rFonts w:hint="eastAsia" w:ascii="宋体" w:hAnsi="宋体"/>
                <w:color w:val="auto"/>
                <w:kern w:val="0"/>
                <w:sz w:val="24"/>
                <w:lang w:val="zh-CN" w:bidi="zh-CN"/>
              </w:rPr>
              <w:t>千</w:t>
            </w:r>
            <w:r>
              <w:rPr>
                <w:rFonts w:hint="default" w:ascii="宋体" w:hAnsi="宋体"/>
                <w:color w:val="auto"/>
                <w:kern w:val="0"/>
                <w:sz w:val="24"/>
                <w:lang w:val="zh-CN" w:bidi="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eastAsia="en-US"/>
              </w:rPr>
            </w:pPr>
            <w:r>
              <w:rPr>
                <w:rFonts w:hint="eastAsia" w:ascii="宋体" w:hAnsi="宋体" w:cs="宋体"/>
                <w:color w:val="auto"/>
                <w:kern w:val="0"/>
                <w:szCs w:val="21"/>
                <w:lang w:bidi="ar"/>
              </w:rPr>
              <w:t>麦克风</w:t>
            </w:r>
          </w:p>
        </w:tc>
        <w:tc>
          <w:tcPr>
            <w:tcW w:w="1994" w:type="dxa"/>
            <w:vAlign w:val="center"/>
          </w:tcPr>
          <w:tbl>
            <w:tblPr>
              <w:tblStyle w:val="10"/>
              <w:tblW w:w="280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813"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itcTV-650DM</w:t>
                  </w:r>
                </w:p>
              </w:tc>
            </w:tr>
          </w:tbl>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zh-CN" w:eastAsia="en-US" w:bidi="ar"/>
              </w:rPr>
            </w:pPr>
          </w:p>
        </w:tc>
        <w:tc>
          <w:tcPr>
            <w:tcW w:w="853"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eastAsia="en-US"/>
              </w:rPr>
            </w:pPr>
            <w:r>
              <w:rPr>
                <w:rFonts w:hint="eastAsia" w:ascii="宋体" w:hAnsi="宋体" w:cs="宋体"/>
                <w:color w:val="auto"/>
                <w:kern w:val="0"/>
                <w:szCs w:val="21"/>
                <w:lang w:bidi="ar"/>
              </w:rPr>
              <w:t>2018-07-05</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摄像机</w:t>
            </w:r>
          </w:p>
        </w:tc>
        <w:tc>
          <w:tcPr>
            <w:tcW w:w="1994" w:type="dxa"/>
            <w:vAlign w:val="center"/>
          </w:tcPr>
          <w:tbl>
            <w:tblPr>
              <w:tblStyle w:val="10"/>
              <w:tblW w:w="2821"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2821"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both"/>
                    <w:textAlignment w:val="bottom"/>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亚讯威视AS-Q136F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2821"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both"/>
                    <w:textAlignment w:val="bottom"/>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文香WX-W300</w:t>
                  </w:r>
                </w:p>
              </w:tc>
            </w:tr>
          </w:tbl>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s="宋体"/>
                <w:color w:val="auto"/>
                <w:kern w:val="0"/>
                <w:szCs w:val="21"/>
                <w:lang w:val="en-US" w:bidi="zh-CN"/>
              </w:rPr>
            </w:pPr>
            <w:r>
              <w:rPr>
                <w:rFonts w:hint="eastAsia" w:ascii="宋体" w:hAnsi="宋体" w:cs="宋体"/>
                <w:color w:val="auto"/>
                <w:kern w:val="0"/>
                <w:szCs w:val="21"/>
                <w:lang w:val="en-US" w:bidi="zh-CN"/>
              </w:rPr>
              <w:t>5</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2018-07-05</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审判桌椅法官台</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1816639S</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4</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2018-12-03</w:t>
            </w:r>
          </w:p>
        </w:tc>
        <w:tc>
          <w:tcPr>
            <w:tcW w:w="2527"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审判桌椅法官椅</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1816647S</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9</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2018-12-03</w:t>
            </w:r>
          </w:p>
        </w:tc>
        <w:tc>
          <w:tcPr>
            <w:tcW w:w="2527"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声反馈抑制器</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val="zh-CN" w:bidi="zh-CN"/>
              </w:rPr>
              <w:t>HUSHAN</w:t>
            </w:r>
            <w:r>
              <w:rPr>
                <w:rFonts w:hint="eastAsia" w:ascii="宋体" w:hAnsi="宋体" w:cs="宋体"/>
                <w:color w:val="auto"/>
                <w:kern w:val="0"/>
                <w:szCs w:val="21"/>
                <w:lang w:val="en-US" w:bidi="zh-CN"/>
              </w:rPr>
              <w:t>-</w:t>
            </w:r>
            <w:r>
              <w:rPr>
                <w:rFonts w:hint="eastAsia" w:ascii="宋体" w:hAnsi="宋体" w:cs="宋体"/>
                <w:color w:val="auto"/>
                <w:kern w:val="0"/>
                <w:szCs w:val="21"/>
                <w:lang w:val="zh-CN" w:bidi="zh-CN"/>
              </w:rPr>
              <w:t>TDP1212B</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2021-12-06</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kern w:val="0"/>
                <w:szCs w:val="21"/>
                <w:lang w:bidi="ar"/>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信息显示系统</w:t>
            </w:r>
          </w:p>
        </w:tc>
        <w:tc>
          <w:tcPr>
            <w:tcW w:w="1994" w:type="dxa"/>
            <w:vAlign w:val="center"/>
          </w:tcPr>
          <w:tbl>
            <w:tblPr>
              <w:tblStyle w:val="10"/>
              <w:tblW w:w="280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813"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亚讯威视AS-EN15RB</w:t>
                  </w:r>
                </w:p>
              </w:tc>
            </w:tr>
          </w:tbl>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2018-07-05</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kern w:val="0"/>
                <w:szCs w:val="21"/>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展台</w:t>
            </w:r>
          </w:p>
        </w:tc>
        <w:tc>
          <w:tcPr>
            <w:tcW w:w="1994"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亚讯威视AS-V300S</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2</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2018-07-05</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kern w:val="0"/>
                <w:szCs w:val="21"/>
                <w:lang w:bidi="ar"/>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证据分析平台软件</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1806663S</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2018-07-05</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kern w:val="0"/>
                <w:szCs w:val="21"/>
                <w:lang w:bidi="ar"/>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智能控制系统</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1806655S</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2018-07-05</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kern w:val="0"/>
                <w:szCs w:val="21"/>
                <w:lang w:bidi="ar"/>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法律人职业测评软件</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1816686S</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2018-12-03</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kern w:val="0"/>
                <w:szCs w:val="21"/>
                <w:lang w:bidi="ar"/>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法学案例教学平台</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1816642S</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2018-12-03</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szCs w:val="21"/>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考试模拟系统</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1816684S</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2018-12-03</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kern w:val="0"/>
                <w:szCs w:val="21"/>
                <w:lang w:bidi="ar"/>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投影仪幕布</w:t>
            </w:r>
          </w:p>
        </w:tc>
        <w:tc>
          <w:tcPr>
            <w:tcW w:w="1994" w:type="dxa"/>
            <w:vAlign w:val="center"/>
          </w:tcPr>
          <w:tbl>
            <w:tblPr>
              <w:tblStyle w:val="10"/>
              <w:tblW w:w="280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2813"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经科（JK）G-100s</w:t>
                  </w:r>
                </w:p>
              </w:tc>
            </w:tr>
          </w:tbl>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s="宋体"/>
                <w:color w:val="auto"/>
                <w:kern w:val="0"/>
                <w:szCs w:val="21"/>
                <w:lang w:val="en-US" w:bidi="zh-CN"/>
              </w:rPr>
            </w:pPr>
            <w:r>
              <w:rPr>
                <w:rFonts w:hint="eastAsia" w:ascii="宋体" w:hAnsi="宋体" w:cs="宋体"/>
                <w:color w:val="auto"/>
                <w:kern w:val="0"/>
                <w:szCs w:val="21"/>
                <w:lang w:val="en-US" w:bidi="zh-CN"/>
              </w:rPr>
              <w:t>2</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2018-05-07</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便携式显微镜</w:t>
            </w:r>
          </w:p>
        </w:tc>
        <w:tc>
          <w:tcPr>
            <w:tcW w:w="1994"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毕斯特35X</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2018-12-02</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kern w:val="0"/>
                <w:szCs w:val="21"/>
                <w:lang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现场勘查工具箱</w:t>
            </w:r>
          </w:p>
        </w:tc>
        <w:tc>
          <w:tcPr>
            <w:tcW w:w="1994"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文金WJGJ-Ⅱ</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2018-12-02</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kern w:val="0"/>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zh-CN" w:bidi="zh-CN"/>
              </w:rPr>
            </w:pPr>
            <w:r>
              <w:rPr>
                <w:rFonts w:hint="eastAsia" w:ascii="宋体" w:hAnsi="宋体" w:cs="宋体"/>
                <w:color w:val="auto"/>
                <w:kern w:val="0"/>
                <w:szCs w:val="21"/>
                <w:lang w:bidi="ar"/>
              </w:rPr>
              <w:t>现场勘察箱</w:t>
            </w:r>
          </w:p>
        </w:tc>
        <w:tc>
          <w:tcPr>
            <w:tcW w:w="1994"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文金WJHX-VI-H</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s="宋体"/>
                <w:color w:val="auto"/>
                <w:kern w:val="0"/>
                <w:szCs w:val="21"/>
                <w:lang w:val="zh-CN" w:bidi="zh-CN"/>
              </w:rPr>
            </w:pPr>
            <w:r>
              <w:rPr>
                <w:rFonts w:hint="eastAsia" w:ascii="宋体" w:hAnsi="宋体" w:cs="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szCs w:val="21"/>
                <w:lang w:val="zh-CN"/>
              </w:rPr>
            </w:pPr>
            <w:r>
              <w:rPr>
                <w:rFonts w:hint="eastAsia" w:ascii="宋体" w:hAnsi="宋体" w:cs="宋体"/>
                <w:color w:val="auto"/>
                <w:kern w:val="0"/>
                <w:szCs w:val="21"/>
                <w:lang w:bidi="ar"/>
              </w:rPr>
              <w:t>2018-12-02</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lang w:val="zh-CN"/>
              </w:rPr>
            </w:pPr>
            <w:r>
              <w:rPr>
                <w:rFonts w:hint="eastAsia" w:ascii="宋体" w:hAnsi="宋体" w:cs="宋体"/>
                <w:color w:val="auto"/>
                <w:kern w:val="0"/>
                <w:szCs w:val="21"/>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便携式激光物证搜索仪</w:t>
            </w:r>
          </w:p>
        </w:tc>
        <w:tc>
          <w:tcPr>
            <w:tcW w:w="1994"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新光TER-445K</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szCs w:val="21"/>
                <w:lang w:val="zh-CN"/>
              </w:rPr>
            </w:pPr>
            <w:r>
              <w:rPr>
                <w:rFonts w:hint="default" w:ascii="宋体" w:hAnsi="宋体"/>
                <w:color w:val="auto"/>
                <w:kern w:val="0"/>
                <w:szCs w:val="21"/>
                <w:lang w:bidi="ar"/>
              </w:rPr>
              <w:t>2018-12-03</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Cs w:val="21"/>
                <w:lang w:val="zh-CN"/>
              </w:rPr>
            </w:pPr>
            <w:r>
              <w:rPr>
                <w:rFonts w:hint="default" w:ascii="宋体" w:hAnsi="宋体"/>
                <w:color w:val="auto"/>
                <w:kern w:val="0"/>
                <w:szCs w:val="21"/>
                <w:lang w:bidi="ar"/>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便携式票据鉴别仪</w:t>
            </w:r>
          </w:p>
        </w:tc>
        <w:tc>
          <w:tcPr>
            <w:tcW w:w="1994"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HW-1400</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2018-12-03</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zh-CN" w:bidi="zh-CN"/>
              </w:rPr>
            </w:pPr>
            <w:r>
              <w:rPr>
                <w:rFonts w:hint="default" w:ascii="宋体" w:hAnsi="宋体"/>
                <w:color w:val="auto"/>
                <w:kern w:val="0"/>
                <w:szCs w:val="21"/>
                <w:lang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便携式文检系统扫描仪</w:t>
            </w:r>
          </w:p>
        </w:tc>
        <w:tc>
          <w:tcPr>
            <w:tcW w:w="1994"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3R-HS519A</w:t>
            </w:r>
          </w:p>
        </w:tc>
        <w:tc>
          <w:tcPr>
            <w:tcW w:w="853" w:type="dxa"/>
            <w:tcBorders>
              <w:bottom w:val="single" w:color="auto" w:sz="4"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1</w:t>
            </w:r>
          </w:p>
        </w:tc>
        <w:tc>
          <w:tcPr>
            <w:tcW w:w="1916"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2018-12-03</w:t>
            </w:r>
          </w:p>
        </w:tc>
        <w:tc>
          <w:tcPr>
            <w:tcW w:w="2527"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zh-CN" w:bidi="zh-CN"/>
              </w:rPr>
            </w:pPr>
            <w:r>
              <w:rPr>
                <w:rFonts w:hint="default" w:ascii="宋体" w:hAnsi="宋体"/>
                <w:color w:val="auto"/>
                <w:kern w:val="0"/>
                <w:szCs w:val="21"/>
                <w:lang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电子物证手机取证设备</w:t>
            </w:r>
          </w:p>
        </w:tc>
        <w:tc>
          <w:tcPr>
            <w:tcW w:w="1994"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平航PF5100</w:t>
            </w:r>
          </w:p>
        </w:tc>
        <w:tc>
          <w:tcPr>
            <w:tcW w:w="853" w:type="dxa"/>
            <w:tcBorders>
              <w:bottom w:val="single" w:color="auto" w:sz="4"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1</w:t>
            </w:r>
          </w:p>
        </w:tc>
        <w:tc>
          <w:tcPr>
            <w:tcW w:w="1916"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2018-12-03</w:t>
            </w:r>
          </w:p>
        </w:tc>
        <w:tc>
          <w:tcPr>
            <w:tcW w:w="2527"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zh-CN" w:bidi="zh-CN"/>
              </w:rPr>
            </w:pPr>
            <w:r>
              <w:rPr>
                <w:rFonts w:hint="default" w:ascii="宋体" w:hAnsi="宋体"/>
                <w:color w:val="auto"/>
                <w:kern w:val="0"/>
                <w:szCs w:val="21"/>
                <w:lang w:bidi="ar"/>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ar"/>
              </w:rPr>
            </w:pPr>
            <w:r>
              <w:rPr>
                <w:rFonts w:hint="default" w:ascii="宋体" w:hAnsi="宋体"/>
                <w:color w:val="auto"/>
                <w:kern w:val="0"/>
                <w:szCs w:val="21"/>
                <w:lang w:bidi="ar"/>
              </w:rPr>
              <w:t>身份证阅读器身份识别</w:t>
            </w:r>
          </w:p>
        </w:tc>
        <w:tc>
          <w:tcPr>
            <w:tcW w:w="1994"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IDR400</w:t>
            </w:r>
          </w:p>
        </w:tc>
        <w:tc>
          <w:tcPr>
            <w:tcW w:w="853" w:type="dxa"/>
            <w:tcBorders>
              <w:bottom w:val="single" w:color="auto" w:sz="4"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4</w:t>
            </w:r>
          </w:p>
        </w:tc>
        <w:tc>
          <w:tcPr>
            <w:tcW w:w="1916"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szCs w:val="21"/>
                <w:lang w:val="zh-CN"/>
              </w:rPr>
            </w:pPr>
            <w:r>
              <w:rPr>
                <w:rFonts w:hint="default" w:ascii="宋体" w:hAnsi="宋体"/>
                <w:color w:val="auto"/>
                <w:kern w:val="0"/>
                <w:szCs w:val="21"/>
                <w:lang w:bidi="ar"/>
              </w:rPr>
              <w:t>2018-12-03</w:t>
            </w:r>
          </w:p>
        </w:tc>
        <w:tc>
          <w:tcPr>
            <w:tcW w:w="2527"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Cs w:val="21"/>
                <w:lang w:val="zh-CN"/>
              </w:rPr>
            </w:pPr>
            <w:r>
              <w:rPr>
                <w:rFonts w:hint="default" w:ascii="宋体" w:hAnsi="宋体"/>
                <w:color w:val="auto"/>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ar"/>
              </w:rPr>
            </w:pPr>
            <w:r>
              <w:rPr>
                <w:rFonts w:hint="default" w:ascii="宋体" w:hAnsi="宋体"/>
                <w:color w:val="auto"/>
                <w:kern w:val="0"/>
                <w:szCs w:val="21"/>
                <w:lang w:bidi="ar"/>
              </w:rPr>
              <w:t>微小物证吸取器</w:t>
            </w:r>
          </w:p>
        </w:tc>
        <w:tc>
          <w:tcPr>
            <w:tcW w:w="1994"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WJWL-II</w:t>
            </w:r>
          </w:p>
        </w:tc>
        <w:tc>
          <w:tcPr>
            <w:tcW w:w="853" w:type="dxa"/>
            <w:tcBorders>
              <w:bottom w:val="single" w:color="auto" w:sz="4"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1</w:t>
            </w:r>
          </w:p>
        </w:tc>
        <w:tc>
          <w:tcPr>
            <w:tcW w:w="1916"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2018-12-03</w:t>
            </w:r>
          </w:p>
        </w:tc>
        <w:tc>
          <w:tcPr>
            <w:tcW w:w="2527"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zh-CN" w:bidi="zh-CN"/>
              </w:rPr>
            </w:pPr>
            <w:r>
              <w:rPr>
                <w:rFonts w:hint="default" w:ascii="宋体" w:hAnsi="宋体"/>
                <w:color w:val="auto"/>
                <w:kern w:val="0"/>
                <w:szCs w:val="21"/>
                <w:lang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ar"/>
              </w:rPr>
            </w:pPr>
            <w:r>
              <w:rPr>
                <w:rFonts w:hint="default" w:ascii="宋体" w:hAnsi="宋体"/>
                <w:color w:val="auto"/>
                <w:kern w:val="0"/>
                <w:szCs w:val="21"/>
                <w:lang w:bidi="ar"/>
              </w:rPr>
              <w:t>文件检验静电压痕仪</w:t>
            </w:r>
          </w:p>
        </w:tc>
        <w:tc>
          <w:tcPr>
            <w:tcW w:w="1994"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文金WJZK-Ⅱ</w:t>
            </w:r>
          </w:p>
        </w:tc>
        <w:tc>
          <w:tcPr>
            <w:tcW w:w="853" w:type="dxa"/>
            <w:tcBorders>
              <w:bottom w:val="single" w:color="auto" w:sz="4"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1</w:t>
            </w:r>
          </w:p>
        </w:tc>
        <w:tc>
          <w:tcPr>
            <w:tcW w:w="1916"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2018-12-03</w:t>
            </w:r>
          </w:p>
        </w:tc>
        <w:tc>
          <w:tcPr>
            <w:tcW w:w="2527"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zh-CN" w:bidi="zh-CN"/>
              </w:rPr>
            </w:pPr>
            <w:r>
              <w:rPr>
                <w:rFonts w:hint="default" w:ascii="宋体" w:hAnsi="宋体"/>
                <w:color w:val="auto"/>
                <w:kern w:val="0"/>
                <w:szCs w:val="21"/>
                <w:lang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ar"/>
              </w:rPr>
            </w:pPr>
            <w:r>
              <w:rPr>
                <w:rFonts w:hint="default" w:ascii="宋体" w:hAnsi="宋体"/>
                <w:color w:val="auto"/>
                <w:kern w:val="0"/>
                <w:szCs w:val="21"/>
                <w:lang w:bidi="ar"/>
              </w:rPr>
              <w:t>交通现场勘查箱</w:t>
            </w:r>
          </w:p>
        </w:tc>
        <w:tc>
          <w:tcPr>
            <w:tcW w:w="1994"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WJJT-VI</w:t>
            </w:r>
          </w:p>
        </w:tc>
        <w:tc>
          <w:tcPr>
            <w:tcW w:w="853" w:type="dxa"/>
            <w:tcBorders>
              <w:bottom w:val="single" w:color="auto" w:sz="4"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6</w:t>
            </w:r>
          </w:p>
        </w:tc>
        <w:tc>
          <w:tcPr>
            <w:tcW w:w="1916"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szCs w:val="21"/>
                <w:lang w:val="zh-CN"/>
              </w:rPr>
            </w:pPr>
            <w:r>
              <w:rPr>
                <w:rFonts w:hint="default" w:ascii="宋体" w:hAnsi="宋体"/>
                <w:color w:val="auto"/>
                <w:kern w:val="0"/>
                <w:szCs w:val="21"/>
                <w:lang w:bidi="ar"/>
              </w:rPr>
              <w:t>2018-12-05</w:t>
            </w:r>
          </w:p>
        </w:tc>
        <w:tc>
          <w:tcPr>
            <w:tcW w:w="2527"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Cs w:val="21"/>
                <w:lang w:val="zh-CN"/>
              </w:rPr>
            </w:pPr>
            <w:r>
              <w:rPr>
                <w:rFonts w:hint="default" w:ascii="宋体" w:hAnsi="宋体"/>
                <w:color w:val="auto"/>
                <w:kern w:val="0"/>
                <w:szCs w:val="21"/>
                <w:lang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ar"/>
              </w:rPr>
            </w:pPr>
            <w:r>
              <w:rPr>
                <w:rFonts w:hint="default" w:ascii="宋体" w:hAnsi="宋体"/>
                <w:color w:val="auto"/>
                <w:kern w:val="0"/>
                <w:szCs w:val="21"/>
                <w:lang w:bidi="ar"/>
              </w:rPr>
              <w:t>物证柜</w:t>
            </w:r>
          </w:p>
        </w:tc>
        <w:tc>
          <w:tcPr>
            <w:tcW w:w="1994"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900*450*1800</w:t>
            </w:r>
          </w:p>
        </w:tc>
        <w:tc>
          <w:tcPr>
            <w:tcW w:w="853" w:type="dxa"/>
            <w:tcBorders>
              <w:bottom w:val="single" w:color="auto" w:sz="4"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5</w:t>
            </w:r>
          </w:p>
        </w:tc>
        <w:tc>
          <w:tcPr>
            <w:tcW w:w="1916"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szCs w:val="21"/>
                <w:lang w:val="zh-CN"/>
              </w:rPr>
            </w:pPr>
            <w:r>
              <w:rPr>
                <w:rFonts w:hint="default" w:ascii="宋体" w:hAnsi="宋体"/>
                <w:color w:val="auto"/>
                <w:kern w:val="0"/>
                <w:szCs w:val="21"/>
                <w:lang w:bidi="ar"/>
              </w:rPr>
              <w:t>2020-07-14</w:t>
            </w:r>
          </w:p>
        </w:tc>
        <w:tc>
          <w:tcPr>
            <w:tcW w:w="2527"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Cs w:val="21"/>
                <w:lang w:val="zh-CN"/>
              </w:rPr>
            </w:pPr>
            <w:r>
              <w:rPr>
                <w:rFonts w:hint="default" w:ascii="宋体" w:hAnsi="宋体"/>
                <w:color w:val="auto"/>
                <w:kern w:val="0"/>
                <w:szCs w:val="21"/>
                <w:lang w:bidi="ar"/>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ar"/>
              </w:rPr>
            </w:pPr>
            <w:r>
              <w:rPr>
                <w:rFonts w:hint="default" w:ascii="宋体" w:hAnsi="宋体"/>
                <w:color w:val="auto"/>
                <w:kern w:val="0"/>
                <w:szCs w:val="21"/>
                <w:lang w:bidi="ar"/>
              </w:rPr>
              <w:t>物证实验操作台</w:t>
            </w:r>
          </w:p>
        </w:tc>
        <w:tc>
          <w:tcPr>
            <w:tcW w:w="1994"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黑色台面4200*750*850</w:t>
            </w:r>
          </w:p>
        </w:tc>
        <w:tc>
          <w:tcPr>
            <w:tcW w:w="853" w:type="dxa"/>
            <w:tcBorders>
              <w:bottom w:val="single" w:color="auto" w:sz="4"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2</w:t>
            </w:r>
          </w:p>
        </w:tc>
        <w:tc>
          <w:tcPr>
            <w:tcW w:w="1916"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2020-07-14</w:t>
            </w:r>
          </w:p>
        </w:tc>
        <w:tc>
          <w:tcPr>
            <w:tcW w:w="2527"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zh-CN" w:bidi="zh-CN"/>
              </w:rPr>
            </w:pPr>
            <w:r>
              <w:rPr>
                <w:rFonts w:hint="default" w:ascii="宋体" w:hAnsi="宋体"/>
                <w:color w:val="auto"/>
                <w:kern w:val="0"/>
                <w:szCs w:val="21"/>
                <w:lang w:bidi="ar"/>
              </w:rPr>
              <w:t>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ar"/>
              </w:rPr>
            </w:pPr>
            <w:r>
              <w:rPr>
                <w:rFonts w:hint="default" w:ascii="宋体" w:hAnsi="宋体"/>
                <w:color w:val="auto"/>
                <w:kern w:val="0"/>
                <w:szCs w:val="21"/>
                <w:lang w:bidi="ar"/>
              </w:rPr>
              <w:t>转角操作台</w:t>
            </w:r>
          </w:p>
        </w:tc>
        <w:tc>
          <w:tcPr>
            <w:tcW w:w="1994"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zh-CN" w:eastAsia="zh-CN" w:bidi="ar-SA"/>
              </w:rPr>
            </w:pPr>
            <w:r>
              <w:rPr>
                <w:rFonts w:hint="eastAsia" w:ascii="宋体" w:hAnsi="宋体" w:eastAsia="宋体" w:cs="宋体"/>
                <w:i w:val="0"/>
                <w:iCs w:val="0"/>
                <w:color w:val="auto"/>
                <w:kern w:val="0"/>
                <w:sz w:val="22"/>
                <w:szCs w:val="22"/>
                <w:u w:val="none"/>
                <w:lang w:val="en-US" w:eastAsia="zh-CN" w:bidi="ar"/>
              </w:rPr>
              <w:t>转角黑色台面1000*1000*850</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zh-CN" w:bidi="zh-CN"/>
              </w:rPr>
            </w:pPr>
            <w:r>
              <w:rPr>
                <w:rFonts w:hint="default" w:ascii="宋体" w:hAnsi="宋体"/>
                <w:color w:val="auto"/>
                <w:kern w:val="0"/>
                <w:szCs w:val="21"/>
                <w:lang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val="zh-CN" w:bidi="zh-CN"/>
              </w:rPr>
            </w:pPr>
            <w:r>
              <w:rPr>
                <w:rFonts w:hint="default" w:ascii="宋体" w:hAnsi="宋体"/>
                <w:color w:val="auto"/>
                <w:kern w:val="0"/>
                <w:szCs w:val="21"/>
                <w:lang w:bidi="ar"/>
              </w:rPr>
              <w:t>2020-07-14</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zh-CN" w:bidi="zh-CN"/>
              </w:rPr>
            </w:pPr>
            <w:r>
              <w:rPr>
                <w:rFonts w:hint="default" w:ascii="宋体" w:hAnsi="宋体"/>
                <w:color w:val="auto"/>
                <w:kern w:val="0"/>
                <w:szCs w:val="21"/>
                <w:lang w:bidi="ar"/>
              </w:rPr>
              <w:t>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olor w:val="auto"/>
                <w:kern w:val="0"/>
                <w:szCs w:val="21"/>
                <w:lang w:val="en-US" w:eastAsia="zh-CN" w:bidi="ar"/>
              </w:rPr>
            </w:pPr>
            <w:r>
              <w:rPr>
                <w:rFonts w:hint="eastAsia" w:ascii="宋体" w:hAnsi="宋体"/>
                <w:color w:val="auto"/>
                <w:kern w:val="0"/>
                <w:szCs w:val="21"/>
                <w:lang w:val="en-US" w:eastAsia="zh-CN" w:bidi="ar"/>
              </w:rPr>
              <w:t>恒温干燥箱</w:t>
            </w:r>
          </w:p>
        </w:tc>
        <w:tc>
          <w:tcPr>
            <w:tcW w:w="1994" w:type="dxa"/>
            <w:vAlign w:val="center"/>
          </w:tcPr>
          <w:tbl>
            <w:tblPr>
              <w:tblStyle w:val="10"/>
              <w:tblW w:w="2421"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2438"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LC-101-0B</w:t>
                  </w:r>
                </w:p>
              </w:tc>
            </w:tr>
          </w:tbl>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olor w:val="auto"/>
                <w:kern w:val="0"/>
                <w:szCs w:val="21"/>
                <w:lang w:val="en-US" w:eastAsia="zh-CN" w:bidi="ar"/>
              </w:rPr>
            </w:pPr>
            <w:r>
              <w:rPr>
                <w:rFonts w:hint="eastAsia" w:ascii="宋体" w:hAnsi="宋体"/>
                <w:color w:val="auto"/>
                <w:kern w:val="0"/>
                <w:szCs w:val="21"/>
                <w:lang w:bidi="ar"/>
              </w:rPr>
              <w:t>202</w:t>
            </w:r>
            <w:r>
              <w:rPr>
                <w:rFonts w:hint="eastAsia" w:ascii="宋体" w:hAnsi="宋体"/>
                <w:color w:val="auto"/>
                <w:kern w:val="0"/>
                <w:szCs w:val="21"/>
                <w:lang w:val="en-US" w:eastAsia="zh-CN" w:bidi="ar"/>
              </w:rPr>
              <w:t>5</w:t>
            </w:r>
            <w:r>
              <w:rPr>
                <w:rFonts w:hint="eastAsia" w:ascii="宋体" w:hAnsi="宋体"/>
                <w:color w:val="auto"/>
                <w:kern w:val="0"/>
                <w:szCs w:val="21"/>
                <w:lang w:bidi="ar"/>
              </w:rPr>
              <w:t>-</w:t>
            </w:r>
            <w:r>
              <w:rPr>
                <w:rFonts w:hint="eastAsia" w:ascii="宋体" w:hAnsi="宋体"/>
                <w:color w:val="auto"/>
                <w:kern w:val="0"/>
                <w:szCs w:val="21"/>
                <w:lang w:val="en-US" w:eastAsia="zh-CN" w:bidi="ar"/>
              </w:rPr>
              <w:t>12</w:t>
            </w:r>
            <w:r>
              <w:rPr>
                <w:rFonts w:hint="eastAsia" w:ascii="宋体" w:hAnsi="宋体"/>
                <w:color w:val="auto"/>
                <w:kern w:val="0"/>
                <w:szCs w:val="21"/>
                <w:lang w:bidi="ar"/>
              </w:rPr>
              <w:t>-</w:t>
            </w:r>
            <w:r>
              <w:rPr>
                <w:rFonts w:hint="eastAsia" w:ascii="宋体" w:hAnsi="宋体"/>
                <w:color w:val="auto"/>
                <w:kern w:val="0"/>
                <w:szCs w:val="21"/>
                <w:lang w:val="en-US" w:eastAsia="zh-CN" w:bidi="ar"/>
              </w:rPr>
              <w:t>9</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olor w:val="auto"/>
                <w:kern w:val="0"/>
                <w:szCs w:val="21"/>
                <w:lang w:val="en-US" w:eastAsia="zh-CN" w:bidi="ar"/>
              </w:rPr>
            </w:pPr>
            <w:r>
              <w:rPr>
                <w:rFonts w:hint="eastAsia" w:ascii="宋体" w:hAnsi="宋体"/>
                <w:color w:val="auto"/>
                <w:kern w:val="0"/>
                <w:szCs w:val="21"/>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olor w:val="auto"/>
                <w:kern w:val="0"/>
                <w:szCs w:val="21"/>
                <w:lang w:val="en-US" w:eastAsia="zh-CN" w:bidi="ar"/>
              </w:rPr>
            </w:pPr>
            <w:r>
              <w:rPr>
                <w:rFonts w:hint="eastAsia" w:ascii="宋体" w:hAnsi="宋体"/>
                <w:color w:val="auto"/>
                <w:kern w:val="0"/>
                <w:szCs w:val="21"/>
                <w:lang w:val="en-US" w:eastAsia="zh-CN" w:bidi="ar"/>
              </w:rPr>
              <w:t>体视显微镜</w:t>
            </w:r>
          </w:p>
        </w:tc>
        <w:tc>
          <w:tcPr>
            <w:tcW w:w="1994" w:type="dxa"/>
            <w:vAlign w:val="center"/>
          </w:tcPr>
          <w:tbl>
            <w:tblPr>
              <w:tblStyle w:val="10"/>
              <w:tblW w:w="2421"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2438"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NSZ-608T</w:t>
                  </w:r>
                </w:p>
              </w:tc>
            </w:tr>
          </w:tbl>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r>
              <w:rPr>
                <w:rFonts w:hint="eastAsia" w:ascii="宋体" w:hAnsi="宋体"/>
                <w:color w:val="auto"/>
                <w:kern w:val="0"/>
                <w:szCs w:val="21"/>
                <w:lang w:bidi="ar"/>
              </w:rPr>
              <w:t>202</w:t>
            </w:r>
            <w:r>
              <w:rPr>
                <w:rFonts w:hint="eastAsia" w:ascii="宋体" w:hAnsi="宋体"/>
                <w:color w:val="auto"/>
                <w:kern w:val="0"/>
                <w:szCs w:val="21"/>
                <w:lang w:val="en-US" w:eastAsia="zh-CN" w:bidi="ar"/>
              </w:rPr>
              <w:t>5</w:t>
            </w:r>
            <w:r>
              <w:rPr>
                <w:rFonts w:hint="eastAsia" w:ascii="宋体" w:hAnsi="宋体"/>
                <w:color w:val="auto"/>
                <w:kern w:val="0"/>
                <w:szCs w:val="21"/>
                <w:lang w:bidi="ar"/>
              </w:rPr>
              <w:t>-</w:t>
            </w:r>
            <w:r>
              <w:rPr>
                <w:rFonts w:hint="eastAsia" w:ascii="宋体" w:hAnsi="宋体"/>
                <w:color w:val="auto"/>
                <w:kern w:val="0"/>
                <w:szCs w:val="21"/>
                <w:lang w:val="en-US" w:eastAsia="zh-CN" w:bidi="ar"/>
              </w:rPr>
              <w:t>12</w:t>
            </w:r>
            <w:r>
              <w:rPr>
                <w:rFonts w:hint="eastAsia" w:ascii="宋体" w:hAnsi="宋体"/>
                <w:color w:val="auto"/>
                <w:kern w:val="0"/>
                <w:szCs w:val="21"/>
                <w:lang w:bidi="ar"/>
              </w:rPr>
              <w:t>-</w:t>
            </w:r>
            <w:r>
              <w:rPr>
                <w:rFonts w:hint="eastAsia" w:ascii="宋体" w:hAnsi="宋体"/>
                <w:color w:val="auto"/>
                <w:kern w:val="0"/>
                <w:szCs w:val="21"/>
                <w:lang w:val="en-US" w:eastAsia="zh-CN" w:bidi="ar"/>
              </w:rPr>
              <w:t>9</w:t>
            </w:r>
          </w:p>
        </w:tc>
        <w:tc>
          <w:tcPr>
            <w:tcW w:w="2527"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kern w:val="0"/>
                <w:szCs w:val="21"/>
                <w:lang w:val="en-US" w:eastAsia="zh-CN" w:bidi="ar"/>
              </w:rPr>
            </w:pPr>
            <w:r>
              <w:rPr>
                <w:rFonts w:hint="eastAsia" w:ascii="宋体" w:hAnsi="宋体"/>
                <w:color w:val="auto"/>
                <w:kern w:val="0"/>
                <w:szCs w:val="21"/>
                <w:lang w:val="en-US" w:eastAsia="zh-CN" w:bidi="ar"/>
              </w:rPr>
              <w:t>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en-US" w:eastAsia="zh-CN" w:bidi="ar"/>
              </w:rPr>
            </w:pPr>
            <w:r>
              <w:rPr>
                <w:rFonts w:hint="eastAsia" w:ascii="宋体" w:hAnsi="宋体" w:eastAsia="宋体" w:cs="宋体"/>
                <w:i w:val="0"/>
                <w:iCs w:val="0"/>
                <w:color w:val="auto"/>
                <w:kern w:val="0"/>
                <w:sz w:val="22"/>
                <w:szCs w:val="22"/>
                <w:u w:val="none"/>
                <w:lang w:val="en-US" w:eastAsia="zh-CN" w:bidi="ar"/>
              </w:rPr>
              <w:t>4K录播主机</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TS-0650C</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2023-08-16</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en-US" w:eastAsia="zh-CN" w:bidi="ar"/>
              </w:rPr>
            </w:pPr>
            <w:r>
              <w:rPr>
                <w:rFonts w:hint="default" w:ascii="宋体" w:hAnsi="宋体" w:cs="宋体"/>
                <w:color w:val="auto"/>
                <w:kern w:val="0"/>
                <w:szCs w:val="21"/>
                <w:lang w:val="en-US" w:eastAsia="zh-CN" w:bidi="ar"/>
              </w:rPr>
              <w:t>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en-US" w:eastAsia="zh-CN" w:bidi="ar"/>
              </w:rPr>
            </w:pPr>
            <w:r>
              <w:rPr>
                <w:rFonts w:hint="eastAsia" w:ascii="宋体" w:hAnsi="宋体" w:eastAsia="宋体" w:cs="宋体"/>
                <w:i w:val="0"/>
                <w:iCs w:val="0"/>
                <w:color w:val="auto"/>
                <w:kern w:val="0"/>
                <w:sz w:val="22"/>
                <w:szCs w:val="22"/>
                <w:u w:val="none"/>
                <w:lang w:val="en-US" w:eastAsia="zh-CN" w:bidi="ar"/>
              </w:rPr>
              <w:t>DAT数字录音机</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科大讯飞SR701</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2020-12-14</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default" w:ascii="宋体" w:hAnsi="宋体" w:cs="宋体"/>
                <w:color w:val="auto"/>
                <w:kern w:val="0"/>
                <w:szCs w:val="21"/>
                <w:lang w:val="en-US" w:eastAsia="zh-CN" w:bidi="ar"/>
              </w:rPr>
              <w:t>2</w:t>
            </w:r>
            <w:r>
              <w:rPr>
                <w:rFonts w:hint="eastAsia" w:ascii="宋体" w:hAnsi="宋体" w:cs="宋体"/>
                <w:color w:val="auto"/>
                <w:kern w:val="0"/>
                <w:szCs w:val="21"/>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en-US" w:eastAsia="zh-CN" w:bidi="ar"/>
              </w:rPr>
            </w:pPr>
            <w:r>
              <w:rPr>
                <w:rFonts w:hint="eastAsia" w:ascii="宋体" w:hAnsi="宋体" w:eastAsia="宋体" w:cs="宋体"/>
                <w:i w:val="0"/>
                <w:iCs w:val="0"/>
                <w:color w:val="auto"/>
                <w:kern w:val="0"/>
                <w:sz w:val="22"/>
                <w:szCs w:val="22"/>
                <w:u w:val="none"/>
                <w:lang w:val="en-US" w:eastAsia="zh-CN" w:bidi="ar"/>
              </w:rPr>
              <w:t>LED拼接</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强力巨彩 Q1.5</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2023-11-24</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en-US" w:eastAsia="zh-CN" w:bidi="ar"/>
              </w:rPr>
            </w:pPr>
            <w:r>
              <w:rPr>
                <w:rFonts w:hint="default" w:ascii="宋体" w:hAnsi="宋体" w:cs="宋体"/>
                <w:color w:val="auto"/>
                <w:kern w:val="0"/>
                <w:szCs w:val="21"/>
                <w:lang w:val="en-US" w:eastAsia="zh-CN" w:bidi="ar"/>
              </w:rPr>
              <w:t>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en-US" w:eastAsia="zh-CN" w:bidi="ar"/>
              </w:rPr>
            </w:pPr>
            <w:r>
              <w:rPr>
                <w:rFonts w:hint="eastAsia" w:ascii="宋体" w:hAnsi="宋体" w:eastAsia="宋体" w:cs="宋体"/>
                <w:i w:val="0"/>
                <w:iCs w:val="0"/>
                <w:color w:val="auto"/>
                <w:kern w:val="0"/>
                <w:sz w:val="22"/>
                <w:szCs w:val="22"/>
                <w:u w:val="none"/>
                <w:lang w:val="en-US" w:eastAsia="zh-CN" w:bidi="ar"/>
              </w:rPr>
              <w:t>LED显示屏</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强力巨彩 室内P10表贴单红色LED显示屏</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2022-03-28</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default" w:ascii="宋体" w:hAnsi="宋体" w:cs="宋体"/>
                <w:color w:val="auto"/>
                <w:kern w:val="0"/>
                <w:szCs w:val="21"/>
                <w:lang w:val="en-US" w:eastAsia="zh-CN" w:bidi="ar"/>
              </w:rPr>
              <w:t>4</w:t>
            </w:r>
            <w:r>
              <w:rPr>
                <w:rFonts w:hint="eastAsia" w:ascii="宋体" w:hAnsi="宋体" w:cs="宋体"/>
                <w:color w:val="auto"/>
                <w:kern w:val="0"/>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en-US" w:eastAsia="zh-CN" w:bidi="ar"/>
              </w:rPr>
            </w:pPr>
            <w:r>
              <w:rPr>
                <w:rFonts w:hint="eastAsia" w:ascii="宋体" w:hAnsi="宋体" w:eastAsia="宋体" w:cs="宋体"/>
                <w:i w:val="0"/>
                <w:iCs w:val="0"/>
                <w:color w:val="auto"/>
                <w:kern w:val="0"/>
                <w:sz w:val="22"/>
                <w:szCs w:val="22"/>
                <w:u w:val="none"/>
                <w:lang w:val="en-US" w:eastAsia="zh-CN" w:bidi="ar"/>
              </w:rPr>
              <w:t>PAD录播系统</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文香V1.0</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2021-12-14</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en-US" w:eastAsia="zh-CN" w:bidi="ar"/>
              </w:rPr>
            </w:pPr>
            <w:r>
              <w:rPr>
                <w:rFonts w:hint="default" w:ascii="宋体" w:hAnsi="宋体" w:cs="宋体"/>
                <w:color w:val="auto"/>
                <w:kern w:val="0"/>
                <w:szCs w:val="21"/>
                <w:lang w:val="en-US" w:eastAsia="zh-CN" w:bidi="ar"/>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en-US" w:eastAsia="zh-CN" w:bidi="ar"/>
              </w:rPr>
            </w:pPr>
            <w:r>
              <w:rPr>
                <w:rFonts w:hint="eastAsia" w:ascii="宋体" w:hAnsi="宋体" w:eastAsia="宋体" w:cs="宋体"/>
                <w:i w:val="0"/>
                <w:iCs w:val="0"/>
                <w:color w:val="auto"/>
                <w:kern w:val="0"/>
                <w:sz w:val="22"/>
                <w:szCs w:val="22"/>
                <w:u w:val="none"/>
                <w:lang w:val="en-US" w:eastAsia="zh-CN" w:bidi="ar"/>
              </w:rPr>
              <w:t>PAD录播一体机</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文香WX-MP6</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2021-12-14</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en-US" w:eastAsia="zh-CN" w:bidi="ar"/>
              </w:rPr>
            </w:pPr>
            <w:r>
              <w:rPr>
                <w:rFonts w:hint="default" w:ascii="宋体" w:hAnsi="宋体" w:cs="宋体"/>
                <w:color w:val="auto"/>
                <w:kern w:val="0"/>
                <w:szCs w:val="21"/>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en-US" w:eastAsia="zh-CN" w:bidi="ar"/>
              </w:rPr>
            </w:pPr>
            <w:r>
              <w:rPr>
                <w:rFonts w:hint="eastAsia" w:ascii="宋体" w:hAnsi="宋体" w:eastAsia="宋体" w:cs="宋体"/>
                <w:i w:val="0"/>
                <w:iCs w:val="0"/>
                <w:color w:val="auto"/>
                <w:kern w:val="0"/>
                <w:sz w:val="22"/>
                <w:szCs w:val="22"/>
                <w:u w:val="none"/>
                <w:lang w:val="en-US" w:eastAsia="zh-CN" w:bidi="ar"/>
              </w:rPr>
              <w:t>VR头盔</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HTC VIVE pro 2.0</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eastAsia"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2021-12-14</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en-US" w:eastAsia="zh-CN" w:bidi="ar"/>
              </w:rPr>
            </w:pPr>
            <w:r>
              <w:rPr>
                <w:rFonts w:hint="default" w:ascii="宋体" w:hAnsi="宋体" w:cs="宋体"/>
                <w:color w:val="auto"/>
                <w:kern w:val="0"/>
                <w:szCs w:val="21"/>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val="en-US" w:eastAsia="zh-CN" w:bidi="ar"/>
              </w:rPr>
            </w:pPr>
            <w:r>
              <w:rPr>
                <w:rFonts w:hint="eastAsia" w:ascii="宋体" w:hAnsi="宋体" w:eastAsia="宋体" w:cs="宋体"/>
                <w:i w:val="0"/>
                <w:iCs w:val="0"/>
                <w:color w:val="auto"/>
                <w:kern w:val="0"/>
                <w:sz w:val="22"/>
                <w:szCs w:val="22"/>
                <w:u w:val="none"/>
                <w:lang w:val="en-US" w:eastAsia="zh-CN" w:bidi="ar"/>
              </w:rPr>
              <w:t>VR展示台</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定制</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kern w:val="0"/>
                <w:szCs w:val="21"/>
                <w:lang w:bidi="ar"/>
              </w:rPr>
            </w:pPr>
            <w:r>
              <w:rPr>
                <w:rFonts w:hint="eastAsia" w:ascii="宋体" w:hAnsi="宋体" w:eastAsia="宋体" w:cs="宋体"/>
                <w:i w:val="0"/>
                <w:iCs w:val="0"/>
                <w:color w:val="auto"/>
                <w:kern w:val="0"/>
                <w:sz w:val="22"/>
                <w:szCs w:val="22"/>
                <w:u w:val="none"/>
                <w:lang w:val="en-US" w:eastAsia="zh-CN" w:bidi="ar"/>
              </w:rPr>
              <w:t>2021-12-14</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default" w:ascii="宋体" w:hAnsi="宋体" w:cs="宋体"/>
                <w:color w:val="auto"/>
                <w:kern w:val="0"/>
                <w:szCs w:val="21"/>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触控一体机</w:t>
            </w:r>
          </w:p>
        </w:tc>
        <w:tc>
          <w:tcPr>
            <w:tcW w:w="1994"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华为 IHB2-86SU</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3</w:t>
            </w:r>
          </w:p>
        </w:tc>
        <w:tc>
          <w:tcPr>
            <w:tcW w:w="191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2023-02-17</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eastAsia" w:ascii="宋体" w:hAnsi="宋体" w:cs="宋体"/>
                <w:color w:val="auto"/>
                <w:kern w:val="0"/>
                <w:szCs w:val="21"/>
                <w:lang w:val="en-US" w:eastAsia="zh-CN" w:bidi="ar"/>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法律实务模拟实训教学软件</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亚讯威视 V2.0</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2025-11-21</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default" w:ascii="宋体" w:hAnsi="宋体" w:cs="宋体"/>
                <w:color w:val="auto"/>
                <w:kern w:val="0"/>
                <w:szCs w:val="21"/>
                <w:lang w:val="en-US" w:eastAsia="zh-CN" w:bidi="ar"/>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法庭数字终端</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亚讯威视AS-HD400V</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2018-07-05</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default" w:ascii="宋体" w:hAnsi="宋体" w:cs="宋体"/>
                <w:color w:val="auto"/>
                <w:kern w:val="0"/>
                <w:szCs w:val="21"/>
                <w:lang w:val="en-US" w:eastAsia="zh-CN" w:bidi="ar"/>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数据库服务器</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超聚变 2288HV6</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4</w:t>
            </w:r>
          </w:p>
        </w:tc>
        <w:tc>
          <w:tcPr>
            <w:tcW w:w="191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2023-02-17</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eastAsia" w:ascii="宋体" w:hAnsi="宋体" w:cs="宋体"/>
                <w:color w:val="auto"/>
                <w:kern w:val="0"/>
                <w:szCs w:val="21"/>
                <w:lang w:val="en-US" w:eastAsia="zh-CN" w:bidi="ar"/>
              </w:rPr>
              <w:t>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数据库媒资系统功能模块</w:t>
            </w:r>
          </w:p>
        </w:tc>
        <w:tc>
          <w:tcPr>
            <w:tcW w:w="1994"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海南闪飞科技</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2</w:t>
            </w:r>
          </w:p>
        </w:tc>
        <w:tc>
          <w:tcPr>
            <w:tcW w:w="191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2023-11-24</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eastAsia" w:ascii="宋体" w:hAnsi="宋体" w:cs="宋体"/>
                <w:color w:val="auto"/>
                <w:kern w:val="0"/>
                <w:szCs w:val="21"/>
                <w:lang w:val="en-US" w:eastAsia="zh-CN" w:bidi="ar"/>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音频处理器</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itc TV-650YZ</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2023-07-10</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en-US" w:eastAsia="zh-CN" w:bidi="ar"/>
              </w:rPr>
            </w:pPr>
            <w:r>
              <w:rPr>
                <w:rFonts w:hint="default" w:ascii="宋体" w:hAnsi="宋体" w:cs="宋体"/>
                <w:color w:val="auto"/>
                <w:kern w:val="0"/>
                <w:szCs w:val="21"/>
                <w:lang w:val="en-US" w:eastAsia="zh-CN" w:bidi="ar"/>
              </w:rPr>
              <w:t>6</w:t>
            </w:r>
            <w:r>
              <w:rPr>
                <w:rFonts w:hint="eastAsia" w:ascii="宋体" w:hAnsi="宋体" w:cs="宋体"/>
                <w:color w:val="auto"/>
                <w:kern w:val="0"/>
                <w:szCs w:val="21"/>
                <w:lang w:val="en-US" w:eastAsia="zh-CN" w:bidi="ar"/>
              </w:rPr>
              <w:t>.</w:t>
            </w:r>
            <w:r>
              <w:rPr>
                <w:rFonts w:hint="default" w:ascii="宋体" w:hAnsi="宋体" w:cs="宋体"/>
                <w:color w:val="auto"/>
                <w:kern w:val="0"/>
                <w:szCs w:val="21"/>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音频记录仪</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科大讯飞SR701</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2019-11-13</w:t>
            </w:r>
          </w:p>
        </w:tc>
        <w:tc>
          <w:tcPr>
            <w:tcW w:w="2527"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cs="宋体"/>
                <w:color w:val="auto"/>
                <w:kern w:val="0"/>
                <w:szCs w:val="21"/>
                <w:lang w:val="en-US" w:eastAsia="zh-CN" w:bidi="ar"/>
              </w:rPr>
            </w:pPr>
            <w:r>
              <w:rPr>
                <w:rFonts w:hint="default" w:ascii="宋体" w:hAnsi="宋体" w:cs="宋体"/>
                <w:color w:val="auto"/>
                <w:kern w:val="0"/>
                <w:szCs w:val="21"/>
                <w:lang w:val="en-US" w:eastAsia="zh-CN" w:bidi="ar"/>
              </w:rPr>
              <w:t>2</w:t>
            </w:r>
            <w:r>
              <w:rPr>
                <w:rFonts w:hint="eastAsia" w:ascii="宋体" w:hAnsi="宋体" w:cs="宋体"/>
                <w:color w:val="auto"/>
                <w:kern w:val="0"/>
                <w:szCs w:val="21"/>
                <w:lang w:val="en-US" w:eastAsia="zh-CN" w:bidi="ar"/>
              </w:rPr>
              <w:t>.</w:t>
            </w:r>
            <w:r>
              <w:rPr>
                <w:rFonts w:hint="default" w:ascii="宋体" w:hAnsi="宋体" w:cs="宋体"/>
                <w:color w:val="auto"/>
                <w:kern w:val="0"/>
                <w:szCs w:val="21"/>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自动录制控制内嵌软件</w:t>
            </w:r>
          </w:p>
        </w:tc>
        <w:tc>
          <w:tcPr>
            <w:tcW w:w="1994" w:type="dxa"/>
            <w:vAlign w:val="bottom"/>
          </w:tcPr>
          <w:p>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TS-0650C内嵌</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2023-08-16</w:t>
            </w:r>
          </w:p>
        </w:tc>
        <w:tc>
          <w:tcPr>
            <w:tcW w:w="2527"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default" w:ascii="宋体" w:hAnsi="宋体" w:cs="宋体"/>
                <w:color w:val="auto"/>
                <w:kern w:val="0"/>
                <w:szCs w:val="21"/>
                <w:lang w:val="en-US" w:eastAsia="zh-CN" w:bidi="ar"/>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模拟谈话室</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定制</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2</w:t>
            </w:r>
          </w:p>
        </w:tc>
        <w:tc>
          <w:tcPr>
            <w:tcW w:w="191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2023-8-15</w:t>
            </w:r>
          </w:p>
        </w:tc>
        <w:tc>
          <w:tcPr>
            <w:tcW w:w="2527"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eastAsia" w:ascii="宋体" w:hAnsi="宋体" w:cs="宋体"/>
                <w:color w:val="auto"/>
                <w:kern w:val="0"/>
                <w:szCs w:val="21"/>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电子数据取证系统</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EDF3300</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2022</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6-18</w:t>
            </w:r>
          </w:p>
        </w:tc>
        <w:tc>
          <w:tcPr>
            <w:tcW w:w="2527"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default" w:ascii="宋体" w:hAnsi="宋体" w:cs="宋体"/>
                <w:color w:val="auto"/>
                <w:kern w:val="0"/>
                <w:szCs w:val="21"/>
                <w:lang w:val="en-US" w:eastAsia="zh-CN" w:bidi="ar"/>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廉政警示教育展厅</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定制</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2024-7-16</w:t>
            </w:r>
          </w:p>
        </w:tc>
        <w:tc>
          <w:tcPr>
            <w:tcW w:w="2527"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default" w:ascii="宋体" w:hAnsi="宋体" w:cs="宋体"/>
                <w:color w:val="auto"/>
                <w:kern w:val="0"/>
                <w:szCs w:val="21"/>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法律数据库</w:t>
            </w:r>
          </w:p>
        </w:tc>
        <w:tc>
          <w:tcPr>
            <w:tcW w:w="1994" w:type="dxa"/>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北大法宝</w:t>
            </w:r>
          </w:p>
        </w:tc>
        <w:tc>
          <w:tcPr>
            <w:tcW w:w="853" w:type="dxa"/>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2023-10-29</w:t>
            </w:r>
          </w:p>
        </w:tc>
        <w:tc>
          <w:tcPr>
            <w:tcW w:w="2527" w:type="dxa"/>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default" w:ascii="宋体" w:hAnsi="宋体" w:cs="宋体"/>
                <w:color w:val="auto"/>
                <w:kern w:val="0"/>
                <w:szCs w:val="21"/>
                <w:lang w:val="en-US" w:eastAsia="zh-CN" w:bidi="ar"/>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0"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实证法律数据库</w:t>
            </w:r>
          </w:p>
        </w:tc>
        <w:tc>
          <w:tcPr>
            <w:tcW w:w="1994" w:type="dxa"/>
            <w:tcBorders>
              <w:bottom w:val="single" w:color="auto" w:sz="4" w:space="0"/>
            </w:tcBorders>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小包公</w:t>
            </w:r>
          </w:p>
        </w:tc>
        <w:tc>
          <w:tcPr>
            <w:tcW w:w="853" w:type="dxa"/>
            <w:tcBorders>
              <w:bottom w:val="single" w:color="auto" w:sz="4" w:space="0"/>
            </w:tcBorders>
            <w:vAlign w:val="center"/>
          </w:tcPr>
          <w:p>
            <w:pPr>
              <w:keepNext w:val="0"/>
              <w:keepLines w:val="0"/>
              <w:suppressLineNumbers w:val="0"/>
              <w:autoSpaceDE w:val="0"/>
              <w:autoSpaceDN w:val="0"/>
              <w:spacing w:before="0" w:beforeAutospacing="0" w:after="0" w:afterAutospacing="0" w:line="400" w:lineRule="exact"/>
              <w:ind w:left="0" w:right="0"/>
              <w:jc w:val="center"/>
              <w:rPr>
                <w:rFonts w:hint="default" w:ascii="宋体" w:hAnsi="宋体"/>
                <w:color w:val="auto"/>
                <w:kern w:val="0"/>
                <w:szCs w:val="21"/>
                <w:lang w:val="en-US" w:bidi="zh-CN"/>
              </w:rPr>
            </w:pPr>
            <w:r>
              <w:rPr>
                <w:rFonts w:hint="eastAsia" w:ascii="宋体" w:hAnsi="宋体"/>
                <w:color w:val="auto"/>
                <w:kern w:val="0"/>
                <w:szCs w:val="21"/>
                <w:lang w:val="en-US" w:bidi="zh-CN"/>
              </w:rPr>
              <w:t>1</w:t>
            </w:r>
          </w:p>
        </w:tc>
        <w:tc>
          <w:tcPr>
            <w:tcW w:w="1916"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2021-8-22</w:t>
            </w:r>
          </w:p>
        </w:tc>
        <w:tc>
          <w:tcPr>
            <w:tcW w:w="2527"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auto"/>
                <w:kern w:val="0"/>
                <w:szCs w:val="21"/>
                <w:lang w:val="en-US" w:eastAsia="zh-CN" w:bidi="ar"/>
              </w:rPr>
            </w:pPr>
            <w:r>
              <w:rPr>
                <w:rFonts w:hint="eastAsia" w:ascii="宋体" w:hAnsi="宋体" w:cs="宋体"/>
                <w:color w:val="auto"/>
                <w:kern w:val="0"/>
                <w:szCs w:val="21"/>
                <w:lang w:val="en-US" w:eastAsia="zh-CN" w:bidi="ar"/>
              </w:rPr>
              <w:t>100</w:t>
            </w:r>
          </w:p>
        </w:tc>
      </w:tr>
    </w:tbl>
    <w:p>
      <w:pPr>
        <w:autoSpaceDE w:val="0"/>
        <w:autoSpaceDN w:val="0"/>
        <w:spacing w:line="400" w:lineRule="exact"/>
        <w:jc w:val="left"/>
        <w:rPr>
          <w:rFonts w:hint="eastAsia" w:ascii="宋体" w:hAnsi="宋体"/>
          <w:color w:val="auto"/>
          <w:kern w:val="0"/>
          <w:sz w:val="24"/>
          <w:lang w:val="zh-CN" w:bidi="zh-CN"/>
        </w:rPr>
      </w:pPr>
    </w:p>
    <w:p>
      <w:pPr>
        <w:autoSpaceDE w:val="0"/>
        <w:autoSpaceDN w:val="0"/>
        <w:spacing w:line="400" w:lineRule="exact"/>
        <w:jc w:val="left"/>
        <w:rPr>
          <w:rFonts w:hint="eastAsia" w:ascii="宋体" w:hAnsi="宋体"/>
          <w:color w:val="auto"/>
          <w:kern w:val="0"/>
          <w:sz w:val="24"/>
          <w:lang w:val="zh-CN" w:bidi="zh-CN"/>
        </w:rPr>
        <w:sectPr>
          <w:headerReference r:id="rId8" w:type="default"/>
          <w:pgSz w:w="11906" w:h="16838"/>
          <w:pgMar w:top="2098" w:right="1474" w:bottom="1984" w:left="1588" w:header="851" w:footer="1559" w:gutter="0"/>
          <w:pgNumType w:fmt="decimal"/>
          <w:cols w:space="720" w:num="1"/>
          <w:docGrid w:linePitch="1" w:charSpace="0"/>
        </w:sectPr>
      </w:pPr>
    </w:p>
    <w:p>
      <w:pPr>
        <w:autoSpaceDE w:val="0"/>
        <w:autoSpaceDN w:val="0"/>
        <w:spacing w:line="400" w:lineRule="exact"/>
        <w:ind w:left="20"/>
        <w:jc w:val="center"/>
        <w:rPr>
          <w:rFonts w:hint="eastAsia" w:ascii="黑体" w:hAnsi="黑体" w:eastAsia="黑体" w:cs="黑体"/>
          <w:color w:val="auto"/>
          <w:kern w:val="0"/>
          <w:sz w:val="32"/>
          <w:szCs w:val="32"/>
          <w:lang w:val="zh-CN" w:bidi="zh-CN"/>
        </w:rPr>
      </w:pPr>
      <w:r>
        <w:rPr>
          <w:rFonts w:hint="eastAsia" w:ascii="Times New Roman" w:hAnsi="Times New Roman" w:eastAsia="黑体" w:cs="黑体"/>
          <w:color w:val="auto"/>
          <w:kern w:val="0"/>
          <w:sz w:val="32"/>
          <w:szCs w:val="32"/>
          <w:lang w:bidi="zh-CN"/>
        </w:rPr>
        <w:t>8</w:t>
      </w:r>
      <w:r>
        <w:rPr>
          <w:rFonts w:ascii="黑体" w:hAnsi="黑体" w:eastAsia="黑体" w:cs="黑体"/>
          <w:color w:val="auto"/>
          <w:kern w:val="0"/>
          <w:sz w:val="32"/>
          <w:szCs w:val="32"/>
          <w:lang w:val="zh-CN" w:bidi="zh-CN"/>
        </w:rPr>
        <w:t>.申请增设专业的理由和基础</w:t>
      </w:r>
    </w:p>
    <w:p>
      <w:pPr>
        <w:autoSpaceDE w:val="0"/>
        <w:autoSpaceDN w:val="0"/>
        <w:spacing w:before="66" w:line="364" w:lineRule="auto"/>
        <w:ind w:left="218" w:right="469"/>
        <w:jc w:val="left"/>
        <w:rPr>
          <w:rFonts w:hint="eastAsia" w:ascii="宋体" w:hAnsi="宋体"/>
          <w:color w:val="auto"/>
          <w:kern w:val="0"/>
          <w:sz w:val="24"/>
          <w:szCs w:val="22"/>
          <w:lang w:val="zh-CN" w:bidi="zh-CN"/>
        </w:rPr>
      </w:pPr>
      <w:r>
        <w:rPr>
          <w:rFonts w:ascii="宋体" w:hAnsi="宋体"/>
          <w:color w:val="auto"/>
          <w:kern w:val="0"/>
          <w:sz w:val="22"/>
          <w:szCs w:val="22"/>
          <w:lang w:val="zh-CN" w:bidi="zh-CN"/>
        </w:rPr>
        <mc:AlternateContent>
          <mc:Choice Requires="wpg">
            <w:drawing>
              <wp:anchor distT="0" distB="0" distL="114300" distR="114300" simplePos="0" relativeHeight="251659264" behindDoc="1" locked="0" layoutInCell="1" allowOverlap="1">
                <wp:simplePos x="0" y="0"/>
                <wp:positionH relativeFrom="page">
                  <wp:posOffset>829310</wp:posOffset>
                </wp:positionH>
                <wp:positionV relativeFrom="paragraph">
                  <wp:posOffset>-14605</wp:posOffset>
                </wp:positionV>
                <wp:extent cx="5971540" cy="7545070"/>
                <wp:effectExtent l="1905" t="1905" r="8255" b="6350"/>
                <wp:wrapNone/>
                <wp:docPr id="7" name="组合 48"/>
                <wp:cNvGraphicFramePr/>
                <a:graphic xmlns:a="http://schemas.openxmlformats.org/drawingml/2006/main">
                  <a:graphicData uri="http://schemas.microsoft.com/office/word/2010/wordprocessingGroup">
                    <wpg:wgp>
                      <wpg:cNvGrpSpPr/>
                      <wpg:grpSpPr>
                        <a:xfrm>
                          <a:off x="0" y="0"/>
                          <a:ext cx="5971540" cy="7545070"/>
                          <a:chOff x="1306" y="-23"/>
                          <a:chExt cx="9583" cy="12540"/>
                        </a:xfrm>
                      </wpg:grpSpPr>
                      <wps:wsp>
                        <wps:cNvPr id="1" name="矩形 49"/>
                        <wps:cNvSpPr/>
                        <wps:spPr>
                          <a:xfrm>
                            <a:off x="1306" y="-23"/>
                            <a:ext cx="10" cy="10"/>
                          </a:xfrm>
                          <a:prstGeom prst="rect">
                            <a:avLst/>
                          </a:prstGeom>
                          <a:solidFill>
                            <a:srgbClr val="000000"/>
                          </a:solidFill>
                          <a:ln>
                            <a:noFill/>
                          </a:ln>
                        </wps:spPr>
                        <wps:bodyPr wrap="square" upright="1"/>
                      </wps:wsp>
                      <wps:wsp>
                        <wps:cNvPr id="2" name="直线 50"/>
                        <wps:cNvCnPr/>
                        <wps:spPr>
                          <a:xfrm>
                            <a:off x="1316" y="-18"/>
                            <a:ext cx="9563" cy="0"/>
                          </a:xfrm>
                          <a:prstGeom prst="line">
                            <a:avLst/>
                          </a:prstGeom>
                          <a:ln w="6096" cap="flat" cmpd="sng">
                            <a:solidFill>
                              <a:srgbClr val="000000"/>
                            </a:solidFill>
                            <a:prstDash val="solid"/>
                            <a:headEnd type="none" w="med" len="med"/>
                            <a:tailEnd type="none" w="med" len="med"/>
                          </a:ln>
                        </wps:spPr>
                        <wps:bodyPr/>
                      </wps:wsp>
                      <wps:wsp>
                        <wps:cNvPr id="3" name="矩形 51"/>
                        <wps:cNvSpPr/>
                        <wps:spPr>
                          <a:xfrm>
                            <a:off x="10879" y="-23"/>
                            <a:ext cx="10" cy="10"/>
                          </a:xfrm>
                          <a:prstGeom prst="rect">
                            <a:avLst/>
                          </a:prstGeom>
                          <a:solidFill>
                            <a:srgbClr val="000000"/>
                          </a:solidFill>
                          <a:ln>
                            <a:noFill/>
                          </a:ln>
                        </wps:spPr>
                        <wps:bodyPr wrap="square" upright="1"/>
                      </wps:wsp>
                      <wps:wsp>
                        <wps:cNvPr id="4" name="直线 52"/>
                        <wps:cNvCnPr/>
                        <wps:spPr>
                          <a:xfrm>
                            <a:off x="1311" y="-13"/>
                            <a:ext cx="0" cy="12529"/>
                          </a:xfrm>
                          <a:prstGeom prst="line">
                            <a:avLst/>
                          </a:prstGeom>
                          <a:ln w="6096" cap="flat" cmpd="sng">
                            <a:solidFill>
                              <a:srgbClr val="000000"/>
                            </a:solidFill>
                            <a:prstDash val="solid"/>
                            <a:headEnd type="none" w="med" len="med"/>
                            <a:tailEnd type="none" w="med" len="med"/>
                          </a:ln>
                        </wps:spPr>
                        <wps:bodyPr/>
                      </wps:wsp>
                      <wps:wsp>
                        <wps:cNvPr id="5" name="直线 53"/>
                        <wps:cNvCnPr/>
                        <wps:spPr>
                          <a:xfrm>
                            <a:off x="1316" y="12512"/>
                            <a:ext cx="9563" cy="0"/>
                          </a:xfrm>
                          <a:prstGeom prst="line">
                            <a:avLst/>
                          </a:prstGeom>
                          <a:ln w="6097" cap="flat" cmpd="sng">
                            <a:solidFill>
                              <a:srgbClr val="000000"/>
                            </a:solidFill>
                            <a:prstDash val="solid"/>
                            <a:headEnd type="none" w="med" len="med"/>
                            <a:tailEnd type="none" w="med" len="med"/>
                          </a:ln>
                        </wps:spPr>
                        <wps:bodyPr/>
                      </wps:wsp>
                      <wps:wsp>
                        <wps:cNvPr id="6" name="直线 54"/>
                        <wps:cNvCnPr/>
                        <wps:spPr>
                          <a:xfrm>
                            <a:off x="10884" y="-13"/>
                            <a:ext cx="0" cy="12529"/>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48" o:spid="_x0000_s1026" o:spt="203" style="position:absolute;left:0pt;margin-left:65.3pt;margin-top:-1.15pt;height:594.1pt;width:470.2pt;mso-position-horizontal-relative:page;z-index:-251657216;mso-width-relative:page;mso-height-relative:page;" coordorigin="1306,-23" coordsize="9583,12540" o:gfxdata="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Byltx9oA&#10;AAAMAQAADwAAAAAAAAABACAAAAAiAAAAZHJzL2Rvd25yZXYueG1sUEsBAhQAFAAAAAgAh07iQJcK&#10;BzU6AwAA/g0AAA4AAAAAAAAAAQAgAAAAKQEAAGRycy9lMm9Eb2MueG1sUEsFBgAAAAAGAAYAWQEA&#10;ANUGAAAAAA==&#10;">
                <o:lock v:ext="edit" aspectratio="f"/>
                <v:rect id="矩形 49" o:spid="_x0000_s1026" o:spt="1" style="position:absolute;left:1306;top:-23;height:10;width:10;" fillcolor="#000000" filled="t" stroked="f" coordsize="21600,21600" o:gfxdata="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y8Uk7sAAADa&#10;AAAADwAAAAAAAAABACAAAAAiAAAAZHJzL2Rvd25yZXYueG1sUEsBAhQAFAAAAAgAh07iQDMvBZ47&#10;AAAAOQAAABAAAAAAAAAAAQAgAAAACgEAAGRycy9zaGFwZXhtbC54bWxQSwUGAAAAAAYABgBbAQAA&#10;tAMAAAAA&#10;">
                  <v:fill on="t" focussize="0,0"/>
                  <v:stroke on="f"/>
                  <v:imagedata o:title=""/>
                  <o:lock v:ext="edit" aspectratio="f"/>
                </v:rect>
                <v:line id="直线 50" o:spid="_x0000_s1026" o:spt="20" style="position:absolute;left:1316;top:-18;height:0;width:9563;" filled="f" stroked="t" coordsize="21600,21600" o:gfxdata="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89H6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rect id="矩形 51" o:spid="_x0000_s1026" o:spt="1" style="position:absolute;left:10879;top:-23;height:10;width:10;" fillcolor="#000000" filled="t" stroked="f" coordsize="21600,21600" o:gfxdata="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LEvf74A&#10;AADaAAAADwAAAAAAAAABACAAAAAiAAAAZHJzL2Rvd25yZXYueG1sUEsBAhQAFAAAAAgAh07iQDMv&#10;BZ47AAAAOQAAABAAAAAAAAAAAQAgAAAADQEAAGRycy9zaGFwZXhtbC54bWxQSwUGAAAAAAYABgBb&#10;AQAAtwMAAAAA&#10;">
                  <v:fill on="t" focussize="0,0"/>
                  <v:stroke on="f"/>
                  <v:imagedata o:title=""/>
                  <o:lock v:ext="edit" aspectratio="f"/>
                </v:rect>
                <v:line id="直线 52" o:spid="_x0000_s1026" o:spt="20" style="position:absolute;left:1311;top:-13;height:12529;width:0;" filled="f" stroked="t" coordsize="21600,21600" o:gfxdata="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ZyZG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line id="直线 53" o:spid="_x0000_s1026" o:spt="20" style="position:absolute;left:1316;top:12512;height:0;width:9563;" filled="f" stroked="t" coordsize="21600,21600" o:gfxdata="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BvhrsAAADa&#10;AAAADwAAAAAAAAABACAAAAAiAAAAZHJzL2Rvd25yZXYueG1sUEsBAhQAFAAAAAgAh07iQDMvBZ47&#10;AAAAOQAAABAAAAAAAAAAAQAgAAAACgEAAGRycy9zaGFwZXhtbC54bWxQSwUGAAAAAAYABgBbAQAA&#10;tAMAAAAA&#10;">
                  <v:fill on="f" focussize="0,0"/>
                  <v:stroke weight="0.48007874015748pt" color="#000000" joinstyle="round"/>
                  <v:imagedata o:title=""/>
                  <o:lock v:ext="edit" aspectratio="f"/>
                </v:line>
                <v:line id="直线 54" o:spid="_x0000_s1026" o:spt="20" style="position:absolute;left:10884;top:-13;height:12529;width:0;" filled="f" stroked="t" coordsize="21600,21600" o:gfxdata="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h/J9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ascii="宋体" w:hAnsi="宋体"/>
          <w:color w:val="auto"/>
          <w:kern w:val="0"/>
          <w:sz w:val="24"/>
          <w:szCs w:val="22"/>
          <w:lang w:val="zh-CN" w:bidi="zh-CN"/>
        </w:rPr>
        <w:t>（</w:t>
      </w:r>
      <w:r>
        <w:rPr>
          <w:rFonts w:ascii="宋体" w:hAnsi="宋体"/>
          <w:color w:val="auto"/>
          <w:spacing w:val="-1"/>
          <w:kern w:val="0"/>
          <w:sz w:val="24"/>
          <w:szCs w:val="22"/>
          <w:lang w:val="zh-CN" w:bidi="zh-CN"/>
        </w:rPr>
        <w:t>应包括申请增设专业的主要理由、支撑该专业发展的学科基础、学校专业发展规划等方</w:t>
      </w:r>
      <w:r>
        <w:rPr>
          <w:rFonts w:ascii="宋体" w:hAnsi="宋体"/>
          <w:color w:val="auto"/>
          <w:kern w:val="0"/>
          <w:sz w:val="24"/>
          <w:szCs w:val="22"/>
          <w:lang w:val="zh-CN" w:bidi="zh-CN"/>
        </w:rPr>
        <w:t>面的内容</w:t>
      </w:r>
      <w:r>
        <w:rPr>
          <w:rFonts w:ascii="宋体" w:hAnsi="宋体"/>
          <w:color w:val="auto"/>
          <w:spacing w:val="-120"/>
          <w:kern w:val="0"/>
          <w:sz w:val="24"/>
          <w:szCs w:val="22"/>
          <w:lang w:val="zh-CN" w:bidi="zh-CN"/>
        </w:rPr>
        <w:t>）</w:t>
      </w:r>
      <w:r>
        <w:rPr>
          <w:rFonts w:ascii="宋体" w:hAnsi="宋体"/>
          <w:color w:val="auto"/>
          <w:kern w:val="0"/>
          <w:sz w:val="24"/>
          <w:szCs w:val="22"/>
          <w:lang w:val="zh-CN" w:bidi="zh-CN"/>
        </w:rPr>
        <w:t>（如需要可加页）</w:t>
      </w:r>
    </w:p>
    <w:p>
      <w:pPr>
        <w:numPr>
          <w:ilvl w:val="0"/>
          <w:numId w:val="5"/>
        </w:numPr>
        <w:autoSpaceDE w:val="0"/>
        <w:autoSpaceDN w:val="0"/>
        <w:adjustRightInd w:val="0"/>
        <w:snapToGrid w:val="0"/>
        <w:spacing w:line="400" w:lineRule="exact"/>
        <w:ind w:firstLine="482" w:firstLineChars="200"/>
        <w:jc w:val="left"/>
        <w:rPr>
          <w:rFonts w:hint="eastAsia" w:ascii="宋体" w:hAnsi="宋体" w:cs="宋体"/>
          <w:b/>
          <w:bCs/>
          <w:color w:val="auto"/>
          <w:sz w:val="24"/>
        </w:rPr>
      </w:pPr>
      <w:r>
        <w:rPr>
          <w:rFonts w:hint="eastAsia" w:ascii="宋体" w:hAnsi="宋体" w:cs="宋体"/>
          <w:b/>
          <w:bCs/>
          <w:color w:val="auto"/>
          <w:sz w:val="24"/>
        </w:rPr>
        <w:t xml:space="preserve">申请增设专业的主要理由 </w:t>
      </w:r>
    </w:p>
    <w:p>
      <w:pPr>
        <w:autoSpaceDE w:val="0"/>
        <w:autoSpaceDN w:val="0"/>
        <w:adjustRightInd w:val="0"/>
        <w:snapToGrid w:val="0"/>
        <w:spacing w:line="400" w:lineRule="exact"/>
        <w:ind w:firstLine="482" w:firstLineChars="200"/>
        <w:jc w:val="left"/>
        <w:rPr>
          <w:rFonts w:hint="eastAsia" w:ascii="宋体" w:hAnsi="宋体" w:cs="宋体"/>
          <w:color w:val="auto"/>
          <w:sz w:val="24"/>
        </w:rPr>
      </w:pPr>
      <w:r>
        <w:rPr>
          <w:rFonts w:hint="eastAsia" w:ascii="宋体" w:hAnsi="宋体" w:cs="宋体"/>
          <w:b/>
          <w:bCs/>
          <w:color w:val="auto"/>
          <w:sz w:val="24"/>
        </w:rPr>
        <w:t>1.落实国家战略部署的政治责任</w:t>
      </w:r>
      <w:r>
        <w:rPr>
          <w:rFonts w:hint="eastAsia" w:ascii="宋体" w:hAnsi="宋体" w:cs="宋体"/>
          <w:color w:val="auto"/>
          <w:sz w:val="24"/>
        </w:rPr>
        <w:t xml:space="preserve"> </w:t>
      </w:r>
    </w:p>
    <w:p>
      <w:pPr>
        <w:autoSpaceDE w:val="0"/>
        <w:autoSpaceDN w:val="0"/>
        <w:adjustRightInd w:val="0"/>
        <w:snapToGrid w:val="0"/>
        <w:spacing w:line="400" w:lineRule="exact"/>
        <w:ind w:firstLine="480" w:firstLineChars="200"/>
        <w:jc w:val="left"/>
        <w:rPr>
          <w:rFonts w:hint="eastAsia" w:ascii="宋体" w:hAnsi="宋体" w:cs="宋体"/>
          <w:color w:val="auto"/>
          <w:sz w:val="24"/>
        </w:rPr>
      </w:pPr>
      <w:r>
        <w:rPr>
          <w:rFonts w:hint="eastAsia" w:ascii="宋体" w:hAnsi="宋体" w:cs="宋体"/>
          <w:color w:val="auto"/>
          <w:sz w:val="24"/>
        </w:rPr>
        <w:t xml:space="preserve">开设纪检监察专业是贯彻落实习近平总书记关于党的自我革命的重要思想，服务全面从严治党战略部署的重大举措。作为广西重点建设的综合性大学，培养高素质纪检监察人才是学校义不容辞的政治责任。 </w:t>
      </w:r>
    </w:p>
    <w:p>
      <w:pPr>
        <w:autoSpaceDE w:val="0"/>
        <w:autoSpaceDN w:val="0"/>
        <w:adjustRightInd w:val="0"/>
        <w:snapToGrid w:val="0"/>
        <w:spacing w:line="400" w:lineRule="exact"/>
        <w:ind w:firstLine="482" w:firstLineChars="200"/>
        <w:jc w:val="left"/>
        <w:rPr>
          <w:rFonts w:hint="eastAsia" w:ascii="宋体" w:hAnsi="宋体" w:cs="宋体"/>
          <w:color w:val="auto"/>
          <w:sz w:val="24"/>
        </w:rPr>
      </w:pPr>
      <w:r>
        <w:rPr>
          <w:rFonts w:hint="eastAsia" w:ascii="宋体" w:hAnsi="宋体" w:cs="宋体"/>
          <w:b/>
          <w:bCs/>
          <w:color w:val="auto"/>
          <w:sz w:val="24"/>
        </w:rPr>
        <w:t>2.服务清廉广西建设、向海经济发展的迫切需要</w:t>
      </w:r>
      <w:r>
        <w:rPr>
          <w:rFonts w:hint="eastAsia" w:ascii="宋体" w:hAnsi="宋体" w:cs="宋体"/>
          <w:color w:val="auto"/>
          <w:sz w:val="24"/>
        </w:rPr>
        <w:t xml:space="preserve"> </w:t>
      </w:r>
    </w:p>
    <w:p>
      <w:pPr>
        <w:autoSpaceDE w:val="0"/>
        <w:autoSpaceDN w:val="0"/>
        <w:adjustRightInd w:val="0"/>
        <w:snapToGrid w:val="0"/>
        <w:spacing w:line="400" w:lineRule="exact"/>
        <w:ind w:firstLine="480" w:firstLineChars="200"/>
        <w:jc w:val="left"/>
        <w:rPr>
          <w:rFonts w:hint="eastAsia" w:ascii="宋体" w:hAnsi="宋体" w:cs="宋体"/>
          <w:color w:val="auto"/>
          <w:sz w:val="24"/>
        </w:rPr>
      </w:pPr>
      <w:r>
        <w:rPr>
          <w:rFonts w:hint="eastAsia" w:ascii="宋体" w:hAnsi="宋体" w:cs="宋体"/>
          <w:color w:val="auto"/>
          <w:sz w:val="24"/>
        </w:rPr>
        <w:t xml:space="preserve">清廉广西建设、向海图强部署需要大量既懂党纪国法又熟悉民族地区治理、向海经济规制的专门人才。目前广西尚无高校开设纪检监察本科专业，人才供给严重不足。我校开设纪检监察专业，能够填补广西纪检监察专业人才培养的空白，为清廉广西建设、广西向海经济高质量发展提供有力的人才支撑。 </w:t>
      </w:r>
    </w:p>
    <w:p>
      <w:pPr>
        <w:autoSpaceDE w:val="0"/>
        <w:autoSpaceDN w:val="0"/>
        <w:adjustRightInd w:val="0"/>
        <w:snapToGrid w:val="0"/>
        <w:spacing w:line="400" w:lineRule="exact"/>
        <w:ind w:firstLine="482" w:firstLineChars="200"/>
        <w:jc w:val="left"/>
        <w:rPr>
          <w:rFonts w:hint="eastAsia" w:ascii="宋体" w:hAnsi="宋体" w:cs="宋体"/>
          <w:color w:val="auto"/>
          <w:sz w:val="24"/>
        </w:rPr>
      </w:pPr>
      <w:r>
        <w:rPr>
          <w:rFonts w:hint="eastAsia" w:ascii="宋体" w:hAnsi="宋体" w:cs="宋体"/>
          <w:b/>
          <w:bCs/>
          <w:color w:val="auto"/>
          <w:sz w:val="24"/>
        </w:rPr>
        <w:t>3.服务中国—东盟反腐败合作的独特优势</w:t>
      </w:r>
      <w:r>
        <w:rPr>
          <w:rFonts w:hint="eastAsia" w:ascii="宋体" w:hAnsi="宋体" w:cs="宋体"/>
          <w:color w:val="auto"/>
          <w:sz w:val="24"/>
        </w:rPr>
        <w:t xml:space="preserve"> </w:t>
      </w:r>
    </w:p>
    <w:p>
      <w:pPr>
        <w:autoSpaceDE w:val="0"/>
        <w:autoSpaceDN w:val="0"/>
        <w:adjustRightInd w:val="0"/>
        <w:snapToGrid w:val="0"/>
        <w:spacing w:line="400" w:lineRule="exact"/>
        <w:ind w:firstLine="480" w:firstLineChars="200"/>
        <w:jc w:val="left"/>
        <w:rPr>
          <w:rFonts w:hint="eastAsia" w:ascii="宋体" w:hAnsi="宋体" w:cs="宋体"/>
          <w:color w:val="auto"/>
          <w:sz w:val="24"/>
        </w:rPr>
      </w:pPr>
      <w:r>
        <w:rPr>
          <w:rFonts w:hint="eastAsia" w:ascii="宋体" w:hAnsi="宋体" w:cs="宋体"/>
          <w:color w:val="auto"/>
          <w:sz w:val="24"/>
        </w:rPr>
        <w:t xml:space="preserve">广西是中国面向东盟开放合作的前沿，我校在东盟法律研究方面具有深厚积累。开设纪检监察专业，能够发挥我校区位优势和学科优势，培养熟悉中国—东盟反腐败规则的复合型人才，服务国家反腐败国际合作战略。 </w:t>
      </w:r>
    </w:p>
    <w:p>
      <w:pPr>
        <w:autoSpaceDE w:val="0"/>
        <w:autoSpaceDN w:val="0"/>
        <w:adjustRightInd w:val="0"/>
        <w:snapToGrid w:val="0"/>
        <w:spacing w:line="400" w:lineRule="exact"/>
        <w:ind w:firstLine="482" w:firstLineChars="200"/>
        <w:jc w:val="left"/>
        <w:rPr>
          <w:rFonts w:hint="eastAsia" w:ascii="宋体" w:hAnsi="宋体" w:cs="宋体"/>
          <w:color w:val="auto"/>
          <w:sz w:val="24"/>
        </w:rPr>
      </w:pPr>
      <w:r>
        <w:rPr>
          <w:rFonts w:hint="eastAsia" w:ascii="宋体" w:hAnsi="宋体" w:cs="宋体"/>
          <w:b/>
          <w:bCs/>
          <w:color w:val="auto"/>
          <w:sz w:val="24"/>
        </w:rPr>
        <w:t>4.优化学科专业布局的内在要求</w:t>
      </w:r>
      <w:r>
        <w:rPr>
          <w:rFonts w:hint="eastAsia" w:ascii="宋体" w:hAnsi="宋体" w:cs="宋体"/>
          <w:color w:val="auto"/>
          <w:sz w:val="24"/>
        </w:rPr>
        <w:t xml:space="preserve"> </w:t>
      </w:r>
    </w:p>
    <w:p>
      <w:pPr>
        <w:autoSpaceDE w:val="0"/>
        <w:autoSpaceDN w:val="0"/>
        <w:adjustRightInd w:val="0"/>
        <w:snapToGrid w:val="0"/>
        <w:spacing w:line="400" w:lineRule="exact"/>
        <w:ind w:firstLine="480" w:firstLineChars="200"/>
        <w:jc w:val="left"/>
        <w:rPr>
          <w:rFonts w:hint="eastAsia" w:ascii="宋体" w:hAnsi="宋体" w:cs="宋体"/>
          <w:color w:val="auto"/>
          <w:sz w:val="24"/>
        </w:rPr>
      </w:pPr>
      <w:r>
        <w:rPr>
          <w:rFonts w:hint="eastAsia" w:ascii="宋体" w:hAnsi="宋体" w:cs="宋体"/>
          <w:color w:val="auto"/>
          <w:sz w:val="24"/>
        </w:rPr>
        <w:t xml:space="preserve">纪检监察学是法学门类下的新兴交叉学科。开设纪检监察专业，能够促进法学与马克思主义理论、政治学、公共管理等学科的交叉融合，完善我校法学学科体系，提升学科整体实力和服务地方能力。 </w:t>
      </w:r>
    </w:p>
    <w:p>
      <w:pPr>
        <w:numPr>
          <w:ilvl w:val="0"/>
          <w:numId w:val="5"/>
        </w:numPr>
        <w:autoSpaceDE w:val="0"/>
        <w:autoSpaceDN w:val="0"/>
        <w:adjustRightInd w:val="0"/>
        <w:snapToGrid w:val="0"/>
        <w:spacing w:line="400" w:lineRule="exact"/>
        <w:ind w:firstLine="482" w:firstLineChars="200"/>
        <w:jc w:val="left"/>
        <w:rPr>
          <w:rFonts w:hint="eastAsia" w:ascii="宋体" w:hAnsi="宋体" w:cs="宋体"/>
          <w:b/>
          <w:bCs/>
          <w:color w:val="auto"/>
          <w:sz w:val="24"/>
        </w:rPr>
      </w:pPr>
      <w:r>
        <w:rPr>
          <w:rFonts w:hint="eastAsia" w:ascii="宋体" w:hAnsi="宋体" w:cs="宋体"/>
          <w:b/>
          <w:bCs/>
          <w:color w:val="auto"/>
          <w:sz w:val="24"/>
        </w:rPr>
        <w:t xml:space="preserve">支撑该专业发展的学科基础 </w:t>
      </w:r>
    </w:p>
    <w:p>
      <w:pPr>
        <w:autoSpaceDE w:val="0"/>
        <w:autoSpaceDN w:val="0"/>
        <w:adjustRightInd w:val="0"/>
        <w:snapToGrid w:val="0"/>
        <w:spacing w:line="400" w:lineRule="exact"/>
        <w:ind w:firstLine="482" w:firstLineChars="200"/>
        <w:jc w:val="left"/>
        <w:rPr>
          <w:rFonts w:hint="eastAsia" w:ascii="宋体" w:hAnsi="宋体" w:cs="宋体"/>
          <w:b/>
          <w:bCs/>
          <w:color w:val="auto"/>
          <w:sz w:val="24"/>
        </w:rPr>
      </w:pPr>
      <w:r>
        <w:rPr>
          <w:rFonts w:hint="eastAsia" w:ascii="宋体" w:hAnsi="宋体" w:cs="宋体"/>
          <w:b/>
          <w:bCs/>
          <w:color w:val="auto"/>
          <w:sz w:val="24"/>
        </w:rPr>
        <w:t xml:space="preserve">1.法学学科实力雄厚 </w:t>
      </w:r>
    </w:p>
    <w:p>
      <w:pPr>
        <w:autoSpaceDE w:val="0"/>
        <w:autoSpaceDN w:val="0"/>
        <w:adjustRightInd w:val="0"/>
        <w:snapToGrid w:val="0"/>
        <w:spacing w:line="400" w:lineRule="exact"/>
        <w:ind w:firstLine="480" w:firstLineChars="200"/>
        <w:jc w:val="left"/>
        <w:rPr>
          <w:rFonts w:hint="eastAsia" w:ascii="宋体" w:hAnsi="宋体" w:cs="宋体"/>
          <w:color w:val="auto"/>
          <w:sz w:val="24"/>
        </w:rPr>
      </w:pPr>
      <w:r>
        <w:rPr>
          <w:rFonts w:hint="eastAsia" w:ascii="宋体" w:hAnsi="宋体" w:cs="宋体"/>
          <w:color w:val="auto"/>
          <w:sz w:val="24"/>
        </w:rPr>
        <w:t xml:space="preserve">我校法学专业创办于1992年，是广西最早创办的法学专业之一。2011年获法学一级学科硕士学位授权点，2019年入选首批国家级一流本科专业建设点。法学学科在第四轮学科评估中位列全国前30%，是广西优势特色学科。 </w:t>
      </w:r>
    </w:p>
    <w:p>
      <w:pPr>
        <w:autoSpaceDE w:val="0"/>
        <w:autoSpaceDN w:val="0"/>
        <w:adjustRightInd w:val="0"/>
        <w:snapToGrid w:val="0"/>
        <w:spacing w:line="400" w:lineRule="exact"/>
        <w:ind w:firstLine="482" w:firstLineChars="200"/>
        <w:jc w:val="left"/>
        <w:rPr>
          <w:rFonts w:hint="eastAsia" w:ascii="宋体" w:hAnsi="宋体" w:cs="宋体"/>
          <w:color w:val="auto"/>
          <w:sz w:val="24"/>
        </w:rPr>
      </w:pPr>
      <w:r>
        <w:rPr>
          <w:rFonts w:hint="eastAsia" w:ascii="宋体" w:hAnsi="宋体" w:cs="宋体"/>
          <w:b/>
          <w:bCs/>
          <w:color w:val="auto"/>
          <w:sz w:val="24"/>
        </w:rPr>
        <w:t>2.相关学科支撑有力</w:t>
      </w:r>
      <w:r>
        <w:rPr>
          <w:rFonts w:hint="eastAsia" w:ascii="宋体" w:hAnsi="宋体" w:cs="宋体"/>
          <w:color w:val="auto"/>
          <w:sz w:val="24"/>
        </w:rPr>
        <w:t xml:space="preserve"> </w:t>
      </w:r>
    </w:p>
    <w:p>
      <w:pPr>
        <w:autoSpaceDE w:val="0"/>
        <w:autoSpaceDN w:val="0"/>
        <w:adjustRightInd w:val="0"/>
        <w:snapToGrid w:val="0"/>
        <w:spacing w:line="400" w:lineRule="exact"/>
        <w:ind w:firstLine="480" w:firstLineChars="200"/>
        <w:jc w:val="left"/>
        <w:rPr>
          <w:rFonts w:hint="eastAsia" w:ascii="宋体" w:hAnsi="宋体" w:cs="宋体"/>
          <w:color w:val="auto"/>
          <w:sz w:val="24"/>
        </w:rPr>
      </w:pPr>
      <w:r>
        <w:rPr>
          <w:rFonts w:hint="eastAsia" w:ascii="宋体" w:hAnsi="宋体" w:cs="宋体"/>
          <w:color w:val="auto"/>
          <w:sz w:val="24"/>
        </w:rPr>
        <w:t>马克思主义理论学科是广西一流学科，拥有一级学科博士学位授权点，在党的建设、廉政建设研究方面成果丰硕。政治学、公共管理、民族学等学科发展成熟，为纪检监察学科建设提供了多学科支撑。</w:t>
      </w:r>
    </w:p>
    <w:p>
      <w:pPr>
        <w:autoSpaceDE w:val="0"/>
        <w:autoSpaceDN w:val="0"/>
        <w:adjustRightInd w:val="0"/>
        <w:snapToGrid w:val="0"/>
        <w:spacing w:line="480" w:lineRule="exact"/>
        <w:ind w:firstLine="480" w:firstLineChars="200"/>
        <w:jc w:val="left"/>
        <w:rPr>
          <w:rFonts w:hint="eastAsia" w:ascii="宋体" w:hAnsi="宋体"/>
          <w:color w:val="auto"/>
          <w:kern w:val="0"/>
          <w:sz w:val="24"/>
          <w:szCs w:val="22"/>
          <w:lang w:val="zh-CN" w:bidi="zh-CN"/>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828800" cy="3361055"/>
                <wp:effectExtent l="4445" t="4445" r="14605" b="6350"/>
                <wp:wrapSquare wrapText="bothSides"/>
                <wp:docPr id="16" name="文本框 16"/>
                <wp:cNvGraphicFramePr/>
                <a:graphic xmlns:a="http://schemas.openxmlformats.org/drawingml/2006/main">
                  <a:graphicData uri="http://schemas.microsoft.com/office/word/2010/wordprocessingShape">
                    <wps:wsp>
                      <wps:cNvSpPr txBox="1"/>
                      <wps:spPr>
                        <a:xfrm>
                          <a:off x="0" y="0"/>
                          <a:ext cx="1828800" cy="3361055"/>
                        </a:xfrm>
                        <a:prstGeom prst="rect">
                          <a:avLst/>
                        </a:prstGeom>
                        <a:solidFill>
                          <a:schemeClr val="lt1"/>
                        </a:solidFill>
                        <a:ln w="3175">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autoSpaceDE w:val="0"/>
                              <w:autoSpaceDN w:val="0"/>
                              <w:adjustRightInd w:val="0"/>
                              <w:snapToGrid w:val="0"/>
                              <w:spacing w:line="400" w:lineRule="exact"/>
                              <w:ind w:firstLine="482" w:firstLineChars="200"/>
                              <w:jc w:val="left"/>
                              <w:rPr>
                                <w:rFonts w:hint="eastAsia" w:ascii="宋体" w:hAnsi="宋体" w:cs="宋体"/>
                                <w:color w:val="000000"/>
                                <w:sz w:val="24"/>
                              </w:rPr>
                            </w:pPr>
                            <w:r>
                              <w:rPr>
                                <w:rFonts w:hint="eastAsia" w:ascii="宋体" w:hAnsi="宋体" w:cs="宋体"/>
                                <w:b/>
                                <w:bCs/>
                                <w:color w:val="000000"/>
                                <w:sz w:val="24"/>
                              </w:rPr>
                              <w:t>3.科研平台优势明显</w:t>
                            </w:r>
                            <w:r>
                              <w:rPr>
                                <w:rFonts w:hint="eastAsia" w:ascii="宋体" w:hAnsi="宋体" w:cs="宋体"/>
                                <w:color w:val="000000"/>
                                <w:sz w:val="24"/>
                              </w:rPr>
                              <w:t xml:space="preserve"> </w:t>
                            </w:r>
                          </w:p>
                          <w:p>
                            <w:pPr>
                              <w:autoSpaceDE w:val="0"/>
                              <w:autoSpaceDN w:val="0"/>
                              <w:adjustRightInd w:val="0"/>
                              <w:snapToGri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 xml:space="preserve">学校与广西壮族自治区纪委监委共建“广西廉政建设研究中心”，是广西重要的廉政理论研究和人才培训基地。中心成立以来，承担纪检监察相关国家级课题5项、省部级课题20余项，为广西纪检监察工作提供了重要的智力支持。 </w:t>
                            </w:r>
                          </w:p>
                          <w:p>
                            <w:pPr>
                              <w:autoSpaceDE w:val="0"/>
                              <w:autoSpaceDN w:val="0"/>
                              <w:adjustRightInd w:val="0"/>
                              <w:snapToGrid w:val="0"/>
                              <w:spacing w:line="400" w:lineRule="exact"/>
                              <w:ind w:left="420" w:leftChars="200"/>
                              <w:jc w:val="left"/>
                              <w:rPr>
                                <w:rFonts w:hint="eastAsia" w:ascii="宋体" w:hAnsi="宋体" w:cs="宋体"/>
                                <w:b/>
                                <w:bCs/>
                                <w:color w:val="000000"/>
                                <w:sz w:val="24"/>
                              </w:rPr>
                            </w:pPr>
                            <w:r>
                              <w:rPr>
                                <w:rFonts w:hint="eastAsia" w:ascii="宋体" w:hAnsi="宋体" w:cs="宋体"/>
                                <w:b/>
                                <w:bCs/>
                                <w:color w:val="000000"/>
                                <w:sz w:val="24"/>
                              </w:rPr>
                              <w:t>三、学校专业发展规划</w:t>
                            </w:r>
                          </w:p>
                          <w:p>
                            <w:pPr>
                              <w:autoSpaceDE w:val="0"/>
                              <w:autoSpaceDN w:val="0"/>
                              <w:adjustRightInd w:val="0"/>
                              <w:snapToGri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学校将纪检监察专业列为“十四五”期间重点建设的新兴交叉专业，制定了分阶段发展规划。</w:t>
                            </w:r>
                          </w:p>
                          <w:p>
                            <w:pPr>
                              <w:autoSpaceDE w:val="0"/>
                              <w:autoSpaceDN w:val="0"/>
                              <w:adjustRightInd w:val="0"/>
                              <w:snapToGri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2025-2026 年：申报自主设置纪检监察学二级学科硕士学位授权点</w:t>
                            </w:r>
                          </w:p>
                          <w:p>
                            <w:pPr>
                              <w:autoSpaceDE w:val="0"/>
                              <w:autoSpaceDN w:val="0"/>
                              <w:adjustRightInd w:val="0"/>
                              <w:snapToGri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 xml:space="preserve">2027-2028 年：完成首届本科生招生，完善课程体系和师资队伍，建设纪检监察实训室和资料室 </w:t>
                            </w:r>
                          </w:p>
                          <w:p>
                            <w:pPr>
                              <w:autoSpaceDE w:val="0"/>
                              <w:autoSpaceDN w:val="0"/>
                              <w:adjustRightInd w:val="0"/>
                              <w:snapToGrid w:val="0"/>
                              <w:spacing w:line="400" w:lineRule="exact"/>
                              <w:ind w:firstLine="480" w:firstLineChars="200"/>
                              <w:jc w:val="left"/>
                              <w:rPr>
                                <w:rFonts w:hint="eastAsia" w:ascii="宋体" w:hAnsi="宋体" w:cs="宋体"/>
                                <w:kern w:val="0"/>
                                <w:sz w:val="24"/>
                                <w:lang w:val="zh-CN" w:bidi="zh-CN"/>
                              </w:rPr>
                            </w:pPr>
                            <w:r>
                              <w:rPr>
                                <w:rFonts w:hint="eastAsia" w:ascii="宋体" w:hAnsi="宋体" w:cs="宋体"/>
                                <w:color w:val="000000"/>
                                <w:sz w:val="24"/>
                              </w:rPr>
                              <w:t>2029-2030 年：建成自治区级一流本科专业，形成本硕贯通的人才培养体系，建成在国内有一定影响力、特色鲜明的纪检监察专业</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pt;margin-top:0pt;height:264.65pt;width:144pt;mso-wrap-distance-bottom:0pt;mso-wrap-distance-left:9pt;mso-wrap-distance-right:9pt;mso-wrap-distance-top:0pt;mso-wrap-style:none;z-index:251661312;mso-width-relative:page;mso-height-relative:page;" fillcolor="#FFFFFF [3201]" filled="t" stroked="t" coordsize="21600,21600" o:gfxdata="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MEMiurWAAAABQEA&#10;AA8AAAAAAAAAAQAgAAAAIgAAAGRycy9kb3ducmV2LnhtbFBLAQIUABQAAAAIAIdO4kBrFfX1VQIA&#10;ALkEAAAOAAAAAAAAAAEAIAAAACUBAABkcnMvZTJvRG9jLnhtbFBLBQYAAAAABgAGAFkBAADsBQAA&#10;AAA=&#10;">
                <v:fill on="t" focussize="0,0"/>
                <v:stroke weight="0.25pt" color="#000000 [3213]" joinstyle="round"/>
                <v:imagedata o:title=""/>
                <o:lock v:ext="edit" aspectratio="f"/>
                <v:textbox>
                  <w:txbxContent>
                    <w:p>
                      <w:pPr>
                        <w:autoSpaceDE w:val="0"/>
                        <w:autoSpaceDN w:val="0"/>
                        <w:adjustRightInd w:val="0"/>
                        <w:snapToGrid w:val="0"/>
                        <w:spacing w:line="400" w:lineRule="exact"/>
                        <w:ind w:firstLine="482" w:firstLineChars="200"/>
                        <w:jc w:val="left"/>
                        <w:rPr>
                          <w:rFonts w:hint="eastAsia" w:ascii="宋体" w:hAnsi="宋体" w:cs="宋体"/>
                          <w:color w:val="000000"/>
                          <w:sz w:val="24"/>
                        </w:rPr>
                      </w:pPr>
                      <w:r>
                        <w:rPr>
                          <w:rFonts w:hint="eastAsia" w:ascii="宋体" w:hAnsi="宋体" w:cs="宋体"/>
                          <w:b/>
                          <w:bCs/>
                          <w:color w:val="000000"/>
                          <w:sz w:val="24"/>
                        </w:rPr>
                        <w:t>3.科研平台优势明显</w:t>
                      </w:r>
                      <w:r>
                        <w:rPr>
                          <w:rFonts w:hint="eastAsia" w:ascii="宋体" w:hAnsi="宋体" w:cs="宋体"/>
                          <w:color w:val="000000"/>
                          <w:sz w:val="24"/>
                        </w:rPr>
                        <w:t xml:space="preserve"> </w:t>
                      </w:r>
                    </w:p>
                    <w:p>
                      <w:pPr>
                        <w:autoSpaceDE w:val="0"/>
                        <w:autoSpaceDN w:val="0"/>
                        <w:adjustRightInd w:val="0"/>
                        <w:snapToGri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 xml:space="preserve">学校与广西壮族自治区纪委监委共建“广西廉政建设研究中心”，是广西重要的廉政理论研究和人才培训基地。中心成立以来，承担纪检监察相关国家级课题5项、省部级课题20余项，为广西纪检监察工作提供了重要的智力支持。 </w:t>
                      </w:r>
                    </w:p>
                    <w:p>
                      <w:pPr>
                        <w:autoSpaceDE w:val="0"/>
                        <w:autoSpaceDN w:val="0"/>
                        <w:adjustRightInd w:val="0"/>
                        <w:snapToGrid w:val="0"/>
                        <w:spacing w:line="400" w:lineRule="exact"/>
                        <w:ind w:left="420" w:leftChars="200"/>
                        <w:jc w:val="left"/>
                        <w:rPr>
                          <w:rFonts w:hint="eastAsia" w:ascii="宋体" w:hAnsi="宋体" w:cs="宋体"/>
                          <w:b/>
                          <w:bCs/>
                          <w:color w:val="000000"/>
                          <w:sz w:val="24"/>
                        </w:rPr>
                      </w:pPr>
                      <w:r>
                        <w:rPr>
                          <w:rFonts w:hint="eastAsia" w:ascii="宋体" w:hAnsi="宋体" w:cs="宋体"/>
                          <w:b/>
                          <w:bCs/>
                          <w:color w:val="000000"/>
                          <w:sz w:val="24"/>
                        </w:rPr>
                        <w:t>三、学校专业发展规划</w:t>
                      </w:r>
                    </w:p>
                    <w:p>
                      <w:pPr>
                        <w:autoSpaceDE w:val="0"/>
                        <w:autoSpaceDN w:val="0"/>
                        <w:adjustRightInd w:val="0"/>
                        <w:snapToGri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学校将纪检监察专业列为“十四五”期间重点建设的新兴交叉专业，制定了分阶段发展规划。</w:t>
                      </w:r>
                    </w:p>
                    <w:p>
                      <w:pPr>
                        <w:autoSpaceDE w:val="0"/>
                        <w:autoSpaceDN w:val="0"/>
                        <w:adjustRightInd w:val="0"/>
                        <w:snapToGri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2025-2026 年：申报自主设置纪检监察学二级学科硕士学位授权点</w:t>
                      </w:r>
                    </w:p>
                    <w:p>
                      <w:pPr>
                        <w:autoSpaceDE w:val="0"/>
                        <w:autoSpaceDN w:val="0"/>
                        <w:adjustRightInd w:val="0"/>
                        <w:snapToGri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 xml:space="preserve">2027-2028 年：完成首届本科生招生，完善课程体系和师资队伍，建设纪检监察实训室和资料室 </w:t>
                      </w:r>
                    </w:p>
                    <w:p>
                      <w:pPr>
                        <w:autoSpaceDE w:val="0"/>
                        <w:autoSpaceDN w:val="0"/>
                        <w:adjustRightInd w:val="0"/>
                        <w:snapToGrid w:val="0"/>
                        <w:spacing w:line="400" w:lineRule="exact"/>
                        <w:ind w:firstLine="480" w:firstLineChars="200"/>
                        <w:jc w:val="left"/>
                        <w:rPr>
                          <w:rFonts w:hint="eastAsia" w:ascii="宋体" w:hAnsi="宋体" w:cs="宋体"/>
                          <w:kern w:val="0"/>
                          <w:sz w:val="24"/>
                          <w:lang w:val="zh-CN" w:bidi="zh-CN"/>
                        </w:rPr>
                      </w:pPr>
                      <w:r>
                        <w:rPr>
                          <w:rFonts w:hint="eastAsia" w:ascii="宋体" w:hAnsi="宋体" w:cs="宋体"/>
                          <w:color w:val="000000"/>
                          <w:sz w:val="24"/>
                        </w:rPr>
                        <w:t>2029-2030 年：建成自治区级一流本科专业，形成本硕贯通的人才培养体系，建成在国内有一定影响力、特色鲜明的纪检监察专业</w:t>
                      </w:r>
                    </w:p>
                  </w:txbxContent>
                </v:textbox>
                <w10:wrap type="square"/>
              </v:shape>
            </w:pict>
          </mc:Fallback>
        </mc:AlternateContent>
      </w:r>
    </w:p>
    <w:p>
      <w:pPr>
        <w:tabs>
          <w:tab w:val="center" w:pos="5025"/>
        </w:tabs>
        <w:autoSpaceDE w:val="0"/>
        <w:autoSpaceDN w:val="0"/>
        <w:jc w:val="left"/>
        <w:rPr>
          <w:rFonts w:hint="eastAsia" w:ascii="宋体" w:hAnsi="宋体"/>
          <w:color w:val="auto"/>
          <w:kern w:val="0"/>
          <w:sz w:val="24"/>
          <w:szCs w:val="22"/>
          <w:lang w:val="zh-CN" w:bidi="zh-CN"/>
        </w:rPr>
        <w:sectPr>
          <w:headerReference r:id="rId9" w:type="default"/>
          <w:pgSz w:w="11906" w:h="16838"/>
          <w:pgMar w:top="2098" w:right="1474" w:bottom="1984" w:left="1588" w:header="851" w:footer="1559" w:gutter="0"/>
          <w:pgNumType w:fmt="decimal"/>
          <w:cols w:space="720" w:num="1"/>
          <w:docGrid w:linePitch="1" w:charSpace="0"/>
        </w:sectPr>
      </w:pPr>
    </w:p>
    <w:p>
      <w:pPr>
        <w:autoSpaceDE w:val="0"/>
        <w:autoSpaceDN w:val="0"/>
        <w:jc w:val="center"/>
        <w:rPr>
          <w:rFonts w:hint="eastAsia" w:ascii="黑体" w:hAnsi="黑体" w:eastAsia="黑体" w:cs="黑体"/>
          <w:color w:val="auto"/>
          <w:kern w:val="0"/>
          <w:sz w:val="32"/>
          <w:szCs w:val="32"/>
          <w:lang w:val="zh-CN" w:bidi="zh-CN"/>
        </w:rPr>
      </w:pPr>
      <w:r>
        <w:rPr>
          <w:rFonts w:hint="eastAsia" w:ascii="Times New Roman" w:hAnsi="Times New Roman" w:eastAsia="黑体" w:cs="黑体"/>
          <w:color w:val="auto"/>
          <w:kern w:val="0"/>
          <w:sz w:val="32"/>
          <w:szCs w:val="32"/>
          <w:lang w:bidi="zh-CN"/>
        </w:rPr>
        <w:t>9</w:t>
      </w:r>
      <w:r>
        <w:rPr>
          <w:rFonts w:ascii="黑体" w:hAnsi="黑体" w:eastAsia="黑体" w:cs="黑体"/>
          <w:color w:val="auto"/>
          <w:kern w:val="0"/>
          <w:sz w:val="32"/>
          <w:szCs w:val="32"/>
          <w:lang w:val="zh-CN" w:bidi="zh-CN"/>
        </w:rPr>
        <w:t>.申请增设专业人才培养方案</w:t>
      </w:r>
    </w:p>
    <w:p>
      <w:pPr>
        <w:autoSpaceDE w:val="0"/>
        <w:autoSpaceDN w:val="0"/>
        <w:spacing w:line="520" w:lineRule="exact"/>
        <w:ind w:left="215" w:right="471"/>
        <w:jc w:val="left"/>
        <w:rPr>
          <w:rFonts w:hint="eastAsia" w:ascii="宋体" w:hAnsi="宋体"/>
          <w:color w:val="auto"/>
          <w:kern w:val="0"/>
          <w:sz w:val="24"/>
          <w:szCs w:val="22"/>
          <w:lang w:val="zh-CN" w:bidi="zh-CN"/>
        </w:rPr>
      </w:pPr>
      <w:r>
        <w:rPr>
          <w:rFonts w:ascii="宋体" w:hAnsi="宋体"/>
          <w:color w:val="auto"/>
          <w:kern w:val="0"/>
          <w:sz w:val="22"/>
          <w:szCs w:val="22"/>
          <w:lang w:val="zh-CN" w:bidi="zh-CN"/>
        </w:rPr>
        <mc:AlternateContent>
          <mc:Choice Requires="wpg">
            <w:drawing>
              <wp:anchor distT="0" distB="0" distL="114300" distR="114300" simplePos="0" relativeHeight="251660288" behindDoc="1" locked="0" layoutInCell="1" allowOverlap="1">
                <wp:simplePos x="0" y="0"/>
                <wp:positionH relativeFrom="page">
                  <wp:posOffset>744220</wp:posOffset>
                </wp:positionH>
                <wp:positionV relativeFrom="paragraph">
                  <wp:posOffset>83185</wp:posOffset>
                </wp:positionV>
                <wp:extent cx="6294120" cy="8256270"/>
                <wp:effectExtent l="1270" t="1270" r="10160" b="10160"/>
                <wp:wrapNone/>
                <wp:docPr id="14" name="组合 55"/>
                <wp:cNvGraphicFramePr/>
                <a:graphic xmlns:a="http://schemas.openxmlformats.org/drawingml/2006/main">
                  <a:graphicData uri="http://schemas.microsoft.com/office/word/2010/wordprocessingGroup">
                    <wpg:wgp>
                      <wpg:cNvGrpSpPr/>
                      <wpg:grpSpPr>
                        <a:xfrm>
                          <a:off x="0" y="0"/>
                          <a:ext cx="6294120" cy="8256270"/>
                          <a:chOff x="1306" y="56"/>
                          <a:chExt cx="9583" cy="12672"/>
                        </a:xfrm>
                      </wpg:grpSpPr>
                      <wps:wsp>
                        <wps:cNvPr id="8" name="矩形 56"/>
                        <wps:cNvSpPr/>
                        <wps:spPr>
                          <a:xfrm>
                            <a:off x="1306" y="56"/>
                            <a:ext cx="10" cy="10"/>
                          </a:xfrm>
                          <a:prstGeom prst="rect">
                            <a:avLst/>
                          </a:prstGeom>
                          <a:solidFill>
                            <a:srgbClr val="000000"/>
                          </a:solidFill>
                          <a:ln>
                            <a:noFill/>
                          </a:ln>
                        </wps:spPr>
                        <wps:bodyPr wrap="square" upright="1"/>
                      </wps:wsp>
                      <wps:wsp>
                        <wps:cNvPr id="9" name="直线 57"/>
                        <wps:cNvCnPr/>
                        <wps:spPr>
                          <a:xfrm>
                            <a:off x="1316" y="61"/>
                            <a:ext cx="9563" cy="0"/>
                          </a:xfrm>
                          <a:prstGeom prst="line">
                            <a:avLst/>
                          </a:prstGeom>
                          <a:ln w="6096" cap="flat" cmpd="sng">
                            <a:solidFill>
                              <a:srgbClr val="000000"/>
                            </a:solidFill>
                            <a:prstDash val="solid"/>
                            <a:headEnd type="none" w="med" len="med"/>
                            <a:tailEnd type="none" w="med" len="med"/>
                          </a:ln>
                        </wps:spPr>
                        <wps:bodyPr/>
                      </wps:wsp>
                      <wps:wsp>
                        <wps:cNvPr id="10" name="矩形 58"/>
                        <wps:cNvSpPr/>
                        <wps:spPr>
                          <a:xfrm>
                            <a:off x="10879" y="56"/>
                            <a:ext cx="10" cy="10"/>
                          </a:xfrm>
                          <a:prstGeom prst="rect">
                            <a:avLst/>
                          </a:prstGeom>
                          <a:solidFill>
                            <a:srgbClr val="000000"/>
                          </a:solidFill>
                          <a:ln>
                            <a:noFill/>
                          </a:ln>
                        </wps:spPr>
                        <wps:bodyPr wrap="square" upright="1"/>
                      </wps:wsp>
                      <wps:wsp>
                        <wps:cNvPr id="11" name="直线 59"/>
                        <wps:cNvCnPr/>
                        <wps:spPr>
                          <a:xfrm>
                            <a:off x="1311" y="66"/>
                            <a:ext cx="0" cy="12662"/>
                          </a:xfrm>
                          <a:prstGeom prst="line">
                            <a:avLst/>
                          </a:prstGeom>
                          <a:ln w="6096" cap="flat" cmpd="sng">
                            <a:solidFill>
                              <a:srgbClr val="000000"/>
                            </a:solidFill>
                            <a:prstDash val="solid"/>
                            <a:headEnd type="none" w="med" len="med"/>
                            <a:tailEnd type="none" w="med" len="med"/>
                          </a:ln>
                        </wps:spPr>
                        <wps:bodyPr/>
                      </wps:wsp>
                      <wps:wsp>
                        <wps:cNvPr id="12" name="直线 60"/>
                        <wps:cNvCnPr/>
                        <wps:spPr>
                          <a:xfrm>
                            <a:off x="1316" y="12723"/>
                            <a:ext cx="9563" cy="0"/>
                          </a:xfrm>
                          <a:prstGeom prst="line">
                            <a:avLst/>
                          </a:prstGeom>
                          <a:ln w="6097" cap="flat" cmpd="sng">
                            <a:solidFill>
                              <a:srgbClr val="000000"/>
                            </a:solidFill>
                            <a:prstDash val="solid"/>
                            <a:headEnd type="none" w="med" len="med"/>
                            <a:tailEnd type="none" w="med" len="med"/>
                          </a:ln>
                        </wps:spPr>
                        <wps:bodyPr/>
                      </wps:wsp>
                      <wps:wsp>
                        <wps:cNvPr id="13" name="直线 61"/>
                        <wps:cNvCnPr/>
                        <wps:spPr>
                          <a:xfrm>
                            <a:off x="10884" y="66"/>
                            <a:ext cx="0" cy="12662"/>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55" o:spid="_x0000_s1026" o:spt="203" style="position:absolute;left:0pt;margin-left:58.6pt;margin-top:6.55pt;height:650.1pt;width:495.6pt;mso-position-horizontal-relative:page;z-index:-251656192;mso-width-relative:page;mso-height-relative:page;" coordorigin="1306,56" coordsize="9583,12672" o:gfxdata="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KnYU&#10;eNoAAAAMAQAADwAAAAAAAAABACAAAAAiAAAAZHJzL2Rvd25yZXYueG1sUEsBAhQAFAAAAAgAh07i&#10;QC3q9ZI9AwAA/Q0AAA4AAAAAAAAAAQAgAAAAKQEAAGRycy9lMm9Eb2MueG1sUEsFBgAAAAAGAAYA&#10;WQEAANgGAAAAAA==&#10;">
                <o:lock v:ext="edit" aspectratio="f"/>
                <v:rect id="矩形 56" o:spid="_x0000_s1026" o:spt="1" style="position:absolute;left:1306;top:56;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fill on="t" focussize="0,0"/>
                  <v:stroke on="f"/>
                  <v:imagedata o:title=""/>
                  <o:lock v:ext="edit" aspectratio="f"/>
                </v:rect>
                <v:line id="直线 57" o:spid="_x0000_s1026" o:spt="20" style="position:absolute;left:1316;top:61;height:0;width:9563;" filled="f" stroked="t" coordsize="21600,21600" o:gfxdata="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hhmD7sAAADa&#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rect id="矩形 58" o:spid="_x0000_s1026" o:spt="1" style="position:absolute;left:10879;top:56;height:10;width:10;" fillcolor="#000000" filled="t" stroked="f" coordsize="21600,21600" o:gfxdata="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cfW2/&#10;AAAA2wAAAA8AAAAAAAAAAQAgAAAAIgAAAGRycy9kb3ducmV2LnhtbFBLAQIUABQAAAAIAIdO4kAz&#10;LwWeOwAAADkAAAAQAAAAAAAAAAEAIAAAAA4BAABkcnMvc2hhcGV4bWwueG1sUEsFBgAAAAAGAAYA&#10;WwEAALgDAAAAAA==&#10;">
                  <v:fill on="t" focussize="0,0"/>
                  <v:stroke on="f"/>
                  <v:imagedata o:title=""/>
                  <o:lock v:ext="edit" aspectratio="f"/>
                </v:rect>
                <v:line id="直线 59" o:spid="_x0000_s1026" o:spt="20" style="position:absolute;left:1311;top:66;height:12662;width:0;" filled="f" stroked="t" coordsize="21600,21600" o:gfxdata="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0KIy8AAAA&#10;2w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line id="直线 60" o:spid="_x0000_s1026" o:spt="20" style="position:absolute;left:1316;top:12723;height:0;width:9563;" filled="f" stroked="t" coordsize="21600,21600" o:gfxdata="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LA8l7sAAADb&#10;AAAADwAAAAAAAAABACAAAAAiAAAAZHJzL2Rvd25yZXYueG1sUEsBAhQAFAAAAAgAh07iQDMvBZ47&#10;AAAAOQAAABAAAAAAAAAAAQAgAAAACgEAAGRycy9zaGFwZXhtbC54bWxQSwUGAAAAAAYABgBbAQAA&#10;tAMAAAAA&#10;">
                  <v:fill on="f" focussize="0,0"/>
                  <v:stroke weight="0.48007874015748pt" color="#000000" joinstyle="round"/>
                  <v:imagedata o:title=""/>
                  <o:lock v:ext="edit" aspectratio="f"/>
                </v:line>
                <v:line id="直线 61" o:spid="_x0000_s1026" o:spt="20" style="position:absolute;left:10884;top:66;height:12662;width:0;" filled="f" stroked="t"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group>
            </w:pict>
          </mc:Fallback>
        </mc:AlternateContent>
      </w:r>
    </w:p>
    <w:p>
      <w:pPr>
        <w:pStyle w:val="2"/>
        <w:spacing w:before="0" w:after="0" w:line="360" w:lineRule="auto"/>
        <w:jc w:val="center"/>
        <w:rPr>
          <w:rFonts w:hint="eastAsia" w:ascii="黑体" w:hAnsi="黑体" w:cs="黑体"/>
          <w:b w:val="0"/>
          <w:bCs/>
          <w:color w:val="auto"/>
          <w:szCs w:val="32"/>
        </w:rPr>
      </w:pPr>
      <w:bookmarkStart w:id="0" w:name="_Toc155"/>
      <w:r>
        <w:rPr>
          <w:rFonts w:hint="eastAsia" w:ascii="黑体" w:hAnsi="黑体" w:cs="黑体"/>
          <w:b w:val="0"/>
          <w:bCs/>
          <w:color w:val="auto"/>
          <w:szCs w:val="32"/>
        </w:rPr>
        <w:t>法学院/律师学院纪检监察专业人才培养方案</w:t>
      </w:r>
      <w:bookmarkEnd w:id="0"/>
    </w:p>
    <w:p>
      <w:pPr>
        <w:adjustRightInd w:val="0"/>
        <w:snapToGrid w:val="0"/>
        <w:spacing w:line="360" w:lineRule="auto"/>
        <w:ind w:firstLine="412" w:firstLineChars="200"/>
        <w:rPr>
          <w:rFonts w:hint="eastAsia" w:ascii="黑体" w:hAnsi="黑体" w:eastAsia="黑体" w:cs="黑体"/>
          <w:color w:val="auto"/>
          <w:spacing w:val="-2"/>
          <w:szCs w:val="21"/>
        </w:rPr>
      </w:pPr>
    </w:p>
    <w:p>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一、专业简介</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本专业立足全面从严治党、全面依法治国战略需求，依托我校法学国家级一流本科专业优势，聚焦纪法贯通、纪法衔接核心能力，构建 “法学基础 + 纪检监察专业 + 实务实训” 三位一体培养体系。专业突出政治引领、纪法同修、实践导向、校地协同特色，与广西各级纪检监察机关共建实践基地，培养能够在纪检监察机关、党政机关、司法机关、企事业单位从事监督执纪、廉政建设、合规管理、反腐败研究的复合型、应用型、创新型高素质纪检监察法治人才。本专业特色优势有：</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纪法双融：法学功底+纪检监察专业，培养“懂纪懂法、善用纪法”复合型人才。</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实务导向：课程内容对接办案流程，实训环节全真模拟，实习安排一线岗位。</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校地协同：与纪检监察机关共同制定方案、共建课程、共同授课、共同指导。</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数字赋能：融入大数据监察、信息化办案、智慧监督等内容，适配新时代工作需求。</w:t>
      </w:r>
    </w:p>
    <w:p>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二、专业代码、名称</w:t>
      </w:r>
    </w:p>
    <w:p>
      <w:pPr>
        <w:adjustRightInd w:val="0"/>
        <w:snapToGrid w:val="0"/>
        <w:spacing w:line="360" w:lineRule="auto"/>
        <w:ind w:firstLine="422" w:firstLineChars="200"/>
        <w:rPr>
          <w:rFonts w:hint="eastAsia" w:ascii="宋体" w:hAnsi="宋体" w:cs="宋体"/>
          <w:color w:val="auto"/>
          <w:szCs w:val="21"/>
        </w:rPr>
      </w:pPr>
      <w:r>
        <w:rPr>
          <w:rFonts w:hint="eastAsia" w:ascii="宋体" w:hAnsi="宋体" w:cs="宋体"/>
          <w:b/>
          <w:bCs/>
          <w:color w:val="auto"/>
          <w:szCs w:val="21"/>
        </w:rPr>
        <w:t>（一）专业代码</w:t>
      </w:r>
      <w:r>
        <w:rPr>
          <w:rFonts w:hint="eastAsia" w:ascii="宋体" w:hAnsi="宋体" w:cs="宋体"/>
          <w:color w:val="auto"/>
          <w:szCs w:val="21"/>
        </w:rPr>
        <w:t>：030108TK</w:t>
      </w:r>
    </w:p>
    <w:p>
      <w:pPr>
        <w:adjustRightInd w:val="0"/>
        <w:snapToGrid w:val="0"/>
        <w:spacing w:line="360" w:lineRule="auto"/>
        <w:ind w:firstLine="422" w:firstLineChars="200"/>
        <w:rPr>
          <w:rFonts w:hint="eastAsia" w:ascii="宋体" w:hAnsi="宋体" w:cs="宋体"/>
          <w:color w:val="auto"/>
          <w:szCs w:val="21"/>
        </w:rPr>
      </w:pPr>
      <w:r>
        <w:rPr>
          <w:rFonts w:hint="eastAsia" w:ascii="宋体" w:hAnsi="宋体" w:cs="宋体"/>
          <w:b/>
          <w:bCs/>
          <w:color w:val="auto"/>
          <w:szCs w:val="21"/>
        </w:rPr>
        <w:t>（二）专业名称</w:t>
      </w:r>
      <w:r>
        <w:rPr>
          <w:rFonts w:hint="eastAsia" w:ascii="宋体" w:hAnsi="宋体" w:cs="宋体"/>
          <w:color w:val="auto"/>
          <w:szCs w:val="21"/>
        </w:rPr>
        <w:t>：纪检监察</w:t>
      </w:r>
    </w:p>
    <w:p>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三、培养目标及毕业要求</w:t>
      </w:r>
    </w:p>
    <w:p>
      <w:pPr>
        <w:adjustRightInd w:val="0"/>
        <w:snapToGrid w:val="0"/>
        <w:spacing w:line="360" w:lineRule="auto"/>
        <w:ind w:firstLine="422" w:firstLineChars="200"/>
        <w:rPr>
          <w:rFonts w:hint="eastAsia" w:ascii="宋体" w:hAnsi="宋体" w:cs="宋体"/>
          <w:bCs/>
          <w:color w:val="auto"/>
          <w:szCs w:val="21"/>
        </w:rPr>
      </w:pPr>
      <w:r>
        <w:rPr>
          <w:rFonts w:hint="eastAsia" w:ascii="宋体" w:hAnsi="宋体" w:cs="宋体"/>
          <w:b/>
          <w:color w:val="auto"/>
          <w:szCs w:val="21"/>
        </w:rPr>
        <w:t>（一）培养类型：</w:t>
      </w:r>
      <w:r>
        <w:rPr>
          <w:rFonts w:hint="eastAsia" w:ascii="宋体" w:hAnsi="宋体" w:cs="宋体"/>
          <w:bCs/>
          <w:color w:val="auto"/>
          <w:szCs w:val="21"/>
        </w:rPr>
        <w:t>非师范应用型</w:t>
      </w:r>
    </w:p>
    <w:p>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（二）培养目标</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坚持立德树人、德法兼修，以习近平法治思想、习近平总书记关于党的自我革命的重要思想为根本遵循，培养：</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【政治过硬】坚定拥护党的领导，深刻领悟 “两个确立” 决定性意义，增强 “四个意识”、坚定 “四个自信”、做到 “两个维护”，恪守忠诚干净担当职业操守。</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【纪法兼通】系统掌握法学核心知识与纪检监察专业理论，精通党纪法规与国家法律，具备纪法贯通思维与法法衔接能力。</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【实务精湛】熟练运用监督检查、审查调查、案件审理、巡视巡察等专业技能，能胜任纪检监察一线实务工作。</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【视野开阔】具备良好人文素养、外语能力、信息技术应用能力与创新研究能力，适应新时代纪检监察工作高质量发展需求。</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根据纪检监察专业培养目标的人才定位，对毕业生5年左右的职业发展预期目标分解如下：</w:t>
      </w:r>
    </w:p>
    <w:p>
      <w:pPr>
        <w:widowControl/>
        <w:topLinePunct/>
        <w:adjustRightInd w:val="0"/>
        <w:snapToGrid w:val="0"/>
        <w:spacing w:line="360" w:lineRule="auto"/>
        <w:ind w:firstLine="420" w:firstLineChars="200"/>
        <w:rPr>
          <w:rFonts w:hint="eastAsia" w:ascii="宋体" w:hAnsi="宋体" w:cs="宋体"/>
          <w:color w:val="auto"/>
          <w:szCs w:val="21"/>
        </w:rPr>
      </w:pPr>
      <w:r>
        <w:rPr>
          <w:color w:val="auto"/>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828800" cy="8732520"/>
                <wp:effectExtent l="4445" t="4445" r="14605" b="6985"/>
                <wp:wrapSquare wrapText="bothSides"/>
                <wp:docPr id="18" name="文本框 18"/>
                <wp:cNvGraphicFramePr/>
                <a:graphic xmlns:a="http://schemas.openxmlformats.org/drawingml/2006/main">
                  <a:graphicData uri="http://schemas.microsoft.com/office/word/2010/wordprocessingShape">
                    <wps:wsp>
                      <wps:cNvSpPr txBox="1"/>
                      <wps:spPr>
                        <a:xfrm>
                          <a:off x="0" y="0"/>
                          <a:ext cx="1828800" cy="8732520"/>
                        </a:xfrm>
                        <a:prstGeom prst="rect">
                          <a:avLst/>
                        </a:prstGeom>
                        <a:solidFill>
                          <a:schemeClr val="lt1"/>
                        </a:solidFill>
                        <a:ln w="3175">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szCs w:val="21"/>
                              </w:rPr>
                              <w:t>1.【职业道德】具备良好的纪检监察职业操守和素养。具备献身中国纪检监察事业的理想信念，正确践行习近平法治思想。</w:t>
                            </w:r>
                            <w:r>
                              <w:rPr>
                                <w:rFonts w:hint="eastAsia" w:ascii="宋体" w:hAnsi="宋体" w:cs="宋体"/>
                                <w:color w:val="000000"/>
                                <w:szCs w:val="21"/>
                              </w:rPr>
                              <w:t>具有良好的人文社会科学素养，具备健康的心理素质、高度的社会责任感，拥有优良的品格，能够在社会主义法治实践中理解并遵行职业道德和规范；</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szCs w:val="21"/>
                              </w:rPr>
                              <w:t>2.【专业知识】具备扎实的纪检监察专业理论知识。</w:t>
                            </w:r>
                            <w:r>
                              <w:rPr>
                                <w:rFonts w:hint="eastAsia" w:ascii="宋体" w:hAnsi="宋体" w:cs="宋体"/>
                                <w:color w:val="000000"/>
                                <w:szCs w:val="21"/>
                              </w:rPr>
                              <w:t>掌握法学基本原理，了解纪检监察体系架构，理解纪检监察制度背后的内在机理，能够熟练的将纪检监察相关理论应用到社会主义法治领域；</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szCs w:val="21"/>
                              </w:rPr>
                              <w:t>3.【专业技能】具备娴熟的</w:t>
                            </w:r>
                            <w:r>
                              <w:rPr>
                                <w:rFonts w:hint="eastAsia" w:ascii="宋体" w:hAnsi="宋体" w:cs="宋体"/>
                                <w:color w:val="000000"/>
                                <w:szCs w:val="21"/>
                              </w:rPr>
                              <w:t>纪检监察专业应用技能。能够正确地理解与适用法律，熟练地应用法律处理实践问题，能够在纪检监察机关、党政机关、国企合规部门开展工作，具备独立开展监督执纪、案件办理、廉政风险防控能力；</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4.【创新能力】具备良好的创新能力。具有创新意识和创新能力，能够掌握纪检监察专业领域常用的研究方法，了解领域的前沿动态，能够运用专业理论解决纪检监察实务复杂问题。</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（三）毕业要求</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本专业对法律人才的培养坚持专业法学知识和综合素质并重的培养模式，要求学生深刻领会社会主义法治理念，确立自觉的法律职业意识，具有优秀的职业品格和素养。同时注重学生实务技能的培养，提高学生运用法律相关知识解决实际法律问题的能力，培养具有强烈的政治使命感、高度的社会责任感、娴熟的法律职业技能和开阔的国际视野的适应中国社会发展的优秀法律人才。具体地说，本专业培养的毕业生必须达到如下知识、能力与素质的培养要求：</w:t>
                            </w:r>
                          </w:p>
                          <w:p>
                            <w:pPr>
                              <w:adjustRightInd w:val="0"/>
                              <w:snapToGrid w:val="0"/>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▨政治素养</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1.【立德树人】建立正确的世界观、人生观、价值观，具有强烈的社会责任感和价值判断能力。</w:t>
                            </w:r>
                          </w:p>
                          <w:p>
                            <w:pPr>
                              <w:keepNext w:val="0"/>
                              <w:keepLines w:val="0"/>
                              <w:pageBreakBefore w:val="0"/>
                              <w:widowControl/>
                              <w:kinsoku/>
                              <w:wordWrap/>
                              <w:overflowPunct/>
                              <w:bidi w:val="0"/>
                              <w:spacing w:line="380" w:lineRule="exact"/>
                              <w:ind w:firstLine="428" w:firstLineChars="200"/>
                              <w:textAlignment w:val="auto"/>
                              <w:rPr>
                                <w:rFonts w:hint="eastAsia" w:ascii="宋体" w:hAnsi="宋体" w:cs="宋体"/>
                                <w:spacing w:val="2"/>
                                <w:szCs w:val="21"/>
                              </w:rPr>
                            </w:pPr>
                            <w:r>
                              <w:rPr>
                                <w:rFonts w:hint="eastAsia" w:ascii="宋体" w:hAnsi="宋体" w:cs="宋体"/>
                                <w:spacing w:val="2"/>
                                <w:szCs w:val="21"/>
                              </w:rPr>
                              <w:t>1.1</w:t>
                            </w:r>
                            <w:r>
                              <w:rPr>
                                <w:rFonts w:hint="eastAsia" w:ascii="宋体" w:hAnsi="宋体" w:cs="宋体"/>
                                <w:b/>
                                <w:spacing w:val="2"/>
                                <w:szCs w:val="21"/>
                              </w:rPr>
                              <w:t>坚定信念：</w:t>
                            </w:r>
                            <w:r>
                              <w:rPr>
                                <w:rFonts w:hint="eastAsia" w:ascii="宋体" w:hAnsi="宋体" w:cs="宋体"/>
                                <w:spacing w:val="-2"/>
                                <w:szCs w:val="21"/>
                              </w:rPr>
                              <w:t>坚持以马克思列宁主义、毛泽东思想、邓小平理论、“三个代表”重要思想、科学发展观、习近平新时代中国特色社会主义思想为指导。</w:t>
                            </w:r>
                          </w:p>
                          <w:p>
                            <w:pPr>
                              <w:keepNext w:val="0"/>
                              <w:keepLines w:val="0"/>
                              <w:pageBreakBefore w:val="0"/>
                              <w:widowControl/>
                              <w:kinsoku/>
                              <w:wordWrap/>
                              <w:overflowPunct/>
                              <w:bidi w:val="0"/>
                              <w:spacing w:line="380" w:lineRule="exact"/>
                              <w:ind w:firstLine="428" w:firstLineChars="200"/>
                              <w:textAlignment w:val="auto"/>
                              <w:rPr>
                                <w:rFonts w:hint="eastAsia" w:ascii="宋体" w:hAnsi="宋体" w:cs="宋体"/>
                                <w:color w:val="000000"/>
                                <w:szCs w:val="21"/>
                              </w:rPr>
                            </w:pPr>
                            <w:r>
                              <w:rPr>
                                <w:rFonts w:hint="eastAsia" w:ascii="宋体" w:hAnsi="宋体" w:cs="宋体"/>
                                <w:spacing w:val="2"/>
                                <w:szCs w:val="21"/>
                              </w:rPr>
                              <w:t>1.2</w:t>
                            </w:r>
                            <w:r>
                              <w:rPr>
                                <w:rFonts w:hint="eastAsia" w:ascii="宋体" w:hAnsi="宋体" w:cs="宋体"/>
                                <w:b/>
                                <w:spacing w:val="2"/>
                                <w:szCs w:val="21"/>
                              </w:rPr>
                              <w:t>文化传承</w:t>
                            </w:r>
                            <w:r>
                              <w:rPr>
                                <w:rFonts w:hint="eastAsia" w:ascii="宋体" w:hAnsi="宋体" w:cs="宋体"/>
                                <w:spacing w:val="2"/>
                                <w:szCs w:val="21"/>
                              </w:rPr>
                              <w:t>：</w:t>
                            </w:r>
                            <w:r>
                              <w:rPr>
                                <w:rFonts w:hint="eastAsia" w:ascii="宋体" w:hAnsi="宋体" w:cs="宋体"/>
                                <w:spacing w:val="-2"/>
                                <w:szCs w:val="21"/>
                              </w:rPr>
                              <w:t>充分挖掘中华优秀传统监察文化，成为中华优秀传统监察文化的传播者。</w:t>
                            </w:r>
                          </w:p>
                          <w:p>
                            <w:pPr>
                              <w:keepNext w:val="0"/>
                              <w:keepLines w:val="0"/>
                              <w:pageBreakBefore w:val="0"/>
                              <w:kinsoku/>
                              <w:wordWrap/>
                              <w:overflowPunct/>
                              <w:bidi w:val="0"/>
                              <w:adjustRightInd w:val="0"/>
                              <w:snapToGrid w:val="0"/>
                              <w:spacing w:line="380" w:lineRule="exact"/>
                              <w:ind w:firstLine="420" w:firstLineChars="200"/>
                              <w:textAlignment w:val="auto"/>
                              <w:rPr>
                                <w:rFonts w:hint="eastAsia" w:ascii="宋体" w:hAnsi="宋体" w:cs="宋体"/>
                                <w:color w:val="000000"/>
                                <w:szCs w:val="21"/>
                              </w:rPr>
                            </w:pPr>
                            <w:r>
                              <w:rPr>
                                <w:rFonts w:hint="eastAsia" w:ascii="宋体" w:hAnsi="宋体" w:cs="宋体"/>
                                <w:color w:val="000000"/>
                                <w:szCs w:val="21"/>
                              </w:rPr>
                              <w:t>2.【优良品格】具有家国情怀，具备良好的人文素养、科学精神和职业伦理修养，能够知行合一、吃苦耐劳、勇于承担风险，具有面对困难时坚忍不拔的意志。</w:t>
                            </w:r>
                          </w:p>
                          <w:p>
                            <w:pPr>
                              <w:keepNext w:val="0"/>
                              <w:keepLines w:val="0"/>
                              <w:pageBreakBefore w:val="0"/>
                              <w:kinsoku/>
                              <w:wordWrap/>
                              <w:overflowPunct/>
                              <w:topLinePunct/>
                              <w:bidi w:val="0"/>
                              <w:adjustRightInd w:val="0"/>
                              <w:snapToGrid w:val="0"/>
                              <w:spacing w:line="380" w:lineRule="exact"/>
                              <w:ind w:firstLine="412" w:firstLineChars="200"/>
                              <w:textAlignment w:val="auto"/>
                              <w:rPr>
                                <w:rFonts w:hint="eastAsia" w:ascii="宋体" w:hAnsi="宋体" w:cs="宋体"/>
                                <w:spacing w:val="-2"/>
                                <w:szCs w:val="21"/>
                              </w:rPr>
                            </w:pPr>
                            <w:r>
                              <w:rPr>
                                <w:rFonts w:hint="eastAsia" w:ascii="宋体" w:hAnsi="宋体" w:cs="宋体"/>
                                <w:spacing w:val="-2"/>
                                <w:szCs w:val="21"/>
                              </w:rPr>
                              <w:t>2.1</w:t>
                            </w:r>
                            <w:r>
                              <w:rPr>
                                <w:rFonts w:hint="eastAsia" w:ascii="宋体" w:hAnsi="宋体" w:cs="宋体"/>
                                <w:b/>
                                <w:spacing w:val="-2"/>
                                <w:szCs w:val="21"/>
                              </w:rPr>
                              <w:t>责任意识：</w:t>
                            </w:r>
                            <w:r>
                              <w:rPr>
                                <w:rFonts w:hint="eastAsia" w:ascii="宋体" w:hAnsi="宋体" w:cs="宋体"/>
                                <w:spacing w:val="-2"/>
                                <w:szCs w:val="21"/>
                              </w:rPr>
                              <w:t>了解作为纪检监察从业者的社会责任，具备高度的职业道德和职业操守，能够坚守法律底线，维护社会公平正义。</w:t>
                            </w:r>
                          </w:p>
                          <w:p>
                            <w:pPr>
                              <w:keepNext w:val="0"/>
                              <w:keepLines w:val="0"/>
                              <w:pageBreakBefore w:val="0"/>
                              <w:widowControl/>
                              <w:kinsoku/>
                              <w:wordWrap/>
                              <w:overflowPunct/>
                              <w:topLinePunct/>
                              <w:bidi w:val="0"/>
                              <w:adjustRightInd w:val="0"/>
                              <w:snapToGrid w:val="0"/>
                              <w:spacing w:line="380" w:lineRule="exact"/>
                              <w:ind w:firstLine="412" w:firstLineChars="200"/>
                              <w:textAlignment w:val="auto"/>
                              <w:rPr>
                                <w:rFonts w:hint="eastAsia" w:ascii="宋体" w:hAnsi="宋体" w:cs="宋体"/>
                                <w:b/>
                                <w:bCs/>
                                <w:color w:val="000000"/>
                                <w:szCs w:val="21"/>
                              </w:rPr>
                            </w:pPr>
                            <w:r>
                              <w:rPr>
                                <w:rFonts w:hint="eastAsia" w:ascii="宋体" w:hAnsi="宋体" w:cs="宋体"/>
                                <w:spacing w:val="-2"/>
                                <w:szCs w:val="21"/>
                              </w:rPr>
                              <w:t>2.2</w:t>
                            </w:r>
                            <w:r>
                              <w:rPr>
                                <w:rFonts w:hint="eastAsia" w:ascii="宋体" w:hAnsi="宋体" w:cs="宋体"/>
                                <w:b/>
                                <w:spacing w:val="-2"/>
                                <w:szCs w:val="21"/>
                              </w:rPr>
                              <w:t>规范意识：</w:t>
                            </w:r>
                            <w:r>
                              <w:rPr>
                                <w:rFonts w:hint="eastAsia" w:ascii="宋体" w:hAnsi="宋体" w:cs="宋体"/>
                                <w:spacing w:val="-2"/>
                                <w:szCs w:val="21"/>
                              </w:rPr>
                              <w:t>严格遵守法律法规，尊重法律程序，确保每一项法律行为都在法律框架内进行。</w:t>
                            </w:r>
                          </w:p>
                          <w:p>
                            <w:pPr>
                              <w:keepNext w:val="0"/>
                              <w:keepLines w:val="0"/>
                              <w:pageBreakBefore w:val="0"/>
                              <w:kinsoku/>
                              <w:wordWrap/>
                              <w:overflowPunct/>
                              <w:bidi w:val="0"/>
                              <w:adjustRightInd w:val="0"/>
                              <w:snapToGrid w:val="0"/>
                              <w:spacing w:line="380" w:lineRule="exact"/>
                              <w:ind w:firstLine="422" w:firstLineChars="200"/>
                              <w:textAlignment w:val="auto"/>
                              <w:rPr>
                                <w:rFonts w:hint="eastAsia" w:ascii="宋体" w:hAnsi="宋体" w:cs="宋体"/>
                                <w:b/>
                                <w:bCs/>
                                <w:color w:val="000000"/>
                                <w:szCs w:val="21"/>
                              </w:rPr>
                            </w:pPr>
                            <w:r>
                              <w:rPr>
                                <w:rFonts w:hint="eastAsia" w:ascii="宋体" w:hAnsi="宋体" w:cs="宋体"/>
                                <w:b/>
                                <w:bCs/>
                                <w:color w:val="000000"/>
                                <w:szCs w:val="21"/>
                              </w:rPr>
                              <w:t>▨专业知识</w:t>
                            </w:r>
                          </w:p>
                          <w:p>
                            <w:pPr>
                              <w:keepNext w:val="0"/>
                              <w:keepLines w:val="0"/>
                              <w:pageBreakBefore w:val="0"/>
                              <w:kinsoku/>
                              <w:wordWrap/>
                              <w:overflowPunct/>
                              <w:bidi w:val="0"/>
                              <w:adjustRightInd w:val="0"/>
                              <w:snapToGrid w:val="0"/>
                              <w:spacing w:line="380" w:lineRule="exact"/>
                              <w:ind w:firstLine="420" w:firstLineChars="200"/>
                              <w:textAlignment w:val="auto"/>
                              <w:rPr>
                                <w:rFonts w:hint="eastAsia" w:ascii="宋体" w:hAnsi="宋体" w:cs="宋体"/>
                                <w:color w:val="000000"/>
                                <w:szCs w:val="21"/>
                              </w:rPr>
                            </w:pPr>
                            <w:r>
                              <w:rPr>
                                <w:rFonts w:hint="eastAsia" w:ascii="宋体" w:hAnsi="宋体" w:cs="宋体"/>
                                <w:color w:val="000000"/>
                                <w:szCs w:val="21"/>
                              </w:rPr>
                              <w:t>3.【学理基础】掌握扎实的纪检监察理论基础，了解法律适用的规律、遵循法律适用的原则。</w:t>
                            </w:r>
                          </w:p>
                          <w:p>
                            <w:pPr>
                              <w:keepNext w:val="0"/>
                              <w:keepLines w:val="0"/>
                              <w:pageBreakBefore w:val="0"/>
                              <w:kinsoku/>
                              <w:wordWrap/>
                              <w:overflowPunct/>
                              <w:topLinePunct/>
                              <w:bidi w:val="0"/>
                              <w:adjustRightInd w:val="0"/>
                              <w:snapToGrid w:val="0"/>
                              <w:spacing w:line="380" w:lineRule="exact"/>
                              <w:ind w:firstLine="412" w:firstLineChars="200"/>
                              <w:textAlignment w:val="auto"/>
                              <w:rPr>
                                <w:rFonts w:hint="eastAsia" w:ascii="宋体" w:hAnsi="宋体" w:cs="宋体"/>
                                <w:spacing w:val="-2"/>
                                <w:szCs w:val="21"/>
                              </w:rPr>
                            </w:pPr>
                            <w:r>
                              <w:rPr>
                                <w:rFonts w:hint="eastAsia" w:ascii="宋体" w:hAnsi="宋体" w:cs="宋体"/>
                                <w:spacing w:val="-2"/>
                                <w:szCs w:val="21"/>
                              </w:rPr>
                              <w:t>3.1</w:t>
                            </w:r>
                            <w:r>
                              <w:rPr>
                                <w:rFonts w:hint="eastAsia" w:ascii="宋体" w:hAnsi="宋体" w:cs="宋体"/>
                                <w:b/>
                                <w:spacing w:val="-2"/>
                                <w:szCs w:val="21"/>
                              </w:rPr>
                              <w:t>理论理解：</w:t>
                            </w:r>
                            <w:r>
                              <w:rPr>
                                <w:rFonts w:hint="eastAsia" w:ascii="宋体" w:hAnsi="宋体" w:cs="宋体"/>
                                <w:spacing w:val="-2"/>
                                <w:szCs w:val="21"/>
                              </w:rPr>
                              <w:t>要求深入理解纪检监察的基本理论和核心概念，能够把握纪检监察体系的内在逻辑。</w:t>
                            </w:r>
                          </w:p>
                          <w:p>
                            <w:pPr>
                              <w:keepNext w:val="0"/>
                              <w:keepLines w:val="0"/>
                              <w:pageBreakBefore w:val="0"/>
                              <w:kinsoku/>
                              <w:wordWrap/>
                              <w:overflowPunct/>
                              <w:topLinePunct/>
                              <w:bidi w:val="0"/>
                              <w:adjustRightInd w:val="0"/>
                              <w:snapToGrid w:val="0"/>
                              <w:spacing w:line="380" w:lineRule="exact"/>
                              <w:ind w:firstLine="412" w:firstLineChars="200"/>
                              <w:textAlignment w:val="auto"/>
                              <w:rPr>
                                <w:rFonts w:hint="eastAsia" w:ascii="宋体" w:hAnsi="宋体" w:cs="宋体"/>
                                <w:spacing w:val="-2"/>
                                <w:szCs w:val="21"/>
                              </w:rPr>
                            </w:pPr>
                            <w:r>
                              <w:rPr>
                                <w:rFonts w:hint="eastAsia" w:ascii="宋体" w:hAnsi="宋体" w:cs="宋体"/>
                                <w:spacing w:val="-2"/>
                                <w:szCs w:val="21"/>
                              </w:rPr>
                              <w:t>3.2</w:t>
                            </w:r>
                            <w:r>
                              <w:rPr>
                                <w:rFonts w:hint="eastAsia" w:ascii="宋体" w:hAnsi="宋体" w:cs="宋体"/>
                                <w:b/>
                                <w:spacing w:val="-2"/>
                                <w:szCs w:val="21"/>
                              </w:rPr>
                              <w:t>法条原理：</w:t>
                            </w:r>
                            <w:r>
                              <w:rPr>
                                <w:rFonts w:hint="eastAsia" w:ascii="宋体" w:hAnsi="宋体" w:cs="宋体"/>
                                <w:spacing w:val="-2"/>
                                <w:szCs w:val="21"/>
                              </w:rPr>
                              <w:t>要求熟练掌握各类纪检监察法律法规的具体条文，理解法条背后的立法意图、</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pt;margin-top:0pt;height:687.6pt;width:144pt;mso-wrap-distance-bottom:0pt;mso-wrap-distance-left:9pt;mso-wrap-distance-right:9pt;mso-wrap-distance-top:0pt;mso-wrap-style:none;z-index:251662336;mso-width-relative:page;mso-height-relative:page;" fillcolor="#FFFFFF [3201]" filled="t" stroked="t" coordsize="21600,21600" o:gfxdata="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Y+sDWAAAA&#10;BgEAAA8AAAAAAAAAAQAgAAAAIgAAAGRycy9kb3ducmV2LnhtbFBLAQIUABQAAAAIAIdO4kCN0NX3&#10;WAIAALgEAAAOAAAAAAAAAAEAIAAAACUBAABkcnMvZTJvRG9jLnhtbFBLBQYAAAAABgAGAFkBAADv&#10;BQAAAAA=&#10;">
                <v:fill on="t" focussize="0,0"/>
                <v:stroke weight="0.25pt" color="#000000 [3204]" joinstyle="round"/>
                <v:imagedata o:title=""/>
                <o:lock v:ext="edit" aspectratio="f"/>
                <v:textbox>
                  <w:txbxContent>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szCs w:val="21"/>
                        </w:rPr>
                        <w:t>1.【职业道德】具备良好的纪检监察职业操守和素养。具备献身中国纪检监察事业的理想信念，正确践行习近平法治思想。</w:t>
                      </w:r>
                      <w:r>
                        <w:rPr>
                          <w:rFonts w:hint="eastAsia" w:ascii="宋体" w:hAnsi="宋体" w:cs="宋体"/>
                          <w:color w:val="000000"/>
                          <w:szCs w:val="21"/>
                        </w:rPr>
                        <w:t>具有良好的人文社会科学素养，具备健康的心理素质、高度的社会责任感，拥有优良的品格，能够在社会主义法治实践中理解并遵行职业道德和规范；</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szCs w:val="21"/>
                        </w:rPr>
                        <w:t>2.【专业知识】具备扎实的纪检监察专业理论知识。</w:t>
                      </w:r>
                      <w:r>
                        <w:rPr>
                          <w:rFonts w:hint="eastAsia" w:ascii="宋体" w:hAnsi="宋体" w:cs="宋体"/>
                          <w:color w:val="000000"/>
                          <w:szCs w:val="21"/>
                        </w:rPr>
                        <w:t>掌握法学基本原理，了解纪检监察体系架构，理解纪检监察制度背后的内在机理，能够熟练的将纪检监察相关理论应用到社会主义法治领域；</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szCs w:val="21"/>
                        </w:rPr>
                        <w:t>3.【专业技能】具备娴熟的</w:t>
                      </w:r>
                      <w:r>
                        <w:rPr>
                          <w:rFonts w:hint="eastAsia" w:ascii="宋体" w:hAnsi="宋体" w:cs="宋体"/>
                          <w:color w:val="000000"/>
                          <w:szCs w:val="21"/>
                        </w:rPr>
                        <w:t>纪检监察专业应用技能。能够正确地理解与适用法律，熟练地应用法律处理实践问题，能够在纪检监察机关、党政机关、国企合规部门开展工作，具备独立开展监督执纪、案件办理、廉政风险防控能力；</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4.【创新能力】具备良好的创新能力。具有创新意识和创新能力，能够掌握纪检监察专业领域常用的研究方法，了解领域的前沿动态，能够运用专业理论解决纪检监察实务复杂问题。</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（三）毕业要求</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本专业对法律人才的培养坚持专业法学知识和综合素质并重的培养模式，要求学生深刻领会社会主义法治理念，确立自觉的法律职业意识，具有优秀的职业品格和素养。同时注重学生实务技能的培养，提高学生运用法律相关知识解决实际法律问题的能力，培养具有强烈的政治使命感、高度的社会责任感、娴熟的法律职业技能和开阔的国际视野的适应中国社会发展的优秀法律人才。具体地说，本专业培养的毕业生必须达到如下知识、能力与素质的培养要求：</w:t>
                      </w:r>
                    </w:p>
                    <w:p>
                      <w:pPr>
                        <w:adjustRightInd w:val="0"/>
                        <w:snapToGrid w:val="0"/>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▨政治素养</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1.【立德树人】建立正确的世界观、人生观、价值观，具有强烈的社会责任感和价值判断能力。</w:t>
                      </w:r>
                    </w:p>
                    <w:p>
                      <w:pPr>
                        <w:keepNext w:val="0"/>
                        <w:keepLines w:val="0"/>
                        <w:pageBreakBefore w:val="0"/>
                        <w:widowControl/>
                        <w:kinsoku/>
                        <w:wordWrap/>
                        <w:overflowPunct/>
                        <w:bidi w:val="0"/>
                        <w:spacing w:line="380" w:lineRule="exact"/>
                        <w:ind w:firstLine="428" w:firstLineChars="200"/>
                        <w:textAlignment w:val="auto"/>
                        <w:rPr>
                          <w:rFonts w:hint="eastAsia" w:ascii="宋体" w:hAnsi="宋体" w:cs="宋体"/>
                          <w:spacing w:val="2"/>
                          <w:szCs w:val="21"/>
                        </w:rPr>
                      </w:pPr>
                      <w:r>
                        <w:rPr>
                          <w:rFonts w:hint="eastAsia" w:ascii="宋体" w:hAnsi="宋体" w:cs="宋体"/>
                          <w:spacing w:val="2"/>
                          <w:szCs w:val="21"/>
                        </w:rPr>
                        <w:t>1.1</w:t>
                      </w:r>
                      <w:r>
                        <w:rPr>
                          <w:rFonts w:hint="eastAsia" w:ascii="宋体" w:hAnsi="宋体" w:cs="宋体"/>
                          <w:b/>
                          <w:spacing w:val="2"/>
                          <w:szCs w:val="21"/>
                        </w:rPr>
                        <w:t>坚定信念：</w:t>
                      </w:r>
                      <w:r>
                        <w:rPr>
                          <w:rFonts w:hint="eastAsia" w:ascii="宋体" w:hAnsi="宋体" w:cs="宋体"/>
                          <w:spacing w:val="-2"/>
                          <w:szCs w:val="21"/>
                        </w:rPr>
                        <w:t>坚持以马克思列宁主义、毛泽东思想、邓小平理论、“三个代表”重要思想、科学发展观、习近平新时代中国特色社会主义思想为指导。</w:t>
                      </w:r>
                    </w:p>
                    <w:p>
                      <w:pPr>
                        <w:keepNext w:val="0"/>
                        <w:keepLines w:val="0"/>
                        <w:pageBreakBefore w:val="0"/>
                        <w:widowControl/>
                        <w:kinsoku/>
                        <w:wordWrap/>
                        <w:overflowPunct/>
                        <w:bidi w:val="0"/>
                        <w:spacing w:line="380" w:lineRule="exact"/>
                        <w:ind w:firstLine="428" w:firstLineChars="200"/>
                        <w:textAlignment w:val="auto"/>
                        <w:rPr>
                          <w:rFonts w:hint="eastAsia" w:ascii="宋体" w:hAnsi="宋体" w:cs="宋体"/>
                          <w:color w:val="000000"/>
                          <w:szCs w:val="21"/>
                        </w:rPr>
                      </w:pPr>
                      <w:r>
                        <w:rPr>
                          <w:rFonts w:hint="eastAsia" w:ascii="宋体" w:hAnsi="宋体" w:cs="宋体"/>
                          <w:spacing w:val="2"/>
                          <w:szCs w:val="21"/>
                        </w:rPr>
                        <w:t>1.2</w:t>
                      </w:r>
                      <w:r>
                        <w:rPr>
                          <w:rFonts w:hint="eastAsia" w:ascii="宋体" w:hAnsi="宋体" w:cs="宋体"/>
                          <w:b/>
                          <w:spacing w:val="2"/>
                          <w:szCs w:val="21"/>
                        </w:rPr>
                        <w:t>文化传承</w:t>
                      </w:r>
                      <w:r>
                        <w:rPr>
                          <w:rFonts w:hint="eastAsia" w:ascii="宋体" w:hAnsi="宋体" w:cs="宋体"/>
                          <w:spacing w:val="2"/>
                          <w:szCs w:val="21"/>
                        </w:rPr>
                        <w:t>：</w:t>
                      </w:r>
                      <w:r>
                        <w:rPr>
                          <w:rFonts w:hint="eastAsia" w:ascii="宋体" w:hAnsi="宋体" w:cs="宋体"/>
                          <w:spacing w:val="-2"/>
                          <w:szCs w:val="21"/>
                        </w:rPr>
                        <w:t>充分挖掘中华优秀传统监察文化，成为中华优秀传统监察文化的传播者。</w:t>
                      </w:r>
                    </w:p>
                    <w:p>
                      <w:pPr>
                        <w:keepNext w:val="0"/>
                        <w:keepLines w:val="0"/>
                        <w:pageBreakBefore w:val="0"/>
                        <w:kinsoku/>
                        <w:wordWrap/>
                        <w:overflowPunct/>
                        <w:bidi w:val="0"/>
                        <w:adjustRightInd w:val="0"/>
                        <w:snapToGrid w:val="0"/>
                        <w:spacing w:line="380" w:lineRule="exact"/>
                        <w:ind w:firstLine="420" w:firstLineChars="200"/>
                        <w:textAlignment w:val="auto"/>
                        <w:rPr>
                          <w:rFonts w:hint="eastAsia" w:ascii="宋体" w:hAnsi="宋体" w:cs="宋体"/>
                          <w:color w:val="000000"/>
                          <w:szCs w:val="21"/>
                        </w:rPr>
                      </w:pPr>
                      <w:r>
                        <w:rPr>
                          <w:rFonts w:hint="eastAsia" w:ascii="宋体" w:hAnsi="宋体" w:cs="宋体"/>
                          <w:color w:val="000000"/>
                          <w:szCs w:val="21"/>
                        </w:rPr>
                        <w:t>2.【优良品格】具有家国情怀，具备良好的人文素养、科学精神和职业伦理修养，能够知行合一、吃苦耐劳、勇于承担风险，具有面对困难时坚忍不拔的意志。</w:t>
                      </w:r>
                    </w:p>
                    <w:p>
                      <w:pPr>
                        <w:keepNext w:val="0"/>
                        <w:keepLines w:val="0"/>
                        <w:pageBreakBefore w:val="0"/>
                        <w:kinsoku/>
                        <w:wordWrap/>
                        <w:overflowPunct/>
                        <w:topLinePunct/>
                        <w:bidi w:val="0"/>
                        <w:adjustRightInd w:val="0"/>
                        <w:snapToGrid w:val="0"/>
                        <w:spacing w:line="380" w:lineRule="exact"/>
                        <w:ind w:firstLine="412" w:firstLineChars="200"/>
                        <w:textAlignment w:val="auto"/>
                        <w:rPr>
                          <w:rFonts w:hint="eastAsia" w:ascii="宋体" w:hAnsi="宋体" w:cs="宋体"/>
                          <w:spacing w:val="-2"/>
                          <w:szCs w:val="21"/>
                        </w:rPr>
                      </w:pPr>
                      <w:r>
                        <w:rPr>
                          <w:rFonts w:hint="eastAsia" w:ascii="宋体" w:hAnsi="宋体" w:cs="宋体"/>
                          <w:spacing w:val="-2"/>
                          <w:szCs w:val="21"/>
                        </w:rPr>
                        <w:t>2.1</w:t>
                      </w:r>
                      <w:r>
                        <w:rPr>
                          <w:rFonts w:hint="eastAsia" w:ascii="宋体" w:hAnsi="宋体" w:cs="宋体"/>
                          <w:b/>
                          <w:spacing w:val="-2"/>
                          <w:szCs w:val="21"/>
                        </w:rPr>
                        <w:t>责任意识：</w:t>
                      </w:r>
                      <w:r>
                        <w:rPr>
                          <w:rFonts w:hint="eastAsia" w:ascii="宋体" w:hAnsi="宋体" w:cs="宋体"/>
                          <w:spacing w:val="-2"/>
                          <w:szCs w:val="21"/>
                        </w:rPr>
                        <w:t>了解作为纪检监察从业者的社会责任，具备高度的职业道德和职业操守，能够坚守法律底线，维护社会公平正义。</w:t>
                      </w:r>
                    </w:p>
                    <w:p>
                      <w:pPr>
                        <w:keepNext w:val="0"/>
                        <w:keepLines w:val="0"/>
                        <w:pageBreakBefore w:val="0"/>
                        <w:widowControl/>
                        <w:kinsoku/>
                        <w:wordWrap/>
                        <w:overflowPunct/>
                        <w:topLinePunct/>
                        <w:bidi w:val="0"/>
                        <w:adjustRightInd w:val="0"/>
                        <w:snapToGrid w:val="0"/>
                        <w:spacing w:line="380" w:lineRule="exact"/>
                        <w:ind w:firstLine="412" w:firstLineChars="200"/>
                        <w:textAlignment w:val="auto"/>
                        <w:rPr>
                          <w:rFonts w:hint="eastAsia" w:ascii="宋体" w:hAnsi="宋体" w:cs="宋体"/>
                          <w:b/>
                          <w:bCs/>
                          <w:color w:val="000000"/>
                          <w:szCs w:val="21"/>
                        </w:rPr>
                      </w:pPr>
                      <w:r>
                        <w:rPr>
                          <w:rFonts w:hint="eastAsia" w:ascii="宋体" w:hAnsi="宋体" w:cs="宋体"/>
                          <w:spacing w:val="-2"/>
                          <w:szCs w:val="21"/>
                        </w:rPr>
                        <w:t>2.2</w:t>
                      </w:r>
                      <w:r>
                        <w:rPr>
                          <w:rFonts w:hint="eastAsia" w:ascii="宋体" w:hAnsi="宋体" w:cs="宋体"/>
                          <w:b/>
                          <w:spacing w:val="-2"/>
                          <w:szCs w:val="21"/>
                        </w:rPr>
                        <w:t>规范意识：</w:t>
                      </w:r>
                      <w:r>
                        <w:rPr>
                          <w:rFonts w:hint="eastAsia" w:ascii="宋体" w:hAnsi="宋体" w:cs="宋体"/>
                          <w:spacing w:val="-2"/>
                          <w:szCs w:val="21"/>
                        </w:rPr>
                        <w:t>严格遵守法律法规，尊重法律程序，确保每一项法律行为都在法律框架内进行。</w:t>
                      </w:r>
                    </w:p>
                    <w:p>
                      <w:pPr>
                        <w:keepNext w:val="0"/>
                        <w:keepLines w:val="0"/>
                        <w:pageBreakBefore w:val="0"/>
                        <w:kinsoku/>
                        <w:wordWrap/>
                        <w:overflowPunct/>
                        <w:bidi w:val="0"/>
                        <w:adjustRightInd w:val="0"/>
                        <w:snapToGrid w:val="0"/>
                        <w:spacing w:line="380" w:lineRule="exact"/>
                        <w:ind w:firstLine="422" w:firstLineChars="200"/>
                        <w:textAlignment w:val="auto"/>
                        <w:rPr>
                          <w:rFonts w:hint="eastAsia" w:ascii="宋体" w:hAnsi="宋体" w:cs="宋体"/>
                          <w:b/>
                          <w:bCs/>
                          <w:color w:val="000000"/>
                          <w:szCs w:val="21"/>
                        </w:rPr>
                      </w:pPr>
                      <w:r>
                        <w:rPr>
                          <w:rFonts w:hint="eastAsia" w:ascii="宋体" w:hAnsi="宋体" w:cs="宋体"/>
                          <w:b/>
                          <w:bCs/>
                          <w:color w:val="000000"/>
                          <w:szCs w:val="21"/>
                        </w:rPr>
                        <w:t>▨专业知识</w:t>
                      </w:r>
                    </w:p>
                    <w:p>
                      <w:pPr>
                        <w:keepNext w:val="0"/>
                        <w:keepLines w:val="0"/>
                        <w:pageBreakBefore w:val="0"/>
                        <w:kinsoku/>
                        <w:wordWrap/>
                        <w:overflowPunct/>
                        <w:bidi w:val="0"/>
                        <w:adjustRightInd w:val="0"/>
                        <w:snapToGrid w:val="0"/>
                        <w:spacing w:line="380" w:lineRule="exact"/>
                        <w:ind w:firstLine="420" w:firstLineChars="200"/>
                        <w:textAlignment w:val="auto"/>
                        <w:rPr>
                          <w:rFonts w:hint="eastAsia" w:ascii="宋体" w:hAnsi="宋体" w:cs="宋体"/>
                          <w:color w:val="000000"/>
                          <w:szCs w:val="21"/>
                        </w:rPr>
                      </w:pPr>
                      <w:r>
                        <w:rPr>
                          <w:rFonts w:hint="eastAsia" w:ascii="宋体" w:hAnsi="宋体" w:cs="宋体"/>
                          <w:color w:val="000000"/>
                          <w:szCs w:val="21"/>
                        </w:rPr>
                        <w:t>3.【学理基础】掌握扎实的纪检监察理论基础，了解法律适用的规律、遵循法律适用的原则。</w:t>
                      </w:r>
                    </w:p>
                    <w:p>
                      <w:pPr>
                        <w:keepNext w:val="0"/>
                        <w:keepLines w:val="0"/>
                        <w:pageBreakBefore w:val="0"/>
                        <w:kinsoku/>
                        <w:wordWrap/>
                        <w:overflowPunct/>
                        <w:topLinePunct/>
                        <w:bidi w:val="0"/>
                        <w:adjustRightInd w:val="0"/>
                        <w:snapToGrid w:val="0"/>
                        <w:spacing w:line="380" w:lineRule="exact"/>
                        <w:ind w:firstLine="412" w:firstLineChars="200"/>
                        <w:textAlignment w:val="auto"/>
                        <w:rPr>
                          <w:rFonts w:hint="eastAsia" w:ascii="宋体" w:hAnsi="宋体" w:cs="宋体"/>
                          <w:spacing w:val="-2"/>
                          <w:szCs w:val="21"/>
                        </w:rPr>
                      </w:pPr>
                      <w:r>
                        <w:rPr>
                          <w:rFonts w:hint="eastAsia" w:ascii="宋体" w:hAnsi="宋体" w:cs="宋体"/>
                          <w:spacing w:val="-2"/>
                          <w:szCs w:val="21"/>
                        </w:rPr>
                        <w:t>3.1</w:t>
                      </w:r>
                      <w:r>
                        <w:rPr>
                          <w:rFonts w:hint="eastAsia" w:ascii="宋体" w:hAnsi="宋体" w:cs="宋体"/>
                          <w:b/>
                          <w:spacing w:val="-2"/>
                          <w:szCs w:val="21"/>
                        </w:rPr>
                        <w:t>理论理解：</w:t>
                      </w:r>
                      <w:r>
                        <w:rPr>
                          <w:rFonts w:hint="eastAsia" w:ascii="宋体" w:hAnsi="宋体" w:cs="宋体"/>
                          <w:spacing w:val="-2"/>
                          <w:szCs w:val="21"/>
                        </w:rPr>
                        <w:t>要求深入理解纪检监察的基本理论和核心概念，能够把握纪检监察体系的内在逻辑。</w:t>
                      </w:r>
                    </w:p>
                    <w:p>
                      <w:pPr>
                        <w:keepNext w:val="0"/>
                        <w:keepLines w:val="0"/>
                        <w:pageBreakBefore w:val="0"/>
                        <w:kinsoku/>
                        <w:wordWrap/>
                        <w:overflowPunct/>
                        <w:topLinePunct/>
                        <w:bidi w:val="0"/>
                        <w:adjustRightInd w:val="0"/>
                        <w:snapToGrid w:val="0"/>
                        <w:spacing w:line="380" w:lineRule="exact"/>
                        <w:ind w:firstLine="412" w:firstLineChars="200"/>
                        <w:textAlignment w:val="auto"/>
                        <w:rPr>
                          <w:rFonts w:hint="eastAsia" w:ascii="宋体" w:hAnsi="宋体" w:cs="宋体"/>
                          <w:spacing w:val="-2"/>
                          <w:szCs w:val="21"/>
                        </w:rPr>
                      </w:pPr>
                      <w:r>
                        <w:rPr>
                          <w:rFonts w:hint="eastAsia" w:ascii="宋体" w:hAnsi="宋体" w:cs="宋体"/>
                          <w:spacing w:val="-2"/>
                          <w:szCs w:val="21"/>
                        </w:rPr>
                        <w:t>3.2</w:t>
                      </w:r>
                      <w:r>
                        <w:rPr>
                          <w:rFonts w:hint="eastAsia" w:ascii="宋体" w:hAnsi="宋体" w:cs="宋体"/>
                          <w:b/>
                          <w:spacing w:val="-2"/>
                          <w:szCs w:val="21"/>
                        </w:rPr>
                        <w:t>法条原理：</w:t>
                      </w:r>
                      <w:r>
                        <w:rPr>
                          <w:rFonts w:hint="eastAsia" w:ascii="宋体" w:hAnsi="宋体" w:cs="宋体"/>
                          <w:spacing w:val="-2"/>
                          <w:szCs w:val="21"/>
                        </w:rPr>
                        <w:t>要求熟练掌握各类纪检监察法律法规的具体条文，理解法条背后的立法意图、</w:t>
                      </w:r>
                    </w:p>
                  </w:txbxContent>
                </v:textbox>
                <w10:wrap type="square"/>
              </v:shape>
            </w:pict>
          </mc:Fallback>
        </mc:AlternateContent>
      </w:r>
    </w:p>
    <w:p>
      <w:pPr>
        <w:widowControl/>
        <w:spacing w:line="360" w:lineRule="auto"/>
        <w:ind w:firstLine="420" w:firstLineChars="200"/>
        <w:rPr>
          <w:rFonts w:hint="eastAsia" w:ascii="宋体" w:hAnsi="宋体" w:cs="宋体"/>
          <w:b/>
          <w:bCs/>
          <w:color w:val="auto"/>
          <w:szCs w:val="21"/>
        </w:rPr>
      </w:pPr>
      <w:r>
        <w:rPr>
          <w:color w:val="auto"/>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828800" cy="1828800"/>
                <wp:effectExtent l="4445" t="4445" r="14605" b="14605"/>
                <wp:wrapSquare wrapText="bothSides"/>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3175">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widowControl/>
                              <w:topLinePunct/>
                              <w:adjustRightInd w:val="0"/>
                              <w:snapToGrid w:val="0"/>
                              <w:spacing w:line="360" w:lineRule="auto"/>
                              <w:rPr>
                                <w:rFonts w:hint="eastAsia" w:ascii="宋体" w:hAnsi="宋体" w:cs="宋体"/>
                                <w:spacing w:val="-2"/>
                                <w:szCs w:val="21"/>
                              </w:rPr>
                            </w:pPr>
                            <w:r>
                              <w:rPr>
                                <w:rFonts w:hint="eastAsia" w:ascii="宋体" w:hAnsi="宋体" w:cs="宋体"/>
                                <w:spacing w:val="-2"/>
                                <w:szCs w:val="21"/>
                              </w:rPr>
                              <w:t>适用范围及可能产生的法律后果。</w:t>
                            </w:r>
                          </w:p>
                          <w:p>
                            <w:pPr>
                              <w:widowControl/>
                              <w:topLinePunct/>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4.【纪法知识】掌握系统的纪检监察专业知识，具有较好的发现问题、分析问题和解决问题能力。</w:t>
                            </w:r>
                          </w:p>
                          <w:p>
                            <w:pPr>
                              <w:widowControl/>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4.1</w:t>
                            </w:r>
                            <w:r>
                              <w:rPr>
                                <w:rFonts w:hint="eastAsia" w:ascii="宋体" w:hAnsi="宋体" w:cs="宋体"/>
                                <w:b/>
                                <w:spacing w:val="-2"/>
                                <w:szCs w:val="21"/>
                              </w:rPr>
                              <w:t>知识理解：</w:t>
                            </w:r>
                            <w:r>
                              <w:rPr>
                                <w:rFonts w:hint="eastAsia" w:ascii="宋体" w:hAnsi="宋体" w:cs="宋体"/>
                                <w:spacing w:val="-2"/>
                                <w:szCs w:val="21"/>
                              </w:rPr>
                              <w:t>要求对纪检监察专业知识有深入的理解和掌握，能够深入理解法律原则。</w:t>
                            </w:r>
                          </w:p>
                          <w:p>
                            <w:pPr>
                              <w:widowControl/>
                              <w:topLinePunct/>
                              <w:adjustRightInd w:val="0"/>
                              <w:snapToGrid w:val="0"/>
                              <w:spacing w:line="360" w:lineRule="auto"/>
                              <w:ind w:firstLine="412" w:firstLineChars="200"/>
                              <w:rPr>
                                <w:rFonts w:hint="eastAsia" w:ascii="宋体" w:hAnsi="宋体" w:cs="宋体"/>
                                <w:color w:val="000000"/>
                                <w:szCs w:val="21"/>
                              </w:rPr>
                            </w:pPr>
                            <w:r>
                              <w:rPr>
                                <w:rFonts w:hint="eastAsia" w:ascii="宋体" w:hAnsi="宋体" w:cs="宋体"/>
                                <w:spacing w:val="-2"/>
                                <w:szCs w:val="21"/>
                              </w:rPr>
                              <w:t>4.2</w:t>
                            </w:r>
                            <w:r>
                              <w:rPr>
                                <w:rFonts w:hint="eastAsia" w:ascii="宋体" w:hAnsi="宋体" w:cs="宋体"/>
                                <w:b/>
                                <w:spacing w:val="-2"/>
                                <w:szCs w:val="21"/>
                              </w:rPr>
                              <w:t>知识应用：</w:t>
                            </w:r>
                            <w:r>
                              <w:rPr>
                                <w:rFonts w:hint="eastAsia" w:ascii="宋体" w:hAnsi="宋体" w:cs="宋体"/>
                                <w:spacing w:val="-2"/>
                                <w:szCs w:val="21"/>
                              </w:rPr>
                              <w:t>能够将纪检监察理论知识灵活应用于执法执纪实践中，解决实际问题，具备分析问题、解决问题的能力，能够独立思考、逻辑推理，形成科学合理的法律意见和解决方案。</w:t>
                            </w:r>
                          </w:p>
                          <w:p>
                            <w:pPr>
                              <w:adjustRightInd w:val="0"/>
                              <w:snapToGrid w:val="0"/>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▨专业技能</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5.【实务技能】掌握纪检监察实务的基本技能，熟练运用纪检监察</w:t>
                            </w:r>
                            <w:r>
                              <w:rPr>
                                <w:rFonts w:hint="eastAsia" w:ascii="宋体" w:hAnsi="宋体" w:cs="宋体"/>
                                <w:color w:val="000000" w:themeColor="text1"/>
                                <w:szCs w:val="21"/>
                                <w14:textFill>
                                  <w14:solidFill>
                                    <w14:schemeClr w14:val="tx1"/>
                                  </w14:solidFill>
                                </w14:textFill>
                              </w:rPr>
                              <w:t>知识和人工智能解决</w:t>
                            </w:r>
                            <w:r>
                              <w:rPr>
                                <w:rFonts w:hint="eastAsia" w:ascii="宋体" w:hAnsi="宋体" w:cs="宋体"/>
                                <w:color w:val="000000"/>
                                <w:szCs w:val="21"/>
                              </w:rPr>
                              <w:t>基本法律问题。</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5.1</w:t>
                            </w:r>
                            <w:r>
                              <w:rPr>
                                <w:rFonts w:hint="eastAsia" w:ascii="宋体" w:hAnsi="宋体" w:cs="宋体"/>
                                <w:b/>
                                <w:spacing w:val="-2"/>
                                <w:szCs w:val="21"/>
                              </w:rPr>
                              <w:t>方法运用：</w:t>
                            </w:r>
                            <w:r>
                              <w:rPr>
                                <w:rFonts w:hint="eastAsia" w:ascii="宋体" w:hAnsi="宋体" w:cs="宋体"/>
                                <w:spacing w:val="-2"/>
                                <w:szCs w:val="21"/>
                              </w:rPr>
                              <w:t>要求能够熟练运用法学方法，包括文献研究、案例分析、法律解释、法律推理等，能够运用这些方法对复杂的问题进行深入分析和研究，形成具有创新性的见解和解决方案。</w:t>
                            </w:r>
                          </w:p>
                          <w:p>
                            <w:pPr>
                              <w:widowControl/>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5.2</w:t>
                            </w:r>
                            <w:r>
                              <w:rPr>
                                <w:rFonts w:hint="eastAsia" w:ascii="宋体" w:hAnsi="宋体" w:cs="宋体"/>
                                <w:b/>
                                <w:spacing w:val="-2"/>
                                <w:szCs w:val="21"/>
                              </w:rPr>
                              <w:t>工具应用：</w:t>
                            </w:r>
                            <w:r>
                              <w:rPr>
                                <w:rFonts w:hint="eastAsia" w:ascii="宋体" w:hAnsi="宋体" w:cs="宋体"/>
                                <w:spacing w:val="-2"/>
                                <w:szCs w:val="21"/>
                              </w:rPr>
                              <w:t>要求熟练掌握研究的基本工具，如法律数据库、法学文献检索系统等，能够高效地获取、整理和分析信息，为纪检监察研究和实践提供有力的支持。</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6.【思辨创新】具有较强的思辨和表达能力、社会交往能力与组织管理能力。</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6.1</w:t>
                            </w:r>
                            <w:r>
                              <w:rPr>
                                <w:rFonts w:hint="eastAsia" w:ascii="宋体" w:hAnsi="宋体" w:cs="宋体"/>
                                <w:b/>
                                <w:spacing w:val="-2"/>
                                <w:szCs w:val="21"/>
                              </w:rPr>
                              <w:t>思考分析：</w:t>
                            </w:r>
                            <w:r>
                              <w:rPr>
                                <w:rFonts w:hint="eastAsia" w:ascii="宋体" w:hAnsi="宋体" w:cs="宋体"/>
                                <w:spacing w:val="-2"/>
                                <w:szCs w:val="21"/>
                              </w:rPr>
                              <w:t>要求具备批判性思维能力，能够对纪检监察理论、法律条文和实践案例进行深入思考和分析，从多个角度审视问题，提出独到见解。同时，要善于发现问题、分析问题和解决问题，形成系统的法律思维和逻辑推理能力。</w:t>
                            </w:r>
                          </w:p>
                          <w:p>
                            <w:pPr>
                              <w:widowControl/>
                              <w:topLinePunct/>
                              <w:adjustRightInd w:val="0"/>
                              <w:snapToGrid w:val="0"/>
                              <w:spacing w:line="360" w:lineRule="auto"/>
                              <w:ind w:firstLine="412" w:firstLineChars="200"/>
                              <w:rPr>
                                <w:rFonts w:hint="eastAsia" w:ascii="宋体" w:hAnsi="宋体" w:cs="宋体"/>
                                <w:b/>
                                <w:bCs/>
                                <w:color w:val="000000"/>
                                <w:szCs w:val="21"/>
                              </w:rPr>
                            </w:pPr>
                            <w:r>
                              <w:rPr>
                                <w:rFonts w:hint="eastAsia" w:ascii="宋体" w:hAnsi="宋体" w:cs="宋体"/>
                                <w:spacing w:val="-2"/>
                                <w:szCs w:val="21"/>
                              </w:rPr>
                              <w:t>6.2</w:t>
                            </w:r>
                            <w:r>
                              <w:rPr>
                                <w:rFonts w:hint="eastAsia" w:ascii="宋体" w:hAnsi="宋体" w:cs="宋体"/>
                                <w:b/>
                                <w:spacing w:val="-2"/>
                                <w:szCs w:val="21"/>
                              </w:rPr>
                              <w:t>创新思维：</w:t>
                            </w:r>
                            <w:r>
                              <w:rPr>
                                <w:rFonts w:hint="eastAsia" w:ascii="宋体" w:hAnsi="宋体" w:cs="宋体"/>
                                <w:spacing w:val="-2"/>
                                <w:szCs w:val="21"/>
                              </w:rPr>
                              <w:t>具备良好的创新能力。具有创新意识和创新能力，能够掌握纪检监察专业领域常用的研究方法，了解领域的前沿动态，能够运用专业理论解决纪检监察实务复杂问题。</w:t>
                            </w:r>
                          </w:p>
                          <w:p>
                            <w:pPr>
                              <w:adjustRightInd w:val="0"/>
                              <w:snapToGrid w:val="0"/>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▨职业发展</w:t>
                            </w:r>
                          </w:p>
                          <w:p>
                            <w:pPr>
                              <w:adjustRightInd w:val="0"/>
                              <w:snapToGrid w:val="0"/>
                              <w:spacing w:line="360" w:lineRule="auto"/>
                              <w:ind w:firstLine="420" w:firstLineChars="200"/>
                              <w:rPr>
                                <w:rFonts w:hint="eastAsia" w:ascii="宋体" w:hAnsi="宋体" w:cs="宋体"/>
                                <w:b/>
                                <w:bCs/>
                                <w:szCs w:val="21"/>
                              </w:rPr>
                            </w:pPr>
                            <w:r>
                              <w:rPr>
                                <w:rFonts w:hint="eastAsia" w:ascii="宋体" w:hAnsi="宋体" w:cs="宋体"/>
                                <w:color w:val="000000"/>
                                <w:szCs w:val="21"/>
                              </w:rPr>
                              <w:t>7.【国际视野】熟练掌握一门外语技能，通晓国际公法、国际私法、国际经济法,了解涉外基本知识，具备开阔的国际视野，积极参与国际法律事务研究，维护国家利益。</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7.1</w:t>
                            </w:r>
                            <w:r>
                              <w:rPr>
                                <w:rFonts w:hint="eastAsia" w:ascii="宋体" w:hAnsi="宋体" w:cs="宋体"/>
                                <w:b/>
                                <w:spacing w:val="-2"/>
                                <w:szCs w:val="21"/>
                              </w:rPr>
                              <w:t>国际知识：</w:t>
                            </w:r>
                            <w:r>
                              <w:rPr>
                                <w:rFonts w:hint="eastAsia" w:ascii="宋体" w:hAnsi="宋体" w:cs="宋体"/>
                                <w:spacing w:val="-2"/>
                                <w:szCs w:val="21"/>
                              </w:rPr>
                              <w:t>掌握国际法的基本原则、规则和制度，熟悉国际法律体系和国际法律事务处理流程，了解国际政治、经济、文化等方面的基本知识，具备国际法律事务处理和国际法律合作的能力。</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7.2</w:t>
                            </w:r>
                            <w:r>
                              <w:rPr>
                                <w:rFonts w:hint="eastAsia" w:ascii="宋体" w:hAnsi="宋体" w:cs="宋体"/>
                                <w:b/>
                                <w:spacing w:val="-2"/>
                                <w:szCs w:val="21"/>
                              </w:rPr>
                              <w:t>外语能力：</w:t>
                            </w:r>
                            <w:r>
                              <w:rPr>
                                <w:rFonts w:hint="eastAsia" w:ascii="宋体" w:hAnsi="宋体" w:cs="宋体"/>
                                <w:spacing w:val="-2"/>
                                <w:szCs w:val="21"/>
                              </w:rPr>
                              <w:t>熟练掌握英语或其他外语，能够流利地进行口头和书面表达，具备跨文化交流的能力。能够阅读和理解外国文献，参与国际交流与合作，提升纪检监察研究的国际化水平。</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8.【自主学习】</w:t>
                            </w:r>
                            <w:r>
                              <w:rPr>
                                <w:rFonts w:hint="eastAsia" w:ascii="宋体" w:hAnsi="宋体" w:cs="宋体"/>
                                <w:spacing w:val="2"/>
                                <w:szCs w:val="21"/>
                              </w:rPr>
                              <w:t>热爱纪检监察专业，关注前沿发展趋势，能够通过不断学习，解决工作、学习过程中的问题，在纪检监察领域具备持续学习成长的能力。</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8.1</w:t>
                            </w:r>
                            <w:r>
                              <w:rPr>
                                <w:rFonts w:hint="eastAsia" w:ascii="宋体" w:hAnsi="宋体" w:cs="宋体"/>
                                <w:b/>
                                <w:spacing w:val="-2"/>
                                <w:szCs w:val="21"/>
                              </w:rPr>
                              <w:t>终身学习：</w:t>
                            </w:r>
                            <w:r>
                              <w:rPr>
                                <w:rFonts w:hint="eastAsia" w:ascii="宋体" w:hAnsi="宋体" w:cs="宋体"/>
                                <w:szCs w:val="21"/>
                              </w:rPr>
                              <w:t>具有自主学习和终身学习</w:t>
                            </w:r>
                            <w:r>
                              <w:rPr>
                                <w:rFonts w:hint="eastAsia" w:ascii="宋体" w:hAnsi="宋体" w:cs="宋体"/>
                                <w:spacing w:val="-2"/>
                                <w:szCs w:val="21"/>
                              </w:rPr>
                              <w:t>的意识，能够运用现代信息技术获取相关信息和新技术、新知识，了解纪检监察学科的发展现状和趋势，并具有不断学习新知识的能力。</w:t>
                            </w:r>
                          </w:p>
                          <w:p>
                            <w:pPr>
                              <w:widowControl/>
                              <w:spacing w:line="360" w:lineRule="auto"/>
                              <w:ind w:firstLine="412" w:firstLineChars="200"/>
                              <w:rPr>
                                <w:rFonts w:hint="eastAsia" w:ascii="宋体" w:hAnsi="宋体" w:cs="宋体"/>
                                <w:spacing w:val="-2"/>
                                <w:szCs w:val="21"/>
                              </w:rPr>
                            </w:pPr>
                            <w:r>
                              <w:rPr>
                                <w:rFonts w:hint="eastAsia" w:ascii="宋体" w:hAnsi="宋体" w:cs="宋体"/>
                                <w:spacing w:val="-2"/>
                                <w:szCs w:val="21"/>
                              </w:rPr>
                              <w:t>8.2</w:t>
                            </w:r>
                            <w:r>
                              <w:rPr>
                                <w:rFonts w:hint="eastAsia" w:ascii="宋体" w:hAnsi="宋体" w:cs="宋体"/>
                                <w:b/>
                                <w:spacing w:val="-2"/>
                                <w:szCs w:val="21"/>
                              </w:rPr>
                              <w:t>创新探索：</w:t>
                            </w:r>
                            <w:r>
                              <w:rPr>
                                <w:rFonts w:hint="eastAsia" w:ascii="宋体" w:hAnsi="宋体" w:cs="宋体"/>
                                <w:spacing w:val="-2"/>
                                <w:szCs w:val="21"/>
                              </w:rPr>
                              <w:t>能够针对交叉领域的专业问题不断探索，具有洞察社会发展需求、地域发展需求及行业发展需求而不断创新的能力。</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0pt;height:144pt;width:144pt;mso-wrap-distance-bottom:0pt;mso-wrap-distance-left:9pt;mso-wrap-distance-right:9pt;mso-wrap-distance-top:0pt;mso-wrap-style:none;z-index:251663360;mso-width-relative:page;mso-height-relative:page;" fillcolor="#FFFFFF [3201]" filled="t" stroked="t" coordsize="21600,21600" o:gfxdata="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j79mQ0wAAAAUBAAAPAAAA&#10;AAAAAAEAIAAAACIAAABkcnMvZG93bnJldi54bWxQSwECFAAUAAAACACHTuJA94AQO1MCAAC4BAAA&#10;DgAAAAAAAAABACAAAAAiAQAAZHJzL2Uyb0RvYy54bWxQSwUGAAAAAAYABgBZAQAA5wUAAAAA&#10;">
                <v:fill on="t" focussize="0,0"/>
                <v:stroke weight="0.25pt" color="#000000 [3204]" joinstyle="round"/>
                <v:imagedata o:title=""/>
                <o:lock v:ext="edit" aspectratio="f"/>
                <v:textbox style="mso-fit-shape-to-text:t;">
                  <w:txbxContent>
                    <w:p>
                      <w:pPr>
                        <w:widowControl/>
                        <w:topLinePunct/>
                        <w:adjustRightInd w:val="0"/>
                        <w:snapToGrid w:val="0"/>
                        <w:spacing w:line="360" w:lineRule="auto"/>
                        <w:rPr>
                          <w:rFonts w:hint="eastAsia" w:ascii="宋体" w:hAnsi="宋体" w:cs="宋体"/>
                          <w:spacing w:val="-2"/>
                          <w:szCs w:val="21"/>
                        </w:rPr>
                      </w:pPr>
                      <w:r>
                        <w:rPr>
                          <w:rFonts w:hint="eastAsia" w:ascii="宋体" w:hAnsi="宋体" w:cs="宋体"/>
                          <w:spacing w:val="-2"/>
                          <w:szCs w:val="21"/>
                        </w:rPr>
                        <w:t>适用范围及可能产生的法律后果。</w:t>
                      </w:r>
                    </w:p>
                    <w:p>
                      <w:pPr>
                        <w:widowControl/>
                        <w:topLinePunct/>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4.【纪法知识】掌握系统的纪检监察专业知识，具有较好的发现问题、分析问题和解决问题能力。</w:t>
                      </w:r>
                    </w:p>
                    <w:p>
                      <w:pPr>
                        <w:widowControl/>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4.1</w:t>
                      </w:r>
                      <w:r>
                        <w:rPr>
                          <w:rFonts w:hint="eastAsia" w:ascii="宋体" w:hAnsi="宋体" w:cs="宋体"/>
                          <w:b/>
                          <w:spacing w:val="-2"/>
                          <w:szCs w:val="21"/>
                        </w:rPr>
                        <w:t>知识理解：</w:t>
                      </w:r>
                      <w:r>
                        <w:rPr>
                          <w:rFonts w:hint="eastAsia" w:ascii="宋体" w:hAnsi="宋体" w:cs="宋体"/>
                          <w:spacing w:val="-2"/>
                          <w:szCs w:val="21"/>
                        </w:rPr>
                        <w:t>要求对纪检监察专业知识有深入的理解和掌握，能够深入理解法律原则。</w:t>
                      </w:r>
                    </w:p>
                    <w:p>
                      <w:pPr>
                        <w:widowControl/>
                        <w:topLinePunct/>
                        <w:adjustRightInd w:val="0"/>
                        <w:snapToGrid w:val="0"/>
                        <w:spacing w:line="360" w:lineRule="auto"/>
                        <w:ind w:firstLine="412" w:firstLineChars="200"/>
                        <w:rPr>
                          <w:rFonts w:hint="eastAsia" w:ascii="宋体" w:hAnsi="宋体" w:cs="宋体"/>
                          <w:color w:val="000000"/>
                          <w:szCs w:val="21"/>
                        </w:rPr>
                      </w:pPr>
                      <w:r>
                        <w:rPr>
                          <w:rFonts w:hint="eastAsia" w:ascii="宋体" w:hAnsi="宋体" w:cs="宋体"/>
                          <w:spacing w:val="-2"/>
                          <w:szCs w:val="21"/>
                        </w:rPr>
                        <w:t>4.2</w:t>
                      </w:r>
                      <w:r>
                        <w:rPr>
                          <w:rFonts w:hint="eastAsia" w:ascii="宋体" w:hAnsi="宋体" w:cs="宋体"/>
                          <w:b/>
                          <w:spacing w:val="-2"/>
                          <w:szCs w:val="21"/>
                        </w:rPr>
                        <w:t>知识应用：</w:t>
                      </w:r>
                      <w:r>
                        <w:rPr>
                          <w:rFonts w:hint="eastAsia" w:ascii="宋体" w:hAnsi="宋体" w:cs="宋体"/>
                          <w:spacing w:val="-2"/>
                          <w:szCs w:val="21"/>
                        </w:rPr>
                        <w:t>能够将纪检监察理论知识灵活应用于执法执纪实践中，解决实际问题，具备分析问题、解决问题的能力，能够独立思考、逻辑推理，形成科学合理的法律意见和解决方案。</w:t>
                      </w:r>
                    </w:p>
                    <w:p>
                      <w:pPr>
                        <w:adjustRightInd w:val="0"/>
                        <w:snapToGrid w:val="0"/>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▨专业技能</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5.【实务技能】掌握纪检监察实务的基本技能，熟练运用纪检监察</w:t>
                      </w:r>
                      <w:r>
                        <w:rPr>
                          <w:rFonts w:hint="eastAsia" w:ascii="宋体" w:hAnsi="宋体" w:cs="宋体"/>
                          <w:color w:val="000000" w:themeColor="text1"/>
                          <w:szCs w:val="21"/>
                          <w14:textFill>
                            <w14:solidFill>
                              <w14:schemeClr w14:val="tx1"/>
                            </w14:solidFill>
                          </w14:textFill>
                        </w:rPr>
                        <w:t>知识和人工智能解决</w:t>
                      </w:r>
                      <w:r>
                        <w:rPr>
                          <w:rFonts w:hint="eastAsia" w:ascii="宋体" w:hAnsi="宋体" w:cs="宋体"/>
                          <w:color w:val="000000"/>
                          <w:szCs w:val="21"/>
                        </w:rPr>
                        <w:t>基本法律问题。</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5.1</w:t>
                      </w:r>
                      <w:r>
                        <w:rPr>
                          <w:rFonts w:hint="eastAsia" w:ascii="宋体" w:hAnsi="宋体" w:cs="宋体"/>
                          <w:b/>
                          <w:spacing w:val="-2"/>
                          <w:szCs w:val="21"/>
                        </w:rPr>
                        <w:t>方法运用：</w:t>
                      </w:r>
                      <w:r>
                        <w:rPr>
                          <w:rFonts w:hint="eastAsia" w:ascii="宋体" w:hAnsi="宋体" w:cs="宋体"/>
                          <w:spacing w:val="-2"/>
                          <w:szCs w:val="21"/>
                        </w:rPr>
                        <w:t>要求能够熟练运用法学方法，包括文献研究、案例分析、法律解释、法律推理等，能够运用这些方法对复杂的问题进行深入分析和研究，形成具有创新性的见解和解决方案。</w:t>
                      </w:r>
                    </w:p>
                    <w:p>
                      <w:pPr>
                        <w:widowControl/>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5.2</w:t>
                      </w:r>
                      <w:r>
                        <w:rPr>
                          <w:rFonts w:hint="eastAsia" w:ascii="宋体" w:hAnsi="宋体" w:cs="宋体"/>
                          <w:b/>
                          <w:spacing w:val="-2"/>
                          <w:szCs w:val="21"/>
                        </w:rPr>
                        <w:t>工具应用：</w:t>
                      </w:r>
                      <w:r>
                        <w:rPr>
                          <w:rFonts w:hint="eastAsia" w:ascii="宋体" w:hAnsi="宋体" w:cs="宋体"/>
                          <w:spacing w:val="-2"/>
                          <w:szCs w:val="21"/>
                        </w:rPr>
                        <w:t>要求熟练掌握研究的基本工具，如法律数据库、法学文献检索系统等，能够高效地获取、整理和分析信息，为纪检监察研究和实践提供有力的支持。</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6.【思辨创新】具有较强的思辨和表达能力、社会交往能力与组织管理能力。</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6.1</w:t>
                      </w:r>
                      <w:r>
                        <w:rPr>
                          <w:rFonts w:hint="eastAsia" w:ascii="宋体" w:hAnsi="宋体" w:cs="宋体"/>
                          <w:b/>
                          <w:spacing w:val="-2"/>
                          <w:szCs w:val="21"/>
                        </w:rPr>
                        <w:t>思考分析：</w:t>
                      </w:r>
                      <w:r>
                        <w:rPr>
                          <w:rFonts w:hint="eastAsia" w:ascii="宋体" w:hAnsi="宋体" w:cs="宋体"/>
                          <w:spacing w:val="-2"/>
                          <w:szCs w:val="21"/>
                        </w:rPr>
                        <w:t>要求具备批判性思维能力，能够对纪检监察理论、法律条文和实践案例进行深入思考和分析，从多个角度审视问题，提出独到见解。同时，要善于发现问题、分析问题和解决问题，形成系统的法律思维和逻辑推理能力。</w:t>
                      </w:r>
                    </w:p>
                    <w:p>
                      <w:pPr>
                        <w:widowControl/>
                        <w:topLinePunct/>
                        <w:adjustRightInd w:val="0"/>
                        <w:snapToGrid w:val="0"/>
                        <w:spacing w:line="360" w:lineRule="auto"/>
                        <w:ind w:firstLine="412" w:firstLineChars="200"/>
                        <w:rPr>
                          <w:rFonts w:hint="eastAsia" w:ascii="宋体" w:hAnsi="宋体" w:cs="宋体"/>
                          <w:b/>
                          <w:bCs/>
                          <w:color w:val="000000"/>
                          <w:szCs w:val="21"/>
                        </w:rPr>
                      </w:pPr>
                      <w:r>
                        <w:rPr>
                          <w:rFonts w:hint="eastAsia" w:ascii="宋体" w:hAnsi="宋体" w:cs="宋体"/>
                          <w:spacing w:val="-2"/>
                          <w:szCs w:val="21"/>
                        </w:rPr>
                        <w:t>6.2</w:t>
                      </w:r>
                      <w:r>
                        <w:rPr>
                          <w:rFonts w:hint="eastAsia" w:ascii="宋体" w:hAnsi="宋体" w:cs="宋体"/>
                          <w:b/>
                          <w:spacing w:val="-2"/>
                          <w:szCs w:val="21"/>
                        </w:rPr>
                        <w:t>创新思维：</w:t>
                      </w:r>
                      <w:r>
                        <w:rPr>
                          <w:rFonts w:hint="eastAsia" w:ascii="宋体" w:hAnsi="宋体" w:cs="宋体"/>
                          <w:spacing w:val="-2"/>
                          <w:szCs w:val="21"/>
                        </w:rPr>
                        <w:t>具备良好的创新能力。具有创新意识和创新能力，能够掌握纪检监察专业领域常用的研究方法，了解领域的前沿动态，能够运用专业理论解决纪检监察实务复杂问题。</w:t>
                      </w:r>
                    </w:p>
                    <w:p>
                      <w:pPr>
                        <w:adjustRightInd w:val="0"/>
                        <w:snapToGrid w:val="0"/>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▨职业发展</w:t>
                      </w:r>
                    </w:p>
                    <w:p>
                      <w:pPr>
                        <w:adjustRightInd w:val="0"/>
                        <w:snapToGrid w:val="0"/>
                        <w:spacing w:line="360" w:lineRule="auto"/>
                        <w:ind w:firstLine="420" w:firstLineChars="200"/>
                        <w:rPr>
                          <w:rFonts w:hint="eastAsia" w:ascii="宋体" w:hAnsi="宋体" w:cs="宋体"/>
                          <w:b/>
                          <w:bCs/>
                          <w:szCs w:val="21"/>
                        </w:rPr>
                      </w:pPr>
                      <w:r>
                        <w:rPr>
                          <w:rFonts w:hint="eastAsia" w:ascii="宋体" w:hAnsi="宋体" w:cs="宋体"/>
                          <w:color w:val="000000"/>
                          <w:szCs w:val="21"/>
                        </w:rPr>
                        <w:t>7.【国际视野】熟练掌握一门外语技能，通晓国际公法、国际私法、国际经济法,了解涉外基本知识，具备开阔的国际视野，积极参与国际法律事务研究，维护国家利益。</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7.1</w:t>
                      </w:r>
                      <w:r>
                        <w:rPr>
                          <w:rFonts w:hint="eastAsia" w:ascii="宋体" w:hAnsi="宋体" w:cs="宋体"/>
                          <w:b/>
                          <w:spacing w:val="-2"/>
                          <w:szCs w:val="21"/>
                        </w:rPr>
                        <w:t>国际知识：</w:t>
                      </w:r>
                      <w:r>
                        <w:rPr>
                          <w:rFonts w:hint="eastAsia" w:ascii="宋体" w:hAnsi="宋体" w:cs="宋体"/>
                          <w:spacing w:val="-2"/>
                          <w:szCs w:val="21"/>
                        </w:rPr>
                        <w:t>掌握国际法的基本原则、规则和制度，熟悉国际法律体系和国际法律事务处理流程，了解国际政治、经济、文化等方面的基本知识，具备国际法律事务处理和国际法律合作的能力。</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7.2</w:t>
                      </w:r>
                      <w:r>
                        <w:rPr>
                          <w:rFonts w:hint="eastAsia" w:ascii="宋体" w:hAnsi="宋体" w:cs="宋体"/>
                          <w:b/>
                          <w:spacing w:val="-2"/>
                          <w:szCs w:val="21"/>
                        </w:rPr>
                        <w:t>外语能力：</w:t>
                      </w:r>
                      <w:r>
                        <w:rPr>
                          <w:rFonts w:hint="eastAsia" w:ascii="宋体" w:hAnsi="宋体" w:cs="宋体"/>
                          <w:spacing w:val="-2"/>
                          <w:szCs w:val="21"/>
                        </w:rPr>
                        <w:t>熟练掌握英语或其他外语，能够流利地进行口头和书面表达，具备跨文化交流的能力。能够阅读和理解外国文献，参与国际交流与合作，提升纪检监察研究的国际化水平。</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8.【自主学习】</w:t>
                      </w:r>
                      <w:r>
                        <w:rPr>
                          <w:rFonts w:hint="eastAsia" w:ascii="宋体" w:hAnsi="宋体" w:cs="宋体"/>
                          <w:spacing w:val="2"/>
                          <w:szCs w:val="21"/>
                        </w:rPr>
                        <w:t>热爱纪检监察专业，关注前沿发展趋势，能够通过不断学习，解决工作、学习过程中的问题，在纪检监察领域具备持续学习成长的能力。</w:t>
                      </w:r>
                    </w:p>
                    <w:p>
                      <w:pPr>
                        <w:topLinePunct/>
                        <w:adjustRightInd w:val="0"/>
                        <w:snapToGrid w:val="0"/>
                        <w:spacing w:line="360" w:lineRule="auto"/>
                        <w:ind w:firstLine="412" w:firstLineChars="200"/>
                        <w:rPr>
                          <w:rFonts w:hint="eastAsia" w:ascii="宋体" w:hAnsi="宋体" w:cs="宋体"/>
                          <w:spacing w:val="-2"/>
                          <w:szCs w:val="21"/>
                        </w:rPr>
                      </w:pPr>
                      <w:r>
                        <w:rPr>
                          <w:rFonts w:hint="eastAsia" w:ascii="宋体" w:hAnsi="宋体" w:cs="宋体"/>
                          <w:spacing w:val="-2"/>
                          <w:szCs w:val="21"/>
                        </w:rPr>
                        <w:t>8.1</w:t>
                      </w:r>
                      <w:r>
                        <w:rPr>
                          <w:rFonts w:hint="eastAsia" w:ascii="宋体" w:hAnsi="宋体" w:cs="宋体"/>
                          <w:b/>
                          <w:spacing w:val="-2"/>
                          <w:szCs w:val="21"/>
                        </w:rPr>
                        <w:t>终身学习：</w:t>
                      </w:r>
                      <w:r>
                        <w:rPr>
                          <w:rFonts w:hint="eastAsia" w:ascii="宋体" w:hAnsi="宋体" w:cs="宋体"/>
                          <w:szCs w:val="21"/>
                        </w:rPr>
                        <w:t>具有自主学习和终身学习</w:t>
                      </w:r>
                      <w:r>
                        <w:rPr>
                          <w:rFonts w:hint="eastAsia" w:ascii="宋体" w:hAnsi="宋体" w:cs="宋体"/>
                          <w:spacing w:val="-2"/>
                          <w:szCs w:val="21"/>
                        </w:rPr>
                        <w:t>的意识，能够运用现代信息技术获取相关信息和新技术、新知识，了解纪检监察学科的发展现状和趋势，并具有不断学习新知识的能力。</w:t>
                      </w:r>
                    </w:p>
                    <w:p>
                      <w:pPr>
                        <w:widowControl/>
                        <w:spacing w:line="360" w:lineRule="auto"/>
                        <w:ind w:firstLine="412" w:firstLineChars="200"/>
                        <w:rPr>
                          <w:rFonts w:hint="eastAsia" w:ascii="宋体" w:hAnsi="宋体" w:cs="宋体"/>
                          <w:spacing w:val="-2"/>
                          <w:szCs w:val="21"/>
                        </w:rPr>
                      </w:pPr>
                      <w:r>
                        <w:rPr>
                          <w:rFonts w:hint="eastAsia" w:ascii="宋体" w:hAnsi="宋体" w:cs="宋体"/>
                          <w:spacing w:val="-2"/>
                          <w:szCs w:val="21"/>
                        </w:rPr>
                        <w:t>8.2</w:t>
                      </w:r>
                      <w:r>
                        <w:rPr>
                          <w:rFonts w:hint="eastAsia" w:ascii="宋体" w:hAnsi="宋体" w:cs="宋体"/>
                          <w:b/>
                          <w:spacing w:val="-2"/>
                          <w:szCs w:val="21"/>
                        </w:rPr>
                        <w:t>创新探索：</w:t>
                      </w:r>
                      <w:r>
                        <w:rPr>
                          <w:rFonts w:hint="eastAsia" w:ascii="宋体" w:hAnsi="宋体" w:cs="宋体"/>
                          <w:spacing w:val="-2"/>
                          <w:szCs w:val="21"/>
                        </w:rPr>
                        <w:t>能够针对交叉领域的专业问题不断探索，具有洞察社会发展需求、地域发展需求及行业发展需求而不断创新的能力。</w:t>
                      </w:r>
                    </w:p>
                  </w:txbxContent>
                </v:textbox>
                <w10:wrap type="square"/>
              </v:shape>
            </w:pict>
          </mc:Fallback>
        </mc:AlternateContent>
      </w:r>
    </w:p>
    <w:p>
      <w:pPr>
        <w:adjustRightInd w:val="0"/>
        <w:snapToGrid w:val="0"/>
        <w:spacing w:line="360" w:lineRule="auto"/>
        <w:ind w:firstLine="420" w:firstLineChars="200"/>
        <w:rPr>
          <w:rFonts w:hint="eastAsia"/>
          <w:color w:val="auto"/>
          <w:lang w:val="en-US" w:eastAsia="zh-CN"/>
        </w:rPr>
      </w:pPr>
      <w:r>
        <w:rPr>
          <w:color w:val="auto"/>
        </w:rPr>
        <mc:AlternateContent>
          <mc:Choice Requires="wps">
            <w:drawing>
              <wp:anchor distT="0" distB="0" distL="114300" distR="114300" simplePos="0" relativeHeight="251664384" behindDoc="0" locked="0" layoutInCell="1" allowOverlap="1">
                <wp:simplePos x="0" y="0"/>
                <wp:positionH relativeFrom="column">
                  <wp:posOffset>-55245</wp:posOffset>
                </wp:positionH>
                <wp:positionV relativeFrom="paragraph">
                  <wp:posOffset>104775</wp:posOffset>
                </wp:positionV>
                <wp:extent cx="5772150" cy="8822055"/>
                <wp:effectExtent l="4445" t="4445" r="14605" b="12700"/>
                <wp:wrapSquare wrapText="bothSides"/>
                <wp:docPr id="22" name="文本框 22"/>
                <wp:cNvGraphicFramePr/>
                <a:graphic xmlns:a="http://schemas.openxmlformats.org/drawingml/2006/main">
                  <a:graphicData uri="http://schemas.microsoft.com/office/word/2010/wordprocessingShape">
                    <wps:wsp>
                      <wps:cNvSpPr txBox="1"/>
                      <wps:spPr>
                        <a:xfrm>
                          <a:off x="0" y="0"/>
                          <a:ext cx="5772150" cy="8822055"/>
                        </a:xfrm>
                        <a:prstGeom prst="rect">
                          <a:avLst/>
                        </a:prstGeom>
                        <a:solidFill>
                          <a:schemeClr val="lt1"/>
                        </a:solidFill>
                        <a:ln w="3175">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bCs/>
                                <w:szCs w:val="21"/>
                              </w:rPr>
                              <w:t>（四）毕业要求对培养目标的支撑矩阵图</w:t>
                            </w:r>
                          </w:p>
                          <w:tbl>
                            <w:tblPr>
                              <w:tblStyle w:val="10"/>
                              <w:tblW w:w="8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1061"/>
                              <w:gridCol w:w="1085"/>
                              <w:gridCol w:w="1335"/>
                              <w:gridCol w:w="1400"/>
                              <w:gridCol w:w="1200"/>
                              <w:gridCol w:w="1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7" w:type="dxa"/>
                                  <w:gridSpan w:val="3"/>
                                </w:tcPr>
                                <w:p>
                                  <w:pPr>
                                    <w:keepNext w:val="0"/>
                                    <w:keepLines w:val="0"/>
                                    <w:suppressLineNumbers w:val="0"/>
                                    <w:spacing w:before="0" w:beforeAutospacing="0" w:after="0" w:afterAutospacing="0" w:line="360" w:lineRule="auto"/>
                                    <w:ind w:left="0" w:right="0"/>
                                    <w:jc w:val="center"/>
                                    <w:rPr>
                                      <w:rFonts w:hint="eastAsia" w:ascii="宋体" w:hAnsi="宋体" w:cs="宋体"/>
                                      <w:b/>
                                      <w:szCs w:val="21"/>
                                    </w:rPr>
                                  </w:pPr>
                                  <w:r>
                                    <w:rPr>
                                      <w:rFonts w:hint="eastAsia" w:ascii="宋体" w:hAnsi="宋体" w:cs="宋体"/>
                                      <w:b/>
                                      <w:szCs w:val="21"/>
                                    </w:rPr>
                                    <w:t>毕业要求</w:t>
                                  </w:r>
                                </w:p>
                              </w:tc>
                              <w:tc>
                                <w:tcPr>
                                  <w:tcW w:w="1335" w:type="dxa"/>
                                </w:tcPr>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szCs w:val="21"/>
                                    </w:rPr>
                                    <w:t>培养目标1</w:t>
                                  </w:r>
                                </w:p>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w w:val="90"/>
                                      <w:szCs w:val="21"/>
                                    </w:rPr>
                                    <w:t>【</w:t>
                                  </w:r>
                                  <w:r>
                                    <w:rPr>
                                      <w:rFonts w:hint="eastAsia" w:ascii="宋体" w:hAnsi="宋体" w:cs="宋体"/>
                                      <w:color w:val="000000"/>
                                      <w:w w:val="90"/>
                                      <w:szCs w:val="21"/>
                                      <w:lang w:val="en-US" w:eastAsia="zh-CN"/>
                                    </w:rPr>
                                    <w:t>政治过硬</w:t>
                                  </w:r>
                                  <w:r>
                                    <w:rPr>
                                      <w:rFonts w:hint="eastAsia" w:ascii="宋体" w:hAnsi="宋体" w:cs="宋体"/>
                                      <w:color w:val="000000"/>
                                      <w:w w:val="90"/>
                                      <w:szCs w:val="21"/>
                                    </w:rPr>
                                    <w:t>】</w:t>
                                  </w:r>
                                </w:p>
                              </w:tc>
                              <w:tc>
                                <w:tcPr>
                                  <w:tcW w:w="1400" w:type="dxa"/>
                                </w:tcPr>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szCs w:val="21"/>
                                    </w:rPr>
                                    <w:t>培养目标2</w:t>
                                  </w:r>
                                </w:p>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w w:val="90"/>
                                      <w:szCs w:val="21"/>
                                    </w:rPr>
                                    <w:t>【纪法兼通】</w:t>
                                  </w:r>
                                </w:p>
                              </w:tc>
                              <w:tc>
                                <w:tcPr>
                                  <w:tcW w:w="1200" w:type="dxa"/>
                                </w:tcPr>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szCs w:val="21"/>
                                    </w:rPr>
                                    <w:t>培养目标3</w:t>
                                  </w:r>
                                  <w:r>
                                    <w:rPr>
                                      <w:rFonts w:hint="eastAsia" w:ascii="宋体" w:hAnsi="宋体" w:cs="宋体"/>
                                      <w:color w:val="000000"/>
                                      <w:w w:val="85"/>
                                      <w:sz w:val="21"/>
                                      <w:szCs w:val="21"/>
                                    </w:rPr>
                                    <w:t>【实务精湛】</w:t>
                                  </w:r>
                                </w:p>
                              </w:tc>
                              <w:tc>
                                <w:tcPr>
                                  <w:tcW w:w="1317" w:type="dxa"/>
                                </w:tcPr>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szCs w:val="21"/>
                                    </w:rPr>
                                    <w:t>培养目标4</w:t>
                                  </w:r>
                                  <w:r>
                                    <w:rPr>
                                      <w:rFonts w:hint="eastAsia" w:ascii="宋体" w:hAnsi="宋体" w:cs="宋体"/>
                                      <w:color w:val="000000"/>
                                      <w:w w:val="90"/>
                                      <w:szCs w:val="21"/>
                                    </w:rPr>
                                    <w:t>【视野开阔】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毕业要求1</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【立德树人】</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指标1.1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坚定信念</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指标1.2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文化传承</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毕业要求2</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【优良品格】</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指标2.1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责任意识</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指标2.2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规范意识</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毕业要求3</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【理论基础】</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指标3.1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理论理解</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指标3.2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法条原理</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毕业要求4</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【纪检知识】</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指标4.1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知识理解</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指标4.2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知识应用</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毕业要求5</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【实务技能】</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指标5.1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方法运用</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指标5.2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工具应用</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毕业要求6</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【思辨创新】</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指标6.1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思考分析</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指标6.2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创新思维</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毕业要求7</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【国际视野】</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指标7.1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国际知识</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指标7.2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外语能力</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毕业要求8</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【自主学习】</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指标8.1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终身学习</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指标8.2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创新探索</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bl>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四、学制和修业年限</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（一）学制：</w:t>
                            </w:r>
                            <w:r>
                              <w:rPr>
                                <w:rFonts w:hint="eastAsia" w:ascii="宋体" w:hAnsi="宋体" w:cs="宋体"/>
                                <w:color w:val="000000"/>
                                <w:szCs w:val="21"/>
                              </w:rPr>
                              <w:t>标准学制为4年，实行弹性学制和学分制管理。</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（二）修业年限：</w:t>
                            </w:r>
                            <w:r>
                              <w:rPr>
                                <w:rFonts w:hint="eastAsia" w:ascii="宋体" w:hAnsi="宋体" w:cs="宋体"/>
                                <w:color w:val="000000"/>
                                <w:szCs w:val="21"/>
                              </w:rPr>
                              <w:t>可在3-6年内完成学业。</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五、所属学科门类及相近专业</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（一）所属学科门类：</w:t>
                            </w:r>
                            <w:r>
                              <w:rPr>
                                <w:rFonts w:hint="eastAsia" w:ascii="宋体" w:hAnsi="宋体" w:cs="宋体"/>
                                <w:color w:val="000000"/>
                                <w:szCs w:val="21"/>
                              </w:rPr>
                              <w:t>法学类。</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（二）相近专业：</w:t>
                            </w:r>
                            <w:r>
                              <w:rPr>
                                <w:rFonts w:hint="eastAsia" w:ascii="宋体" w:hAnsi="宋体" w:cs="宋体"/>
                                <w:color w:val="000000"/>
                                <w:szCs w:val="21"/>
                              </w:rPr>
                              <w:t>法学。</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六、专业核心课程</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纪检监察专业核心课程包括：习近平法治思想概论、习近平总书记关于党的自我革命重要思想概论</w:t>
                            </w:r>
                            <w:r>
                              <w:rPr>
                                <w:rFonts w:hint="eastAsia" w:ascii="宋体" w:hAnsi="宋体" w:cs="宋体"/>
                                <w:color w:val="000000"/>
                                <w:szCs w:val="21"/>
                                <w:lang w:eastAsia="zh-CN"/>
                              </w:rPr>
                              <w:t>、</w:t>
                            </w:r>
                            <w:r>
                              <w:rPr>
                                <w:rFonts w:hint="eastAsia" w:ascii="宋体" w:hAnsi="宋体" w:cs="宋体"/>
                                <w:color w:val="000000"/>
                                <w:szCs w:val="21"/>
                              </w:rPr>
                              <w:t>法理学、宪法学、中国法制史、</w:t>
                            </w:r>
                            <w:r>
                              <w:rPr>
                                <w:rFonts w:hint="eastAsia" w:ascii="宋体" w:hAnsi="宋体" w:cs="宋体"/>
                                <w:color w:val="000000"/>
                                <w:szCs w:val="21"/>
                                <w:lang w:val="en-US" w:eastAsia="zh-CN"/>
                              </w:rPr>
                              <w:t>刑</w:t>
                            </w:r>
                            <w:r>
                              <w:rPr>
                                <w:rFonts w:hint="eastAsia" w:ascii="宋体" w:hAnsi="宋体" w:cs="宋体"/>
                                <w:color w:val="000000"/>
                                <w:szCs w:val="21"/>
                              </w:rPr>
                              <w:t>法学、</w:t>
                            </w:r>
                            <w:r>
                              <w:rPr>
                                <w:rFonts w:hint="eastAsia" w:ascii="宋体" w:hAnsi="宋体" w:cs="宋体"/>
                                <w:color w:val="000000"/>
                                <w:szCs w:val="21"/>
                                <w:lang w:val="en-US" w:eastAsia="zh-CN"/>
                              </w:rPr>
                              <w:t>民</w:t>
                            </w:r>
                            <w:r>
                              <w:rPr>
                                <w:rFonts w:hint="eastAsia" w:ascii="宋体" w:hAnsi="宋体" w:cs="宋体"/>
                                <w:color w:val="000000"/>
                                <w:szCs w:val="21"/>
                              </w:rPr>
                              <w:t>法学、职务犯罪学、政治学原理、监察法学、刑事诉讼法、行政法与行政诉讼法学、中共党史、党内法规学、党的纪律学、经济法、政务处分学、</w:t>
                            </w:r>
                            <w:r>
                              <w:rPr>
                                <w:rFonts w:hint="eastAsia" w:ascii="宋体" w:hAnsi="宋体" w:cs="宋体"/>
                                <w:color w:val="000000"/>
                                <w:szCs w:val="21"/>
                                <w:lang w:val="en-US" w:eastAsia="zh-CN"/>
                              </w:rPr>
                              <w:t>纪检监察</w:t>
                            </w:r>
                            <w:r>
                              <w:rPr>
                                <w:rFonts w:hint="eastAsia" w:ascii="宋体" w:hAnsi="宋体" w:cs="宋体"/>
                                <w:color w:val="000000"/>
                                <w:szCs w:val="21"/>
                              </w:rPr>
                              <w:t>原理、党建学、廉政学。</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纪检监察专业选修课：包括纪检监察专业基础课程模块、纪检监察专业新兴课程模块、纪检监察专业交叉课程模块、纪检监察专业拓展课程模块、</w:t>
                            </w:r>
                            <w:r>
                              <w:rPr>
                                <w:rFonts w:hint="eastAsia" w:ascii="宋体" w:hAnsi="宋体" w:cs="宋体"/>
                                <w:color w:val="000000"/>
                                <w:szCs w:val="21"/>
                                <w:lang w:val="en-US" w:eastAsia="zh-CN"/>
                              </w:rPr>
                              <w:t>纪检</w:t>
                            </w:r>
                            <w:r>
                              <w:rPr>
                                <w:rFonts w:hint="eastAsia" w:ascii="宋体" w:hAnsi="宋体" w:cs="宋体"/>
                                <w:color w:val="000000"/>
                                <w:szCs w:val="21"/>
                              </w:rPr>
                              <w:t>监察专业实践课程模块。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8.25pt;height:694.65pt;width:454.5pt;mso-wrap-distance-bottom:0pt;mso-wrap-distance-left:9pt;mso-wrap-distance-right:9pt;mso-wrap-distance-top:0pt;z-index:251664384;mso-width-relative:page;mso-height-relative:page;" fillcolor="#FFFFFF [3201]" filled="t" stroked="t" coordsize="21600,21600" o:gfxdata="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Fpq9cA&#10;AAAKAQAADwAAAAAAAAABACAAAAAiAAAAZHJzL2Rvd25yZXYueG1sUEsBAhQAFAAAAAgAh07iQAOG&#10;KrtZAgAAugQAAA4AAAAAAAAAAQAgAAAAJgEAAGRycy9lMm9Eb2MueG1sUEsFBgAAAAAGAAYAWQEA&#10;APEFAAAAAA==&#10;">
                <v:fill on="t" focussize="0,0"/>
                <v:stroke weight="0.25pt" color="#000000 [3204]" joinstyle="round"/>
                <v:imagedata o:title=""/>
                <o:lock v:ext="edit" aspectratio="f"/>
                <v:textbox>
                  <w:txbxContent>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bCs/>
                          <w:szCs w:val="21"/>
                        </w:rPr>
                        <w:t>（四）毕业要求对培养目标的支撑矩阵图</w:t>
                      </w:r>
                    </w:p>
                    <w:tbl>
                      <w:tblPr>
                        <w:tblStyle w:val="10"/>
                        <w:tblW w:w="8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1061"/>
                        <w:gridCol w:w="1085"/>
                        <w:gridCol w:w="1335"/>
                        <w:gridCol w:w="1400"/>
                        <w:gridCol w:w="1200"/>
                        <w:gridCol w:w="1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7" w:type="dxa"/>
                            <w:gridSpan w:val="3"/>
                          </w:tcPr>
                          <w:p>
                            <w:pPr>
                              <w:keepNext w:val="0"/>
                              <w:keepLines w:val="0"/>
                              <w:suppressLineNumbers w:val="0"/>
                              <w:spacing w:before="0" w:beforeAutospacing="0" w:after="0" w:afterAutospacing="0" w:line="360" w:lineRule="auto"/>
                              <w:ind w:left="0" w:right="0"/>
                              <w:jc w:val="center"/>
                              <w:rPr>
                                <w:rFonts w:hint="eastAsia" w:ascii="宋体" w:hAnsi="宋体" w:cs="宋体"/>
                                <w:b/>
                                <w:szCs w:val="21"/>
                              </w:rPr>
                            </w:pPr>
                            <w:r>
                              <w:rPr>
                                <w:rFonts w:hint="eastAsia" w:ascii="宋体" w:hAnsi="宋体" w:cs="宋体"/>
                                <w:b/>
                                <w:szCs w:val="21"/>
                              </w:rPr>
                              <w:t>毕业要求</w:t>
                            </w:r>
                          </w:p>
                        </w:tc>
                        <w:tc>
                          <w:tcPr>
                            <w:tcW w:w="1335" w:type="dxa"/>
                          </w:tcPr>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szCs w:val="21"/>
                              </w:rPr>
                              <w:t>培养目标1</w:t>
                            </w:r>
                          </w:p>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w w:val="90"/>
                                <w:szCs w:val="21"/>
                              </w:rPr>
                              <w:t>【</w:t>
                            </w:r>
                            <w:r>
                              <w:rPr>
                                <w:rFonts w:hint="eastAsia" w:ascii="宋体" w:hAnsi="宋体" w:cs="宋体"/>
                                <w:color w:val="000000"/>
                                <w:w w:val="90"/>
                                <w:szCs w:val="21"/>
                                <w:lang w:val="en-US" w:eastAsia="zh-CN"/>
                              </w:rPr>
                              <w:t>政治过硬</w:t>
                            </w:r>
                            <w:r>
                              <w:rPr>
                                <w:rFonts w:hint="eastAsia" w:ascii="宋体" w:hAnsi="宋体" w:cs="宋体"/>
                                <w:color w:val="000000"/>
                                <w:w w:val="90"/>
                                <w:szCs w:val="21"/>
                              </w:rPr>
                              <w:t>】</w:t>
                            </w:r>
                          </w:p>
                        </w:tc>
                        <w:tc>
                          <w:tcPr>
                            <w:tcW w:w="1400" w:type="dxa"/>
                          </w:tcPr>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szCs w:val="21"/>
                              </w:rPr>
                              <w:t>培养目标2</w:t>
                            </w:r>
                          </w:p>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w w:val="90"/>
                                <w:szCs w:val="21"/>
                              </w:rPr>
                              <w:t>【纪法兼通】</w:t>
                            </w:r>
                          </w:p>
                        </w:tc>
                        <w:tc>
                          <w:tcPr>
                            <w:tcW w:w="1200" w:type="dxa"/>
                          </w:tcPr>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szCs w:val="21"/>
                              </w:rPr>
                              <w:t>培养目标3</w:t>
                            </w:r>
                            <w:r>
                              <w:rPr>
                                <w:rFonts w:hint="eastAsia" w:ascii="宋体" w:hAnsi="宋体" w:cs="宋体"/>
                                <w:color w:val="000000"/>
                                <w:w w:val="85"/>
                                <w:sz w:val="21"/>
                                <w:szCs w:val="21"/>
                              </w:rPr>
                              <w:t>【实务精湛】</w:t>
                            </w:r>
                          </w:p>
                        </w:tc>
                        <w:tc>
                          <w:tcPr>
                            <w:tcW w:w="1317" w:type="dxa"/>
                          </w:tcPr>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cs="宋体"/>
                                <w:color w:val="000000"/>
                                <w:szCs w:val="21"/>
                              </w:rPr>
                            </w:pPr>
                            <w:r>
                              <w:rPr>
                                <w:rFonts w:hint="eastAsia" w:ascii="宋体" w:hAnsi="宋体" w:cs="宋体"/>
                                <w:color w:val="000000"/>
                                <w:szCs w:val="21"/>
                              </w:rPr>
                              <w:t>培养目标4</w:t>
                            </w:r>
                            <w:r>
                              <w:rPr>
                                <w:rFonts w:hint="eastAsia" w:ascii="宋体" w:hAnsi="宋体" w:cs="宋体"/>
                                <w:color w:val="000000"/>
                                <w:w w:val="90"/>
                                <w:szCs w:val="21"/>
                              </w:rPr>
                              <w:t>【视野开阔】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毕业要求1</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【立德树人】</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指标1.1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坚定信念</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指标1.2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文化传承</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毕业要求2</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【优良品格】</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指标2.1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责任意识</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指标2.2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规范意识</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毕业要求3</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【理论基础】</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指标3.1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理论理解</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指标3.2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法条原理</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毕业要求4</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【纪检知识】</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指标4.1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知识理解</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指标4.2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知识应用</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毕业要求5</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【实务技能】</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指标5.1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方法运用</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指标5.2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工具应用</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毕业要求6</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【思辨创新】</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指标6.1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思考分析</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指标6.2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创新思维</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毕业要求7</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【国际视野】</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指标7.1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国际知识</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指标7.2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外语能力</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restart"/>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毕业要求8</w:t>
                            </w:r>
                          </w:p>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【自主学习】</w:t>
                            </w: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指标8.1</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终身学习</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1" w:type="dxa"/>
                            <w:vMerge w:val="continue"/>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themeColor="text1"/>
                                <w:szCs w:val="21"/>
                                <w14:textFill>
                                  <w14:solidFill>
                                    <w14:schemeClr w14:val="tx1"/>
                                  </w14:solidFill>
                                </w14:textFill>
                              </w:rPr>
                            </w:pPr>
                          </w:p>
                        </w:tc>
                        <w:tc>
                          <w:tcPr>
                            <w:tcW w:w="1061"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指标8.2</w:t>
                            </w:r>
                          </w:p>
                        </w:tc>
                        <w:tc>
                          <w:tcPr>
                            <w:tcW w:w="108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
                                <w:szCs w:val="21"/>
                                <w14:textFill>
                                  <w14:solidFill>
                                    <w14:schemeClr w14:val="tx1"/>
                                  </w14:solidFill>
                                </w14:textFill>
                              </w:rPr>
                              <w:t>创新探索</w:t>
                            </w:r>
                          </w:p>
                        </w:tc>
                        <w:tc>
                          <w:tcPr>
                            <w:tcW w:w="133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Cs w:val="21"/>
                                <w14:textFill>
                                  <w14:solidFill>
                                    <w14:schemeClr w14:val="tx1"/>
                                  </w14:solidFill>
                                </w14:textFill>
                              </w:rPr>
                            </w:pPr>
                          </w:p>
                        </w:tc>
                        <w:tc>
                          <w:tcPr>
                            <w:tcW w:w="14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20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c>
                          <w:tcPr>
                            <w:tcW w:w="131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w:t>
                            </w:r>
                          </w:p>
                        </w:tc>
                      </w:tr>
                    </w:tbl>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四、学制和修业年限</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（一）学制：</w:t>
                      </w:r>
                      <w:r>
                        <w:rPr>
                          <w:rFonts w:hint="eastAsia" w:ascii="宋体" w:hAnsi="宋体" w:cs="宋体"/>
                          <w:color w:val="000000"/>
                          <w:szCs w:val="21"/>
                        </w:rPr>
                        <w:t>标准学制为4年，实行弹性学制和学分制管理。</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（二）修业年限：</w:t>
                      </w:r>
                      <w:r>
                        <w:rPr>
                          <w:rFonts w:hint="eastAsia" w:ascii="宋体" w:hAnsi="宋体" w:cs="宋体"/>
                          <w:color w:val="000000"/>
                          <w:szCs w:val="21"/>
                        </w:rPr>
                        <w:t>可在3-6年内完成学业。</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五、所属学科门类及相近专业</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（一）所属学科门类：</w:t>
                      </w:r>
                      <w:r>
                        <w:rPr>
                          <w:rFonts w:hint="eastAsia" w:ascii="宋体" w:hAnsi="宋体" w:cs="宋体"/>
                          <w:color w:val="000000"/>
                          <w:szCs w:val="21"/>
                        </w:rPr>
                        <w:t>法学类。</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（二）相近专业：</w:t>
                      </w:r>
                      <w:r>
                        <w:rPr>
                          <w:rFonts w:hint="eastAsia" w:ascii="宋体" w:hAnsi="宋体" w:cs="宋体"/>
                          <w:color w:val="000000"/>
                          <w:szCs w:val="21"/>
                        </w:rPr>
                        <w:t>法学。</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六、专业核心课程</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纪检监察专业核心课程包括：习近平法治思想概论、习近平总书记关于党的自我革命重要思想概论</w:t>
                      </w:r>
                      <w:r>
                        <w:rPr>
                          <w:rFonts w:hint="eastAsia" w:ascii="宋体" w:hAnsi="宋体" w:cs="宋体"/>
                          <w:color w:val="000000"/>
                          <w:szCs w:val="21"/>
                          <w:lang w:eastAsia="zh-CN"/>
                        </w:rPr>
                        <w:t>、</w:t>
                      </w:r>
                      <w:r>
                        <w:rPr>
                          <w:rFonts w:hint="eastAsia" w:ascii="宋体" w:hAnsi="宋体" w:cs="宋体"/>
                          <w:color w:val="000000"/>
                          <w:szCs w:val="21"/>
                        </w:rPr>
                        <w:t>法理学、宪法学、中国法制史、</w:t>
                      </w:r>
                      <w:r>
                        <w:rPr>
                          <w:rFonts w:hint="eastAsia" w:ascii="宋体" w:hAnsi="宋体" w:cs="宋体"/>
                          <w:color w:val="000000"/>
                          <w:szCs w:val="21"/>
                          <w:lang w:val="en-US" w:eastAsia="zh-CN"/>
                        </w:rPr>
                        <w:t>刑</w:t>
                      </w:r>
                      <w:r>
                        <w:rPr>
                          <w:rFonts w:hint="eastAsia" w:ascii="宋体" w:hAnsi="宋体" w:cs="宋体"/>
                          <w:color w:val="000000"/>
                          <w:szCs w:val="21"/>
                        </w:rPr>
                        <w:t>法学、</w:t>
                      </w:r>
                      <w:r>
                        <w:rPr>
                          <w:rFonts w:hint="eastAsia" w:ascii="宋体" w:hAnsi="宋体" w:cs="宋体"/>
                          <w:color w:val="000000"/>
                          <w:szCs w:val="21"/>
                          <w:lang w:val="en-US" w:eastAsia="zh-CN"/>
                        </w:rPr>
                        <w:t>民</w:t>
                      </w:r>
                      <w:r>
                        <w:rPr>
                          <w:rFonts w:hint="eastAsia" w:ascii="宋体" w:hAnsi="宋体" w:cs="宋体"/>
                          <w:color w:val="000000"/>
                          <w:szCs w:val="21"/>
                        </w:rPr>
                        <w:t>法学、职务犯罪学、政治学原理、监察法学、刑事诉讼法、行政法与行政诉讼法学、中共党史、党内法规学、党的纪律学、经济法、政务处分学、</w:t>
                      </w:r>
                      <w:r>
                        <w:rPr>
                          <w:rFonts w:hint="eastAsia" w:ascii="宋体" w:hAnsi="宋体" w:cs="宋体"/>
                          <w:color w:val="000000"/>
                          <w:szCs w:val="21"/>
                          <w:lang w:val="en-US" w:eastAsia="zh-CN"/>
                        </w:rPr>
                        <w:t>纪检监察</w:t>
                      </w:r>
                      <w:r>
                        <w:rPr>
                          <w:rFonts w:hint="eastAsia" w:ascii="宋体" w:hAnsi="宋体" w:cs="宋体"/>
                          <w:color w:val="000000"/>
                          <w:szCs w:val="21"/>
                        </w:rPr>
                        <w:t>原理、党建学、廉政学。</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纪检监察专业选修课：包括纪检监察专业基础课程模块、纪检监察专业新兴课程模块、纪检监察专业交叉课程模块、纪检监察专业拓展课程模块、</w:t>
                      </w:r>
                      <w:r>
                        <w:rPr>
                          <w:rFonts w:hint="eastAsia" w:ascii="宋体" w:hAnsi="宋体" w:cs="宋体"/>
                          <w:color w:val="000000"/>
                          <w:szCs w:val="21"/>
                          <w:lang w:val="en-US" w:eastAsia="zh-CN"/>
                        </w:rPr>
                        <w:t>纪检</w:t>
                      </w:r>
                      <w:r>
                        <w:rPr>
                          <w:rFonts w:hint="eastAsia" w:ascii="宋体" w:hAnsi="宋体" w:cs="宋体"/>
                          <w:color w:val="000000"/>
                          <w:szCs w:val="21"/>
                        </w:rPr>
                        <w:t>监察专业实践课程模块。</w:t>
                      </w:r>
                    </w:p>
                  </w:txbxContent>
                </v:textbox>
                <w10:wrap type="square"/>
              </v:shape>
            </w:pict>
          </mc:Fallback>
        </mc:AlternateContent>
      </w:r>
    </w:p>
    <w:p>
      <w:pPr>
        <w:adjustRightInd w:val="0"/>
        <w:snapToGrid w:val="0"/>
        <w:spacing w:line="360" w:lineRule="auto"/>
        <w:ind w:firstLine="420" w:firstLineChars="200"/>
        <w:rPr>
          <w:rFonts w:hint="eastAsia" w:ascii="宋体" w:hAnsi="宋体" w:cs="宋体"/>
          <w:b/>
          <w:color w:val="auto"/>
          <w:szCs w:val="21"/>
        </w:rPr>
      </w:pPr>
      <w:r>
        <w:rPr>
          <w:color w:val="auto"/>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828800" cy="8538210"/>
                <wp:effectExtent l="5080" t="4445" r="13970" b="10795"/>
                <wp:wrapSquare wrapText="bothSides"/>
                <wp:docPr id="23" name="文本框 23"/>
                <wp:cNvGraphicFramePr/>
                <a:graphic xmlns:a="http://schemas.openxmlformats.org/drawingml/2006/main">
                  <a:graphicData uri="http://schemas.microsoft.com/office/word/2010/wordprocessingShape">
                    <wps:wsp>
                      <wps:cNvSpPr txBox="1"/>
                      <wps:spPr>
                        <a:xfrm>
                          <a:off x="0" y="0"/>
                          <a:ext cx="1828800" cy="8538210"/>
                        </a:xfrm>
                        <a:prstGeom prst="rect">
                          <a:avLst/>
                        </a:prstGeom>
                        <a:solidFill>
                          <a:schemeClr val="lt1"/>
                        </a:solidFill>
                        <a:ln w="3175">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七、主要实验及实践教学要求</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（一）课堂实验实训教学</w:t>
                            </w:r>
                          </w:p>
                          <w:p>
                            <w:pPr>
                              <w:adjustRightInd w:val="0"/>
                              <w:snapToGrid w:val="0"/>
                              <w:spacing w:line="360" w:lineRule="auto"/>
                              <w:ind w:firstLine="420" w:firstLineChars="200"/>
                              <w:rPr>
                                <w:rFonts w:hint="eastAsia" w:ascii="宋体" w:hAnsi="宋体" w:cs="宋体"/>
                                <w:b/>
                                <w:color w:val="000000"/>
                                <w:szCs w:val="21"/>
                              </w:rPr>
                            </w:pPr>
                            <w:r>
                              <w:rPr>
                                <w:rFonts w:hint="eastAsia" w:ascii="宋体" w:hAnsi="宋体" w:cs="宋体"/>
                                <w:color w:val="000000"/>
                                <w:szCs w:val="21"/>
                              </w:rPr>
                              <w:t>纪检监察专业注重强化实践教学。在理论教学课程中设置实践教学环节，改革教学方法，强化纪检监察案例教学，增加理论教学中模拟训练和法律方法训练环节，挖掘充实各类专业课程的创新创业教育资源。</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（二）实验实训</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根据纪检监察专业教学的实际需要，利用模拟法庭、法律诊所、物证技术实验室，独立设置实验、实训课程，同时开展创新创业教育。实验、实训课程均制定教学大纲，明确教学目的与基本要求，明确实验实训的主要内容以及学时分配。</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（三）专业见习</w:t>
                            </w:r>
                          </w:p>
                          <w:p>
                            <w:pPr>
                              <w:adjustRightInd w:val="0"/>
                              <w:snapToGrid w:val="0"/>
                              <w:spacing w:line="360" w:lineRule="auto"/>
                              <w:ind w:firstLine="420" w:firstLineChars="200"/>
                              <w:rPr>
                                <w:rFonts w:hint="eastAsia" w:ascii="宋体" w:hAnsi="宋体" w:cs="宋体"/>
                                <w:b/>
                                <w:color w:val="000000"/>
                                <w:szCs w:val="21"/>
                              </w:rPr>
                            </w:pPr>
                            <w:bookmarkStart w:id="1" w:name="_Hlk170988883"/>
                            <w:r>
                              <w:rPr>
                                <w:rFonts w:hint="eastAsia" w:ascii="宋体" w:hAnsi="宋体" w:cs="宋体"/>
                                <w:color w:val="000000"/>
                                <w:szCs w:val="21"/>
                              </w:rPr>
                              <w:t>通过见习，对纪检监察职业的工作环境和工作方式有基本的了解，形成纪检监察职业的经验性认识，为顺利就业提供经验支撑。</w:t>
                            </w:r>
                            <w:bookmarkEnd w:id="1"/>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（四）专业实习</w:t>
                            </w:r>
                          </w:p>
                          <w:p>
                            <w:pPr>
                              <w:adjustRightInd w:val="0"/>
                              <w:snapToGrid w:val="0"/>
                              <w:spacing w:line="360" w:lineRule="auto"/>
                              <w:ind w:firstLine="420" w:firstLineChars="200"/>
                              <w:rPr>
                                <w:rFonts w:hint="eastAsia" w:ascii="宋体" w:hAnsi="宋体" w:cs="宋体"/>
                                <w:color w:val="000000"/>
                                <w:szCs w:val="21"/>
                              </w:rPr>
                            </w:pPr>
                            <w:bookmarkStart w:id="2" w:name="_Hlk170988943"/>
                            <w:r>
                              <w:rPr>
                                <w:rFonts w:hint="eastAsia" w:ascii="宋体" w:hAnsi="宋体" w:cs="宋体"/>
                                <w:color w:val="000000"/>
                                <w:szCs w:val="21"/>
                              </w:rPr>
                              <w:t>根据纪检监察专业教学的实际需要，利用实训基地和校外实习基地（纪委监委、法院、检察院、律师事务所、仲裁委员会等），独立设置专业实习见习课程，组织专业实习。专业实习课程均制定教学大纲，明确教学目的与基本要求，实行双导师指导、考核，明确专业实习的主要内容以及学时分配。专业实习时长不得低于12周。</w:t>
                            </w:r>
                            <w:bookmarkEnd w:id="2"/>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（五）毕业论文（设计）</w:t>
                            </w:r>
                          </w:p>
                          <w:p>
                            <w:pPr>
                              <w:adjustRightInd w:val="0"/>
                              <w:snapToGrid w:val="0"/>
                              <w:spacing w:line="360" w:lineRule="auto"/>
                              <w:ind w:firstLine="420" w:firstLineChars="200"/>
                              <w:rPr>
                                <w:rFonts w:hint="eastAsia" w:ascii="宋体" w:hAnsi="宋体" w:cs="宋体"/>
                                <w:color w:val="000000"/>
                                <w:szCs w:val="21"/>
                              </w:rPr>
                            </w:pPr>
                            <w:bookmarkStart w:id="3" w:name="_Hlk170988991"/>
                            <w:r>
                              <w:rPr>
                                <w:rFonts w:hint="eastAsia" w:ascii="宋体" w:hAnsi="宋体" w:cs="宋体"/>
                                <w:color w:val="000000"/>
                                <w:szCs w:val="21"/>
                              </w:rPr>
                              <w:t>法学类专业毕业论文（设计）可采取学术论文、案例分析、毕业设计、调研报告等多种体裁形式完成。论文选题应加强问题导向。鼓励学生根据自身兴趣，结合社会实践以及经济、社会现实的热点和难点问题，在指导教师的指导下进行毕业论文（设计）的撰写。毕业论文（设计）内容应综合运用所学的理论与专业知识。毕业论文（设计）的撰写应遵守学术道德和学术规范。法学专业为本科生确定毕业论文（设计）指导教师。毕业论文（设计）指导教师由本专业具有讲师以上职称的教师担任，同时聘请专业实务部门有关人员共同指导。指导教师应加强毕业论文（设计）在选题、开题、撰写等各个环节的指导和检查，强化学术规范。</w:t>
                            </w:r>
                            <w:bookmarkEnd w:id="3"/>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（六）社会实践</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根据本专业实际需要，组织各种形式的法治宣传教育活动，让学生了解社会生活，培养其社会责任感，增强其社会活动能力。社会实践时长累计不得低于8周。</w:t>
                            </w:r>
                          </w:p>
                          <w:p>
                            <w:pPr>
                              <w:adjustRightInd w:val="0"/>
                              <w:snapToGrid w:val="0"/>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（七）第二课堂成绩单</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实行“第二课堂成绩单”制度。第二课堂学分不占用专业的学分，由校团委单独赋分，主要内容包括：思想成长、实践锻炼与志愿服务、创新创业、文体活动、任职履历、技能特长及其他等模块，修满可获得6个第二课堂成绩单学分。</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pt;margin-top:0pt;height:672.3pt;width:144pt;mso-wrap-distance-bottom:0pt;mso-wrap-distance-left:9pt;mso-wrap-distance-right:9pt;mso-wrap-distance-top:0pt;mso-wrap-style:none;z-index:251665408;mso-width-relative:page;mso-height-relative:page;" fillcolor="#FFFFFF [3201]" filled="t" stroked="t" coordsize="21600,21600" o:gfxdata="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hs6zfX&#10;AAAABgEAAA8AAAAAAAAAAQAgAAAAIgAAAGRycy9kb3ducmV2LnhtbFBLAQIUABQAAAAIAIdO4kBS&#10;h/MbWgIAALgEAAAOAAAAAAAAAAEAIAAAACYBAABkcnMvZTJvRG9jLnhtbFBLBQYAAAAABgAGAFkB&#10;AADyBQAAAAA=&#10;">
                <v:fill on="t" focussize="0,0"/>
                <v:stroke weight="0.25pt" color="#000000 [3204]" joinstyle="round"/>
                <v:imagedata o:title=""/>
                <o:lock v:ext="edit" aspectratio="f"/>
                <v:textbox>
                  <w:txbxContent>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七、主要实验及实践教学要求</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（一）课堂实验实训教学</w:t>
                      </w:r>
                    </w:p>
                    <w:p>
                      <w:pPr>
                        <w:adjustRightInd w:val="0"/>
                        <w:snapToGrid w:val="0"/>
                        <w:spacing w:line="360" w:lineRule="auto"/>
                        <w:ind w:firstLine="420" w:firstLineChars="200"/>
                        <w:rPr>
                          <w:rFonts w:hint="eastAsia" w:ascii="宋体" w:hAnsi="宋体" w:cs="宋体"/>
                          <w:b/>
                          <w:color w:val="000000"/>
                          <w:szCs w:val="21"/>
                        </w:rPr>
                      </w:pPr>
                      <w:r>
                        <w:rPr>
                          <w:rFonts w:hint="eastAsia" w:ascii="宋体" w:hAnsi="宋体" w:cs="宋体"/>
                          <w:color w:val="000000"/>
                          <w:szCs w:val="21"/>
                        </w:rPr>
                        <w:t>纪检监察专业注重强化实践教学。在理论教学课程中设置实践教学环节，改革教学方法，强化纪检监察案例教学，增加理论教学中模拟训练和法律方法训练环节，挖掘充实各类专业课程的创新创业教育资源。</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（二）实验实训</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根据纪检监察专业教学的实际需要，利用模拟法庭、法律诊所、物证技术实验室，独立设置实验、实训课程，同时开展创新创业教育。实验、实训课程均制定教学大纲，明确教学目的与基本要求，明确实验实训的主要内容以及学时分配。</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（三）专业见习</w:t>
                      </w:r>
                    </w:p>
                    <w:p>
                      <w:pPr>
                        <w:adjustRightInd w:val="0"/>
                        <w:snapToGrid w:val="0"/>
                        <w:spacing w:line="360" w:lineRule="auto"/>
                        <w:ind w:firstLine="420" w:firstLineChars="200"/>
                        <w:rPr>
                          <w:rFonts w:hint="eastAsia" w:ascii="宋体" w:hAnsi="宋体" w:cs="宋体"/>
                          <w:b/>
                          <w:color w:val="000000"/>
                          <w:szCs w:val="21"/>
                        </w:rPr>
                      </w:pPr>
                      <w:bookmarkStart w:id="1" w:name="_Hlk170988883"/>
                      <w:r>
                        <w:rPr>
                          <w:rFonts w:hint="eastAsia" w:ascii="宋体" w:hAnsi="宋体" w:cs="宋体"/>
                          <w:color w:val="000000"/>
                          <w:szCs w:val="21"/>
                        </w:rPr>
                        <w:t>通过见习，对纪检监察职业的工作环境和工作方式有基本的了解，形成纪检监察职业的经验性认识，为顺利就业提供经验支撑。</w:t>
                      </w:r>
                      <w:bookmarkEnd w:id="1"/>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（四）专业实习</w:t>
                      </w:r>
                    </w:p>
                    <w:p>
                      <w:pPr>
                        <w:adjustRightInd w:val="0"/>
                        <w:snapToGrid w:val="0"/>
                        <w:spacing w:line="360" w:lineRule="auto"/>
                        <w:ind w:firstLine="420" w:firstLineChars="200"/>
                        <w:rPr>
                          <w:rFonts w:hint="eastAsia" w:ascii="宋体" w:hAnsi="宋体" w:cs="宋体"/>
                          <w:color w:val="000000"/>
                          <w:szCs w:val="21"/>
                        </w:rPr>
                      </w:pPr>
                      <w:bookmarkStart w:id="2" w:name="_Hlk170988943"/>
                      <w:r>
                        <w:rPr>
                          <w:rFonts w:hint="eastAsia" w:ascii="宋体" w:hAnsi="宋体" w:cs="宋体"/>
                          <w:color w:val="000000"/>
                          <w:szCs w:val="21"/>
                        </w:rPr>
                        <w:t>根据纪检监察专业教学的实际需要，利用实训基地和校外实习基地（纪委监委、法院、检察院、律师事务所、仲裁委员会等），独立设置专业实习见习课程，组织专业实习。专业实习课程均制定教学大纲，明确教学目的与基本要求，实行双导师指导、考核，明确专业实习的主要内容以及学时分配。专业实习时长不得低于12周。</w:t>
                      </w:r>
                      <w:bookmarkEnd w:id="2"/>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（五）毕业论文（设计）</w:t>
                      </w:r>
                    </w:p>
                    <w:p>
                      <w:pPr>
                        <w:adjustRightInd w:val="0"/>
                        <w:snapToGrid w:val="0"/>
                        <w:spacing w:line="360" w:lineRule="auto"/>
                        <w:ind w:firstLine="420" w:firstLineChars="200"/>
                        <w:rPr>
                          <w:rFonts w:hint="eastAsia" w:ascii="宋体" w:hAnsi="宋体" w:cs="宋体"/>
                          <w:color w:val="000000"/>
                          <w:szCs w:val="21"/>
                        </w:rPr>
                      </w:pPr>
                      <w:bookmarkStart w:id="3" w:name="_Hlk170988991"/>
                      <w:r>
                        <w:rPr>
                          <w:rFonts w:hint="eastAsia" w:ascii="宋体" w:hAnsi="宋体" w:cs="宋体"/>
                          <w:color w:val="000000"/>
                          <w:szCs w:val="21"/>
                        </w:rPr>
                        <w:t>法学类专业毕业论文（设计）可采取学术论文、案例分析、毕业设计、调研报告等多种体裁形式完成。论文选题应加强问题导向。鼓励学生根据自身兴趣，结合社会实践以及经济、社会现实的热点和难点问题，在指导教师的指导下进行毕业论文（设计）的撰写。毕业论文（设计）内容应综合运用所学的理论与专业知识。毕业论文（设计）的撰写应遵守学术道德和学术规范。法学专业为本科生确定毕业论文（设计）指导教师。毕业论文（设计）指导教师由本专业具有讲师以上职称的教师担任，同时聘请专业实务部门有关人员共同指导。指导教师应加强毕业论文（设计）在选题、开题、撰写等各个环节的指导和检查，强化学术规范。</w:t>
                      </w:r>
                      <w:bookmarkEnd w:id="3"/>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（六）社会实践</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根据本专业实际需要，组织各种形式的法治宣传教育活动，让学生了解社会生活，培养其社会责任感，增强其社会活动能力。社会实践时长累计不得低于8周。</w:t>
                      </w:r>
                    </w:p>
                    <w:p>
                      <w:pPr>
                        <w:adjustRightInd w:val="0"/>
                        <w:snapToGrid w:val="0"/>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（七）第二课堂成绩单</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实行“第二课堂成绩单”制度。第二课堂学分不占用专业的学分，由校团委单独赋分，主要内容包括：思想成长、实践锻炼与志愿服务、创新创业、文体活动、任职履历、技能特长及其他等模块，修满可获得6个第二课堂成绩单学分。</w:t>
                      </w:r>
                    </w:p>
                  </w:txbxContent>
                </v:textbox>
                <w10:wrap type="square"/>
              </v:shape>
            </w:pict>
          </mc:Fallback>
        </mc:AlternateContent>
      </w:r>
    </w:p>
    <w:p>
      <w:pPr>
        <w:adjustRightInd w:val="0"/>
        <w:snapToGrid w:val="0"/>
        <w:spacing w:line="360" w:lineRule="auto"/>
        <w:ind w:firstLine="840" w:firstLineChars="400"/>
        <w:rPr>
          <w:rFonts w:hint="eastAsia" w:ascii="宋体" w:hAnsi="宋体" w:cs="宋体"/>
          <w:color w:val="auto"/>
          <w:szCs w:val="21"/>
        </w:rPr>
      </w:pPr>
      <w:r>
        <w:rPr>
          <w:color w:val="auto"/>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828800" cy="1828800"/>
                <wp:effectExtent l="4445" t="4445" r="14605" b="14605"/>
                <wp:wrapSquare wrapText="bothSides"/>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3175">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八、毕业学分与授予学位</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（一）毕业最低学分要求：</w:t>
                            </w:r>
                            <w:r>
                              <w:rPr>
                                <w:rFonts w:hint="eastAsia" w:ascii="宋体" w:hAnsi="宋体" w:cs="宋体"/>
                                <w:color w:val="000000"/>
                                <w:szCs w:val="21"/>
                              </w:rPr>
                              <w:t>160学分。</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（二）授予学位：</w:t>
                            </w:r>
                            <w:r>
                              <w:rPr>
                                <w:rFonts w:hint="eastAsia" w:ascii="宋体" w:hAnsi="宋体" w:cs="宋体"/>
                                <w:color w:val="000000"/>
                                <w:szCs w:val="21"/>
                              </w:rPr>
                              <w:t>法学学士学位。</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九、课程结构与学分分布比例</w:t>
                            </w:r>
                          </w:p>
                          <w:tbl>
                            <w:tblPr>
                              <w:tblStyle w:val="10"/>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567"/>
                              <w:gridCol w:w="869"/>
                              <w:gridCol w:w="1036"/>
                              <w:gridCol w:w="1512"/>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337"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课程平台与性质</w:t>
                                  </w:r>
                                </w:p>
                              </w:tc>
                              <w:tc>
                                <w:tcPr>
                                  <w:tcW w:w="1905"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学分数</w:t>
                                  </w:r>
                                </w:p>
                              </w:tc>
                              <w:tc>
                                <w:tcPr>
                                  <w:tcW w:w="2822"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分布比例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70"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通识教育课程</w:t>
                                  </w: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通识基础课程（必修）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39</w:t>
                                  </w:r>
                                </w:p>
                              </w:tc>
                              <w:tc>
                                <w:tcPr>
                                  <w:tcW w:w="1036"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46</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24.375</w:t>
                                  </w:r>
                                  <w:r>
                                    <w:rPr>
                                      <w:rFonts w:hint="eastAsia" w:ascii="宋体" w:hAnsi="宋体" w:cs="宋体"/>
                                      <w:szCs w:val="21"/>
                                    </w:rPr>
                                    <w:t>%</w:t>
                                  </w:r>
                                </w:p>
                              </w:tc>
                              <w:tc>
                                <w:tcPr>
                                  <w:tcW w:w="1310"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28.75</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77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通识选修课程（选修）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zCs w:val="21"/>
                                      <w:lang w:eastAsia="zh-CN"/>
                                    </w:rPr>
                                  </w:pPr>
                                  <w:r>
                                    <w:rPr>
                                      <w:rFonts w:hint="eastAsia" w:ascii="宋体" w:hAnsi="宋体" w:cs="宋体"/>
                                      <w:szCs w:val="21"/>
                                      <w:lang w:val="en-US" w:eastAsia="zh-CN"/>
                                    </w:rPr>
                                    <w:t>7</w:t>
                                  </w:r>
                                </w:p>
                              </w:tc>
                              <w:tc>
                                <w:tcPr>
                                  <w:tcW w:w="1036"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4.375</w:t>
                                  </w:r>
                                  <w:r>
                                    <w:rPr>
                                      <w:rFonts w:hint="eastAsia" w:ascii="宋体" w:hAnsi="宋体" w:cs="宋体"/>
                                      <w:szCs w:val="21"/>
                                    </w:rPr>
                                    <w:t>%</w:t>
                                  </w:r>
                                </w:p>
                              </w:tc>
                              <w:tc>
                                <w:tcPr>
                                  <w:tcW w:w="131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专业教育课程</w:t>
                                  </w: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专业基础课程（必修）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28</w:t>
                                  </w:r>
                                </w:p>
                              </w:tc>
                              <w:tc>
                                <w:tcPr>
                                  <w:tcW w:w="1036"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28</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17.5%</w:t>
                                  </w:r>
                                </w:p>
                              </w:tc>
                              <w:tc>
                                <w:tcPr>
                                  <w:tcW w:w="1310"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专业核心课程（必修）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31</w:t>
                                  </w:r>
                                </w:p>
                              </w:tc>
                              <w:tc>
                                <w:tcPr>
                                  <w:tcW w:w="1036"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31</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19.3</w:t>
                                  </w:r>
                                  <w:r>
                                    <w:rPr>
                                      <w:rFonts w:hint="eastAsia" w:ascii="宋体" w:hAnsi="宋体" w:cs="宋体"/>
                                      <w:szCs w:val="21"/>
                                      <w:lang w:val="en-US" w:eastAsia="zh-CN"/>
                                    </w:rPr>
                                    <w:t>75</w:t>
                                  </w:r>
                                  <w:r>
                                    <w:rPr>
                                      <w:rFonts w:hint="eastAsia" w:ascii="宋体" w:hAnsi="宋体" w:cs="宋体"/>
                                      <w:szCs w:val="21"/>
                                    </w:rPr>
                                    <w:t>%</w:t>
                                  </w:r>
                                </w:p>
                              </w:tc>
                              <w:tc>
                                <w:tcPr>
                                  <w:tcW w:w="1310"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19.3</w:t>
                                  </w:r>
                                  <w:r>
                                    <w:rPr>
                                      <w:rFonts w:hint="eastAsia" w:ascii="宋体" w:hAnsi="宋体" w:cs="宋体"/>
                                      <w:szCs w:val="21"/>
                                      <w:lang w:val="en-US" w:eastAsia="zh-CN"/>
                                    </w:rPr>
                                    <w:t>75</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专业拓展课程（选修）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43</w:t>
                                  </w:r>
                                </w:p>
                              </w:tc>
                              <w:tc>
                                <w:tcPr>
                                  <w:tcW w:w="1036"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43</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26.</w:t>
                                  </w:r>
                                  <w:r>
                                    <w:rPr>
                                      <w:rFonts w:hint="eastAsia" w:ascii="宋体" w:hAnsi="宋体" w:cs="宋体"/>
                                      <w:szCs w:val="21"/>
                                      <w:lang w:val="en-US" w:eastAsia="zh-CN"/>
                                    </w:rPr>
                                    <w:t>875</w:t>
                                  </w:r>
                                  <w:r>
                                    <w:rPr>
                                      <w:rFonts w:hint="eastAsia" w:ascii="宋体" w:hAnsi="宋体" w:cs="宋体"/>
                                      <w:szCs w:val="21"/>
                                    </w:rPr>
                                    <w:t>%</w:t>
                                  </w:r>
                                </w:p>
                              </w:tc>
                              <w:tc>
                                <w:tcPr>
                                  <w:tcW w:w="1310"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26.</w:t>
                                  </w:r>
                                  <w:r>
                                    <w:rPr>
                                      <w:rFonts w:hint="eastAsia" w:ascii="宋体" w:hAnsi="宋体" w:cs="宋体"/>
                                      <w:szCs w:val="21"/>
                                      <w:lang w:val="en-US" w:eastAsia="zh-CN"/>
                                    </w:rPr>
                                    <w:t>875</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实践教学课程</w:t>
                                  </w: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必修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12</w:t>
                                  </w:r>
                                </w:p>
                              </w:tc>
                              <w:tc>
                                <w:tcPr>
                                  <w:tcW w:w="1036"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12</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7.5%</w:t>
                                  </w:r>
                                </w:p>
                              </w:tc>
                              <w:tc>
                                <w:tcPr>
                                  <w:tcW w:w="1310"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合计</w:t>
                                  </w: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必修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zCs w:val="21"/>
                                      <w:lang w:eastAsia="zh-CN"/>
                                    </w:rPr>
                                  </w:pPr>
                                  <w:r>
                                    <w:rPr>
                                      <w:rFonts w:hint="eastAsia" w:ascii="宋体" w:hAnsi="宋体" w:cs="宋体"/>
                                      <w:szCs w:val="21"/>
                                    </w:rPr>
                                    <w:t>11</w:t>
                                  </w:r>
                                  <w:r>
                                    <w:rPr>
                                      <w:rFonts w:hint="eastAsia" w:ascii="宋体" w:hAnsi="宋体" w:cs="宋体"/>
                                      <w:szCs w:val="21"/>
                                      <w:lang w:val="en-US" w:eastAsia="zh-CN"/>
                                    </w:rPr>
                                    <w:t>0</w:t>
                                  </w:r>
                                </w:p>
                              </w:tc>
                              <w:tc>
                                <w:tcPr>
                                  <w:tcW w:w="1036"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160</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68.75</w:t>
                                  </w:r>
                                  <w:r>
                                    <w:rPr>
                                      <w:rFonts w:hint="eastAsia" w:ascii="宋体" w:hAnsi="宋体" w:cs="宋体"/>
                                      <w:szCs w:val="21"/>
                                    </w:rPr>
                                    <w:t>%</w:t>
                                  </w:r>
                                </w:p>
                              </w:tc>
                              <w:tc>
                                <w:tcPr>
                                  <w:tcW w:w="1310"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选修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50</w:t>
                                  </w:r>
                                </w:p>
                              </w:tc>
                              <w:tc>
                                <w:tcPr>
                                  <w:tcW w:w="1036"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31.25</w:t>
                                  </w:r>
                                  <w:r>
                                    <w:rPr>
                                      <w:rFonts w:hint="eastAsia" w:ascii="宋体" w:hAnsi="宋体" w:cs="宋体"/>
                                      <w:szCs w:val="21"/>
                                    </w:rPr>
                                    <w:t>%</w:t>
                                  </w:r>
                                </w:p>
                              </w:tc>
                              <w:tc>
                                <w:tcPr>
                                  <w:tcW w:w="131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337"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实验实训及实践</w:t>
                                  </w:r>
                                  <w:r>
                                    <w:rPr>
                                      <w:rFonts w:hint="eastAsia" w:ascii="宋体" w:hAnsi="宋体" w:cs="宋体"/>
                                      <w:szCs w:val="21"/>
                                      <w:lang w:val="zh-CN"/>
                                    </w:rPr>
                                    <w:t>学分</w:t>
                                  </w:r>
                                </w:p>
                              </w:tc>
                              <w:tc>
                                <w:tcPr>
                                  <w:tcW w:w="1905"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62</w:t>
                                  </w:r>
                                </w:p>
                              </w:tc>
                              <w:tc>
                                <w:tcPr>
                                  <w:tcW w:w="2822"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38.75</w:t>
                                  </w:r>
                                  <w:r>
                                    <w:rPr>
                                      <w:rFonts w:hint="eastAsia" w:ascii="宋体" w:hAnsi="宋体" w:cs="宋体"/>
                                      <w:szCs w:val="21"/>
                                    </w:rPr>
                                    <w:t>%</w:t>
                                  </w:r>
                                </w:p>
                              </w:tc>
                            </w:tr>
                          </w:tbl>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十、课程设置计划</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见附表：1.法学院/律师学院纪检监察专业课程设置计划总表</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        </w:t>
                            </w:r>
                            <w:r>
                              <w:rPr>
                                <w:rFonts w:hint="eastAsia" w:ascii="宋体" w:hAnsi="宋体" w:cs="宋体"/>
                                <w:szCs w:val="21"/>
                              </w:rPr>
                              <w:t>2.课程体系对毕业要求指标点支撑矩阵图</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十一、其他说明　　</w:t>
                            </w:r>
                          </w:p>
                          <w:p>
                            <w:pPr>
                              <w:widowControl/>
                              <w:spacing w:line="360" w:lineRule="auto"/>
                              <w:ind w:firstLine="420" w:firstLineChars="200"/>
                              <w:rPr>
                                <w:rFonts w:hint="eastAsia" w:ascii="宋体" w:hAnsi="宋体" w:cs="宋体"/>
                                <w:color w:val="C00000"/>
                                <w:szCs w:val="21"/>
                              </w:rPr>
                            </w:pPr>
                            <w:r>
                              <w:rPr>
                                <w:rFonts w:hint="eastAsia" w:ascii="宋体" w:hAnsi="宋体" w:cs="宋体"/>
                                <w:color w:val="000000"/>
                                <w:szCs w:val="21"/>
                              </w:rPr>
                              <w:t>本次培养方案修订的负责人和参加人员，包括本专业教师、同行专家、用人单位及行业企业家等。</w:t>
                            </w:r>
                            <w:r>
                              <w:rPr>
                                <w:rFonts w:hint="eastAsia" w:ascii="宋体" w:hAnsi="宋体" w:cs="宋体"/>
                                <w:color w:val="C00000"/>
                                <w:szCs w:val="21"/>
                              </w:rPr>
                              <w:t xml:space="preserve"> </w:t>
                            </w:r>
                          </w:p>
                          <w:p>
                            <w:pPr>
                              <w:numPr>
                                <w:ilvl w:val="255"/>
                                <w:numId w:val="0"/>
                              </w:num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1.负责人：</w:t>
                            </w:r>
                          </w:p>
                          <w:p>
                            <w:pPr>
                              <w:numPr>
                                <w:ilvl w:val="255"/>
                                <w:numId w:val="0"/>
                              </w:num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郭剑平 （法学院/律师学院院长）</w:t>
                            </w:r>
                          </w:p>
                          <w:p>
                            <w:pPr>
                              <w:numPr>
                                <w:ilvl w:val="255"/>
                                <w:numId w:val="0"/>
                              </w:num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陶斌智 （分管本科教学副院长）</w:t>
                            </w:r>
                          </w:p>
                          <w:p>
                            <w:pPr>
                              <w:numPr>
                                <w:ilvl w:val="255"/>
                                <w:numId w:val="0"/>
                              </w:num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张  融 （院长助理）</w:t>
                            </w:r>
                          </w:p>
                          <w:p>
                            <w:pPr>
                              <w:numPr>
                                <w:ilvl w:val="255"/>
                                <w:numId w:val="0"/>
                              </w:num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谷庆萍 （本科教学秘书）</w:t>
                            </w:r>
                          </w:p>
                          <w:p>
                            <w:pPr>
                              <w:adjustRightInd w:val="0"/>
                              <w:snapToGrid w:val="0"/>
                              <w:spacing w:line="360" w:lineRule="auto"/>
                              <w:ind w:left="420" w:leftChars="200"/>
                              <w:rPr>
                                <w:rFonts w:hint="eastAsia" w:ascii="宋体" w:hAnsi="宋体" w:cs="宋体"/>
                                <w:color w:val="000000"/>
                                <w:szCs w:val="21"/>
                              </w:rPr>
                            </w:pPr>
                            <w:r>
                              <w:rPr>
                                <w:rFonts w:hint="eastAsia" w:ascii="宋体" w:hAnsi="宋体" w:cs="宋体"/>
                                <w:color w:val="000000"/>
                                <w:szCs w:val="21"/>
                              </w:rPr>
                              <w:t>2.专业教师：</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马建兵 （学校教指委委员、学院教指委委员）</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李伯军 （学校本科教育教学督导、学院教指委委员）</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蒋人文 （学院教指委委员）</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杨建生 （学院教指委委员）</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蒋万庚 （学院教指委委员）</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0pt;height:144pt;width:144pt;mso-wrap-distance-bottom:0pt;mso-wrap-distance-left:9pt;mso-wrap-distance-right:9pt;mso-wrap-distance-top:0pt;mso-wrap-style:none;z-index:251666432;mso-width-relative:page;mso-height-relative:page;" fillcolor="#FFFFFF [3201]" filled="t" stroked="t" coordsize="21600,21600" o:gfxdata="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j79mQ0wAAAAUBAAAPAAAA&#10;AAAAAAEAIAAAACIAAABkcnMvZG93bnJldi54bWxQSwECFAAUAAAACACHTuJA2OAd/1MCAAC4BAAA&#10;DgAAAAAAAAABACAAAAAiAQAAZHJzL2Uyb0RvYy54bWxQSwUGAAAAAAYABgBZAQAA5wUAAAAA&#10;">
                <v:fill on="t" focussize="0,0"/>
                <v:stroke weight="0.25pt" color="#000000 [3204]" joinstyle="round"/>
                <v:imagedata o:title=""/>
                <o:lock v:ext="edit" aspectratio="f"/>
                <v:textbox style="mso-fit-shape-to-text:t;">
                  <w:txbxContent>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八、毕业学分与授予学位</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（一）毕业最低学分要求：</w:t>
                      </w:r>
                      <w:r>
                        <w:rPr>
                          <w:rFonts w:hint="eastAsia" w:ascii="宋体" w:hAnsi="宋体" w:cs="宋体"/>
                          <w:color w:val="000000"/>
                          <w:szCs w:val="21"/>
                        </w:rPr>
                        <w:t>160学分。</w:t>
                      </w:r>
                    </w:p>
                    <w:p>
                      <w:pPr>
                        <w:adjustRightInd w:val="0"/>
                        <w:snapToGrid w:val="0"/>
                        <w:spacing w:line="360" w:lineRule="auto"/>
                        <w:ind w:firstLine="422" w:firstLineChars="200"/>
                        <w:rPr>
                          <w:rFonts w:hint="eastAsia" w:ascii="宋体" w:hAnsi="宋体" w:cs="宋体"/>
                          <w:color w:val="000000"/>
                          <w:szCs w:val="21"/>
                        </w:rPr>
                      </w:pPr>
                      <w:r>
                        <w:rPr>
                          <w:rFonts w:hint="eastAsia" w:ascii="宋体" w:hAnsi="宋体" w:cs="宋体"/>
                          <w:b/>
                          <w:bCs/>
                          <w:color w:val="000000"/>
                          <w:szCs w:val="21"/>
                        </w:rPr>
                        <w:t>（二）授予学位：</w:t>
                      </w:r>
                      <w:r>
                        <w:rPr>
                          <w:rFonts w:hint="eastAsia" w:ascii="宋体" w:hAnsi="宋体" w:cs="宋体"/>
                          <w:color w:val="000000"/>
                          <w:szCs w:val="21"/>
                        </w:rPr>
                        <w:t>法学学士学位。</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九、课程结构与学分分布比例</w:t>
                      </w:r>
                    </w:p>
                    <w:tbl>
                      <w:tblPr>
                        <w:tblStyle w:val="10"/>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567"/>
                        <w:gridCol w:w="869"/>
                        <w:gridCol w:w="1036"/>
                        <w:gridCol w:w="1512"/>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337"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课程平台与性质</w:t>
                            </w:r>
                          </w:p>
                        </w:tc>
                        <w:tc>
                          <w:tcPr>
                            <w:tcW w:w="1905"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学分数</w:t>
                            </w:r>
                          </w:p>
                        </w:tc>
                        <w:tc>
                          <w:tcPr>
                            <w:tcW w:w="2822"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分布比例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70"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通识教育课程</w:t>
                            </w: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通识基础课程（必修）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39</w:t>
                            </w:r>
                          </w:p>
                        </w:tc>
                        <w:tc>
                          <w:tcPr>
                            <w:tcW w:w="1036"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46</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24.375</w:t>
                            </w:r>
                            <w:r>
                              <w:rPr>
                                <w:rFonts w:hint="eastAsia" w:ascii="宋体" w:hAnsi="宋体" w:cs="宋体"/>
                                <w:szCs w:val="21"/>
                              </w:rPr>
                              <w:t>%</w:t>
                            </w:r>
                          </w:p>
                        </w:tc>
                        <w:tc>
                          <w:tcPr>
                            <w:tcW w:w="1310"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28.75</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77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通识选修课程（选修）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zCs w:val="21"/>
                                <w:lang w:eastAsia="zh-CN"/>
                              </w:rPr>
                            </w:pPr>
                            <w:r>
                              <w:rPr>
                                <w:rFonts w:hint="eastAsia" w:ascii="宋体" w:hAnsi="宋体" w:cs="宋体"/>
                                <w:szCs w:val="21"/>
                                <w:lang w:val="en-US" w:eastAsia="zh-CN"/>
                              </w:rPr>
                              <w:t>7</w:t>
                            </w:r>
                          </w:p>
                        </w:tc>
                        <w:tc>
                          <w:tcPr>
                            <w:tcW w:w="1036"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4.375</w:t>
                            </w:r>
                            <w:r>
                              <w:rPr>
                                <w:rFonts w:hint="eastAsia" w:ascii="宋体" w:hAnsi="宋体" w:cs="宋体"/>
                                <w:szCs w:val="21"/>
                              </w:rPr>
                              <w:t>%</w:t>
                            </w:r>
                          </w:p>
                        </w:tc>
                        <w:tc>
                          <w:tcPr>
                            <w:tcW w:w="131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专业教育课程</w:t>
                            </w: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专业基础课程（必修）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28</w:t>
                            </w:r>
                          </w:p>
                        </w:tc>
                        <w:tc>
                          <w:tcPr>
                            <w:tcW w:w="1036"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28</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17.5%</w:t>
                            </w:r>
                          </w:p>
                        </w:tc>
                        <w:tc>
                          <w:tcPr>
                            <w:tcW w:w="1310"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专业核心课程（必修）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31</w:t>
                            </w:r>
                          </w:p>
                        </w:tc>
                        <w:tc>
                          <w:tcPr>
                            <w:tcW w:w="1036"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31</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19.3</w:t>
                            </w:r>
                            <w:r>
                              <w:rPr>
                                <w:rFonts w:hint="eastAsia" w:ascii="宋体" w:hAnsi="宋体" w:cs="宋体"/>
                                <w:szCs w:val="21"/>
                                <w:lang w:val="en-US" w:eastAsia="zh-CN"/>
                              </w:rPr>
                              <w:t>75</w:t>
                            </w:r>
                            <w:r>
                              <w:rPr>
                                <w:rFonts w:hint="eastAsia" w:ascii="宋体" w:hAnsi="宋体" w:cs="宋体"/>
                                <w:szCs w:val="21"/>
                              </w:rPr>
                              <w:t>%</w:t>
                            </w:r>
                          </w:p>
                        </w:tc>
                        <w:tc>
                          <w:tcPr>
                            <w:tcW w:w="1310"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19.3</w:t>
                            </w:r>
                            <w:r>
                              <w:rPr>
                                <w:rFonts w:hint="eastAsia" w:ascii="宋体" w:hAnsi="宋体" w:cs="宋体"/>
                                <w:szCs w:val="21"/>
                                <w:lang w:val="en-US" w:eastAsia="zh-CN"/>
                              </w:rPr>
                              <w:t>75</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专业拓展课程（选修）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43</w:t>
                            </w:r>
                          </w:p>
                        </w:tc>
                        <w:tc>
                          <w:tcPr>
                            <w:tcW w:w="1036"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43</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26.</w:t>
                            </w:r>
                            <w:r>
                              <w:rPr>
                                <w:rFonts w:hint="eastAsia" w:ascii="宋体" w:hAnsi="宋体" w:cs="宋体"/>
                                <w:szCs w:val="21"/>
                                <w:lang w:val="en-US" w:eastAsia="zh-CN"/>
                              </w:rPr>
                              <w:t>875</w:t>
                            </w:r>
                            <w:r>
                              <w:rPr>
                                <w:rFonts w:hint="eastAsia" w:ascii="宋体" w:hAnsi="宋体" w:cs="宋体"/>
                                <w:szCs w:val="21"/>
                              </w:rPr>
                              <w:t>%</w:t>
                            </w:r>
                          </w:p>
                        </w:tc>
                        <w:tc>
                          <w:tcPr>
                            <w:tcW w:w="1310"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26.</w:t>
                            </w:r>
                            <w:r>
                              <w:rPr>
                                <w:rFonts w:hint="eastAsia" w:ascii="宋体" w:hAnsi="宋体" w:cs="宋体"/>
                                <w:szCs w:val="21"/>
                                <w:lang w:val="en-US" w:eastAsia="zh-CN"/>
                              </w:rPr>
                              <w:t>875</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实践教学课程</w:t>
                            </w: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必修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12</w:t>
                            </w:r>
                          </w:p>
                        </w:tc>
                        <w:tc>
                          <w:tcPr>
                            <w:tcW w:w="1036"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12</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7.5%</w:t>
                            </w:r>
                          </w:p>
                        </w:tc>
                        <w:tc>
                          <w:tcPr>
                            <w:tcW w:w="1310"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合计</w:t>
                            </w: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必修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zCs w:val="21"/>
                                <w:lang w:eastAsia="zh-CN"/>
                              </w:rPr>
                            </w:pPr>
                            <w:r>
                              <w:rPr>
                                <w:rFonts w:hint="eastAsia" w:ascii="宋体" w:hAnsi="宋体" w:cs="宋体"/>
                                <w:szCs w:val="21"/>
                              </w:rPr>
                              <w:t>11</w:t>
                            </w:r>
                            <w:r>
                              <w:rPr>
                                <w:rFonts w:hint="eastAsia" w:ascii="宋体" w:hAnsi="宋体" w:cs="宋体"/>
                                <w:szCs w:val="21"/>
                                <w:lang w:val="en-US" w:eastAsia="zh-CN"/>
                              </w:rPr>
                              <w:t>0</w:t>
                            </w:r>
                          </w:p>
                        </w:tc>
                        <w:tc>
                          <w:tcPr>
                            <w:tcW w:w="1036"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160</w:t>
                            </w: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68.75</w:t>
                            </w:r>
                            <w:r>
                              <w:rPr>
                                <w:rFonts w:hint="eastAsia" w:ascii="宋体" w:hAnsi="宋体" w:cs="宋体"/>
                                <w:szCs w:val="21"/>
                              </w:rPr>
                              <w:t>%</w:t>
                            </w:r>
                          </w:p>
                        </w:tc>
                        <w:tc>
                          <w:tcPr>
                            <w:tcW w:w="1310" w:type="dxa"/>
                            <w:vMerge w:val="restart"/>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2567"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选修</w:t>
                            </w:r>
                          </w:p>
                        </w:tc>
                        <w:tc>
                          <w:tcPr>
                            <w:tcW w:w="869"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50</w:t>
                            </w:r>
                          </w:p>
                        </w:tc>
                        <w:tc>
                          <w:tcPr>
                            <w:tcW w:w="1036"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c>
                          <w:tcPr>
                            <w:tcW w:w="1512" w:type="dxa"/>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31.25</w:t>
                            </w:r>
                            <w:r>
                              <w:rPr>
                                <w:rFonts w:hint="eastAsia" w:ascii="宋体" w:hAnsi="宋体" w:cs="宋体"/>
                                <w:szCs w:val="21"/>
                              </w:rPr>
                              <w:t>%</w:t>
                            </w:r>
                          </w:p>
                        </w:tc>
                        <w:tc>
                          <w:tcPr>
                            <w:tcW w:w="1310" w:type="dxa"/>
                            <w:vMerge w:val="continue"/>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337"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实验实训及实践</w:t>
                            </w:r>
                            <w:r>
                              <w:rPr>
                                <w:rFonts w:hint="eastAsia" w:ascii="宋体" w:hAnsi="宋体" w:cs="宋体"/>
                                <w:szCs w:val="21"/>
                                <w:lang w:val="zh-CN"/>
                              </w:rPr>
                              <w:t>学分</w:t>
                            </w:r>
                          </w:p>
                        </w:tc>
                        <w:tc>
                          <w:tcPr>
                            <w:tcW w:w="1905"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62</w:t>
                            </w:r>
                          </w:p>
                        </w:tc>
                        <w:tc>
                          <w:tcPr>
                            <w:tcW w:w="2822"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lang w:val="en-US" w:eastAsia="zh-CN"/>
                              </w:rPr>
                              <w:t>38.75</w:t>
                            </w:r>
                            <w:r>
                              <w:rPr>
                                <w:rFonts w:hint="eastAsia" w:ascii="宋体" w:hAnsi="宋体" w:cs="宋体"/>
                                <w:szCs w:val="21"/>
                              </w:rPr>
                              <w:t>%</w:t>
                            </w:r>
                          </w:p>
                        </w:tc>
                      </w:tr>
                    </w:tbl>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十、课程设置计划</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见附表：1.法学院/律师学院纪检监察专业课程设置计划总表</w:t>
                      </w: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        </w:t>
                      </w:r>
                      <w:r>
                        <w:rPr>
                          <w:rFonts w:hint="eastAsia" w:ascii="宋体" w:hAnsi="宋体" w:cs="宋体"/>
                          <w:szCs w:val="21"/>
                        </w:rPr>
                        <w:t>2.课程体系对毕业要求指标点支撑矩阵图</w:t>
                      </w:r>
                    </w:p>
                    <w:p>
                      <w:pPr>
                        <w:adjustRightInd w:val="0"/>
                        <w:snapToGrid w:val="0"/>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十一、其他说明　　</w:t>
                      </w:r>
                    </w:p>
                    <w:p>
                      <w:pPr>
                        <w:widowControl/>
                        <w:spacing w:line="360" w:lineRule="auto"/>
                        <w:ind w:firstLine="420" w:firstLineChars="200"/>
                        <w:rPr>
                          <w:rFonts w:hint="eastAsia" w:ascii="宋体" w:hAnsi="宋体" w:cs="宋体"/>
                          <w:color w:val="C00000"/>
                          <w:szCs w:val="21"/>
                        </w:rPr>
                      </w:pPr>
                      <w:r>
                        <w:rPr>
                          <w:rFonts w:hint="eastAsia" w:ascii="宋体" w:hAnsi="宋体" w:cs="宋体"/>
                          <w:color w:val="000000"/>
                          <w:szCs w:val="21"/>
                        </w:rPr>
                        <w:t>本次培养方案修订的负责人和参加人员，包括本专业教师、同行专家、用人单位及行业企业家等。</w:t>
                      </w:r>
                      <w:r>
                        <w:rPr>
                          <w:rFonts w:hint="eastAsia" w:ascii="宋体" w:hAnsi="宋体" w:cs="宋体"/>
                          <w:color w:val="C00000"/>
                          <w:szCs w:val="21"/>
                        </w:rPr>
                        <w:t xml:space="preserve"> </w:t>
                      </w:r>
                    </w:p>
                    <w:p>
                      <w:pPr>
                        <w:numPr>
                          <w:ilvl w:val="255"/>
                          <w:numId w:val="0"/>
                        </w:num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1.负责人：</w:t>
                      </w:r>
                    </w:p>
                    <w:p>
                      <w:pPr>
                        <w:numPr>
                          <w:ilvl w:val="255"/>
                          <w:numId w:val="0"/>
                        </w:num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郭剑平 （法学院/律师学院院长）</w:t>
                      </w:r>
                    </w:p>
                    <w:p>
                      <w:pPr>
                        <w:numPr>
                          <w:ilvl w:val="255"/>
                          <w:numId w:val="0"/>
                        </w:num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陶斌智 （分管本科教学副院长）</w:t>
                      </w:r>
                    </w:p>
                    <w:p>
                      <w:pPr>
                        <w:numPr>
                          <w:ilvl w:val="255"/>
                          <w:numId w:val="0"/>
                        </w:num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张  融 （院长助理）</w:t>
                      </w:r>
                    </w:p>
                    <w:p>
                      <w:pPr>
                        <w:numPr>
                          <w:ilvl w:val="255"/>
                          <w:numId w:val="0"/>
                        </w:num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谷庆萍 （本科教学秘书）</w:t>
                      </w:r>
                    </w:p>
                    <w:p>
                      <w:pPr>
                        <w:adjustRightInd w:val="0"/>
                        <w:snapToGrid w:val="0"/>
                        <w:spacing w:line="360" w:lineRule="auto"/>
                        <w:ind w:left="420" w:leftChars="200"/>
                        <w:rPr>
                          <w:rFonts w:hint="eastAsia" w:ascii="宋体" w:hAnsi="宋体" w:cs="宋体"/>
                          <w:color w:val="000000"/>
                          <w:szCs w:val="21"/>
                        </w:rPr>
                      </w:pPr>
                      <w:r>
                        <w:rPr>
                          <w:rFonts w:hint="eastAsia" w:ascii="宋体" w:hAnsi="宋体" w:cs="宋体"/>
                          <w:color w:val="000000"/>
                          <w:szCs w:val="21"/>
                        </w:rPr>
                        <w:t>2.专业教师：</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马建兵 （学校教指委委员、学院教指委委员）</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李伯军 （学校本科教育教学督导、学院教指委委员）</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蒋人文 （学院教指委委员）</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杨建生 （学院教指委委员）</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蒋万庚 （学院教指委委员）</w:t>
                      </w:r>
                    </w:p>
                  </w:txbxContent>
                </v:textbox>
                <w10:wrap type="square"/>
              </v:shape>
            </w:pict>
          </mc:Fallback>
        </mc:AlternateContent>
      </w:r>
    </w:p>
    <w:p>
      <w:pPr>
        <w:rPr>
          <w:rFonts w:hint="eastAsia" w:ascii="宋体" w:hAnsi="宋体" w:cs="宋体"/>
          <w:color w:val="auto"/>
          <w:szCs w:val="21"/>
        </w:rPr>
      </w:pPr>
      <w:r>
        <w:rPr>
          <w:color w:val="auto"/>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681345" cy="1828800"/>
                <wp:effectExtent l="4445" t="4445" r="10160" b="14605"/>
                <wp:wrapSquare wrapText="bothSides"/>
                <wp:docPr id="33" name="文本框 33"/>
                <wp:cNvGraphicFramePr/>
                <a:graphic xmlns:a="http://schemas.openxmlformats.org/drawingml/2006/main">
                  <a:graphicData uri="http://schemas.microsoft.com/office/word/2010/wordprocessingShape">
                    <wps:wsp>
                      <wps:cNvSpPr txBox="1"/>
                      <wps:spPr>
                        <a:xfrm>
                          <a:off x="0" y="0"/>
                          <a:ext cx="5681345" cy="1828800"/>
                        </a:xfrm>
                        <a:prstGeom prst="rect">
                          <a:avLst/>
                        </a:prstGeom>
                        <a:solidFill>
                          <a:schemeClr val="lt1"/>
                        </a:solidFill>
                        <a:ln w="3175">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刘  琳 （法理学教研室主任）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黄运康 （知识产权法教研室主任）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刘  旭 （宪法与行政法教研室主任）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贾元炽 （国际法教研室主任）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张  霞 （经济法教研室主任）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陈志文 （刑法教研室主任）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莫  琳 （民商法教研室主任）</w:t>
                            </w:r>
                          </w:p>
                          <w:p>
                            <w:pPr>
                              <w:adjustRightInd w:val="0"/>
                              <w:snapToGrid w:val="0"/>
                              <w:spacing w:line="360" w:lineRule="auto"/>
                              <w:ind w:left="420" w:leftChars="200"/>
                              <w:rPr>
                                <w:rFonts w:hint="eastAsia" w:ascii="宋体" w:hAnsi="宋体" w:cs="宋体"/>
                                <w:color w:val="000000"/>
                                <w:szCs w:val="21"/>
                              </w:rPr>
                            </w:pPr>
                            <w:r>
                              <w:rPr>
                                <w:rFonts w:hint="eastAsia" w:ascii="宋体" w:hAnsi="宋体" w:cs="宋体"/>
                                <w:color w:val="000000"/>
                                <w:szCs w:val="21"/>
                              </w:rPr>
                              <w:t>3.同行专家：</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吴小嫦 （学院教指委委员、桂林市人民法院实务专家）</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 xml:space="preserve">蒋润华 （学院教指委委员、桂林市人民检察院实务专家） </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王小兵 （广东法制盛邦（南宁）律师事务所主任）</w:t>
                            </w:r>
                          </w:p>
                          <w:p>
                            <w:pPr>
                              <w:adjustRightInd w:val="0"/>
                              <w:snapToGrid w:val="0"/>
                              <w:spacing w:line="360" w:lineRule="auto"/>
                              <w:rPr>
                                <w:rFonts w:hint="eastAsia" w:ascii="宋体" w:hAnsi="宋体" w:cs="宋体"/>
                                <w:color w:val="000000"/>
                                <w:szCs w:val="21"/>
                              </w:rPr>
                            </w:pP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4.用人单位及行业企业专家：</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文  明 （桂林市中级人民法院政治部主任）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诸葛旸 （桂林市人民检察院副检察长）</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莫昌福 （北京恒都（南宁）律师事务所主任）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陈峥嵘 （北京中银（南宁）律师事务所合伙人）</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0pt;height:144pt;width:447.35pt;mso-wrap-distance-bottom:0pt;mso-wrap-distance-left:9pt;mso-wrap-distance-right:9pt;mso-wrap-distance-top:0pt;z-index:251667456;mso-width-relative:page;mso-height-relative:page;" fillcolor="#FFFFFF [3201]" filled="t" stroked="t" coordsize="21600,21600" o:gfxdata="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FW6ow0gAA&#10;AAUBAAAPAAAAAAAAAAEAIAAAACIAAABkcnMvZG93bnJldi54bWxQSwECFAAUAAAACACHTuJAYPDH&#10;910CAAC6BAAADgAAAAAAAAABACAAAAAhAQAAZHJzL2Uyb0RvYy54bWxQSwUGAAAAAAYABgBZAQAA&#10;8AUAAAAA&#10;">
                <v:fill on="t" focussize="0,0"/>
                <v:stroke weight="0.25pt" color="#000000 [3204]" joinstyle="round"/>
                <v:imagedata o:title=""/>
                <o:lock v:ext="edit" aspectratio="f"/>
                <v:textbox style="mso-fit-shape-to-text:t;">
                  <w:txbxContent>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刘  琳 （法理学教研室主任）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黄运康 （知识产权法教研室主任）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刘  旭 （宪法与行政法教研室主任）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贾元炽 （国际法教研室主任）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张  霞 （经济法教研室主任）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陈志文 （刑法教研室主任）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莫  琳 （民商法教研室主任）</w:t>
                      </w:r>
                    </w:p>
                    <w:p>
                      <w:pPr>
                        <w:adjustRightInd w:val="0"/>
                        <w:snapToGrid w:val="0"/>
                        <w:spacing w:line="360" w:lineRule="auto"/>
                        <w:ind w:left="420" w:leftChars="200"/>
                        <w:rPr>
                          <w:rFonts w:hint="eastAsia" w:ascii="宋体" w:hAnsi="宋体" w:cs="宋体"/>
                          <w:color w:val="000000"/>
                          <w:szCs w:val="21"/>
                        </w:rPr>
                      </w:pPr>
                      <w:r>
                        <w:rPr>
                          <w:rFonts w:hint="eastAsia" w:ascii="宋体" w:hAnsi="宋体" w:cs="宋体"/>
                          <w:color w:val="000000"/>
                          <w:szCs w:val="21"/>
                        </w:rPr>
                        <w:t>3.同行专家：</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吴小嫦 （学院教指委委员、桂林市人民法院实务专家）</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 xml:space="preserve">蒋润华 （学院教指委委员、桂林市人民检察院实务专家） </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王小兵 （广东法制盛邦（南宁）律师事务所主任）</w:t>
                      </w:r>
                    </w:p>
                    <w:p>
                      <w:pPr>
                        <w:adjustRightInd w:val="0"/>
                        <w:snapToGrid w:val="0"/>
                        <w:spacing w:line="360" w:lineRule="auto"/>
                        <w:rPr>
                          <w:rFonts w:hint="eastAsia" w:ascii="宋体" w:hAnsi="宋体" w:cs="宋体"/>
                          <w:color w:val="000000"/>
                          <w:szCs w:val="21"/>
                        </w:rPr>
                      </w:pPr>
                    </w:p>
                    <w:p>
                      <w:pPr>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4.用人单位及行业企业专家：</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文  明 （桂林市中级人民法院政治部主任）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诸葛旸 （桂林市人民检察院副检察长）</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莫昌福 （北京恒都（南宁）律师事务所主任）</w:t>
                      </w:r>
                    </w:p>
                    <w:p>
                      <w:pPr>
                        <w:adjustRightInd w:val="0"/>
                        <w:snapToGrid w:val="0"/>
                        <w:spacing w:line="360" w:lineRule="auto"/>
                        <w:ind w:firstLine="840" w:firstLineChars="400"/>
                        <w:rPr>
                          <w:rFonts w:hint="eastAsia" w:ascii="宋体" w:hAnsi="宋体" w:cs="宋体"/>
                          <w:color w:val="000000"/>
                          <w:szCs w:val="21"/>
                        </w:rPr>
                      </w:pPr>
                      <w:r>
                        <w:rPr>
                          <w:rFonts w:hint="eastAsia" w:ascii="宋体" w:hAnsi="宋体" w:cs="宋体"/>
                          <w:color w:val="000000"/>
                          <w:szCs w:val="21"/>
                        </w:rPr>
                        <w:t>陈峥嵘 （北京中银（南宁）律师事务所合伙人）</w:t>
                      </w:r>
                    </w:p>
                  </w:txbxContent>
                </v:textbox>
                <w10:wrap type="square"/>
              </v:shape>
            </w:pict>
          </mc:Fallback>
        </mc:AlternateContent>
      </w:r>
      <w:r>
        <w:rPr>
          <w:rFonts w:hint="eastAsia" w:ascii="宋体" w:hAnsi="宋体" w:cs="宋体"/>
          <w:color w:val="auto"/>
          <w:szCs w:val="21"/>
        </w:rPr>
        <w:br w:type="page"/>
      </w:r>
    </w:p>
    <w:p>
      <w:pPr>
        <w:numPr>
          <w:ilvl w:val="255"/>
          <w:numId w:val="0"/>
        </w:numPr>
        <w:adjustRightInd w:val="0"/>
        <w:snapToGrid w:val="0"/>
        <w:spacing w:line="360" w:lineRule="auto"/>
        <w:ind w:left="420" w:leftChars="200"/>
        <w:rPr>
          <w:rFonts w:hint="eastAsia" w:ascii="宋体" w:hAnsi="宋体" w:cs="宋体"/>
          <w:color w:val="auto"/>
          <w:szCs w:val="21"/>
        </w:rPr>
        <w:sectPr>
          <w:pgSz w:w="11906" w:h="16838"/>
          <w:pgMar w:top="1417" w:right="1417" w:bottom="1417" w:left="1417" w:header="850" w:footer="992" w:gutter="0"/>
          <w:pgNumType w:fmt="decimal"/>
          <w:cols w:space="425" w:num="1"/>
          <w:docGrid w:type="lines" w:linePitch="312" w:charSpace="0"/>
        </w:sectPr>
      </w:pPr>
    </w:p>
    <w:tbl>
      <w:tblPr>
        <w:tblStyle w:val="10"/>
        <w:tblpPr w:tblpXSpec="center"/>
        <w:tblW w:w="16237" w:type="dxa"/>
        <w:jc w:val="center"/>
        <w:tblLayout w:type="fixed"/>
        <w:tblCellMar>
          <w:top w:w="0" w:type="dxa"/>
          <w:left w:w="108" w:type="dxa"/>
          <w:bottom w:w="0" w:type="dxa"/>
          <w:right w:w="108" w:type="dxa"/>
        </w:tblCellMar>
      </w:tblPr>
      <w:tblGrid>
        <w:gridCol w:w="1100"/>
        <w:gridCol w:w="1000"/>
        <w:gridCol w:w="1044"/>
        <w:gridCol w:w="1044"/>
        <w:gridCol w:w="1771"/>
        <w:gridCol w:w="1816"/>
        <w:gridCol w:w="763"/>
        <w:gridCol w:w="658"/>
        <w:gridCol w:w="869"/>
        <w:gridCol w:w="869"/>
        <w:gridCol w:w="840"/>
        <w:gridCol w:w="849"/>
        <w:gridCol w:w="959"/>
        <w:gridCol w:w="1290"/>
        <w:gridCol w:w="1365"/>
      </w:tblGrid>
      <w:tr>
        <w:tblPrEx>
          <w:tblCellMar>
            <w:top w:w="0" w:type="dxa"/>
            <w:left w:w="108" w:type="dxa"/>
            <w:bottom w:w="0" w:type="dxa"/>
            <w:right w:w="108" w:type="dxa"/>
          </w:tblCellMar>
        </w:tblPrEx>
        <w:trPr>
          <w:trHeight w:val="537" w:hRule="exact"/>
          <w:jc w:val="center"/>
        </w:trPr>
        <w:tc>
          <w:tcPr>
            <w:gridSpan w:val="15"/>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黑体" w:eastAsia="黑体"/>
                <w:color w:val="auto"/>
                <w:sz w:val="32"/>
                <w:szCs w:val="28"/>
              </w:rPr>
              <w:t>法学院/律师学院</w:t>
            </w:r>
            <w:r>
              <w:rPr>
                <w:rFonts w:hint="eastAsia" w:ascii="黑体" w:eastAsia="黑体"/>
                <w:color w:val="auto"/>
                <w:sz w:val="32"/>
                <w:szCs w:val="28"/>
                <w:lang w:val="en-US" w:eastAsia="zh-CN"/>
              </w:rPr>
              <w:t>纪检监察</w:t>
            </w:r>
            <w:r>
              <w:rPr>
                <w:rFonts w:hint="eastAsia" w:ascii="黑体" w:eastAsia="黑体"/>
                <w:color w:val="auto"/>
                <w:sz w:val="32"/>
                <w:szCs w:val="28"/>
              </w:rPr>
              <w:t>专业课程设置计划总表</w:t>
            </w:r>
          </w:p>
        </w:tc>
      </w:tr>
      <w:tr>
        <w:tblPrEx>
          <w:tblCellMar>
            <w:top w:w="0" w:type="dxa"/>
            <w:left w:w="108" w:type="dxa"/>
            <w:bottom w:w="0" w:type="dxa"/>
            <w:right w:w="108" w:type="dxa"/>
          </w:tblCellMar>
        </w:tblPrEx>
        <w:trPr>
          <w:trHeight w:val="342" w:hRule="exact"/>
          <w:jc w:val="center"/>
        </w:trPr>
        <w:tc>
          <w:tcPr>
            <w:gridSpan w:val="3"/>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b/>
                <w:color w:val="auto"/>
                <w:sz w:val="24"/>
                <w:szCs w:val="28"/>
              </w:rPr>
              <w:t>一、通识教育课程平台</w:t>
            </w:r>
          </w:p>
        </w:tc>
        <w:tc>
          <w:tcPr>
            <w:gridSpan w:val="9"/>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56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课程代码</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课程类别</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课程中文名称</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课程英文名称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总学分</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总学时</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理论讲授</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学时</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实验实训</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学时</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考试学期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考核方式</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课程性质</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开课单位</w:t>
            </w:r>
          </w:p>
        </w:tc>
      </w:tr>
      <w:tr>
        <w:tblPrEx>
          <w:tblCellMar>
            <w:top w:w="0" w:type="dxa"/>
            <w:left w:w="108" w:type="dxa"/>
            <w:bottom w:w="0" w:type="dxa"/>
            <w:right w:w="108" w:type="dxa"/>
          </w:tblCellMar>
        </w:tblPrEx>
        <w:trPr>
          <w:trHeight w:val="56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TB28002800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中华民族共同体概论</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 xml:space="preserve">An Introduction to the Chinese </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National Community</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教育学部/教师教育学院</w:t>
            </w:r>
          </w:p>
        </w:tc>
      </w:tr>
      <w:tr>
        <w:tblPrEx>
          <w:tblCellMar>
            <w:top w:w="0" w:type="dxa"/>
            <w:left w:w="108" w:type="dxa"/>
            <w:bottom w:w="0" w:type="dxa"/>
            <w:right w:w="108" w:type="dxa"/>
          </w:tblCellMar>
        </w:tblPrEx>
        <w:trPr>
          <w:trHeight w:val="459"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TB13001011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大学英语I</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College English I</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外国语学院（公共课）</w:t>
            </w:r>
          </w:p>
        </w:tc>
      </w:tr>
      <w:tr>
        <w:tblPrEx>
          <w:tblCellMar>
            <w:top w:w="0" w:type="dxa"/>
            <w:left w:w="108" w:type="dxa"/>
            <w:bottom w:w="0" w:type="dxa"/>
            <w:right w:w="108" w:type="dxa"/>
          </w:tblCellMar>
        </w:tblPrEx>
        <w:trPr>
          <w:trHeight w:val="459"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TB14001011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公共体育（1）</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Physical Education 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术科课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公体部</w:t>
            </w:r>
          </w:p>
        </w:tc>
      </w:tr>
      <w:tr>
        <w:tblPrEx>
          <w:tblCellMar>
            <w:top w:w="0" w:type="dxa"/>
            <w:left w:w="108" w:type="dxa"/>
            <w:bottom w:w="0" w:type="dxa"/>
            <w:right w:w="108" w:type="dxa"/>
          </w:tblCellMar>
        </w:tblPrEx>
        <w:trPr>
          <w:trHeight w:val="459"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TB28002910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军事理论</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Military course</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党委武装部/保卫处</w:t>
            </w:r>
          </w:p>
        </w:tc>
      </w:tr>
      <w:tr>
        <w:tblPrEx>
          <w:tblCellMar>
            <w:top w:w="0" w:type="dxa"/>
            <w:left w:w="108" w:type="dxa"/>
            <w:bottom w:w="0" w:type="dxa"/>
            <w:right w:w="108" w:type="dxa"/>
          </w:tblCellMar>
        </w:tblPrEx>
        <w:trPr>
          <w:trHeight w:val="459"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TB28003010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国家安全教育</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National Security Education</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党委武装部/保卫处</w:t>
            </w:r>
          </w:p>
        </w:tc>
      </w:tr>
      <w:tr>
        <w:tblPrEx>
          <w:tblCellMar>
            <w:top w:w="0" w:type="dxa"/>
            <w:left w:w="108" w:type="dxa"/>
            <w:bottom w:w="0" w:type="dxa"/>
            <w:right w:w="108" w:type="dxa"/>
          </w:tblCellMar>
        </w:tblPrEx>
        <w:trPr>
          <w:trHeight w:val="56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TB23005041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人工智能通识与应用A</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General Knowledge and Applications</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 xml:space="preserve"> of Artificial Intelligence A</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64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64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独立设置</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实验课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计算机科学与工程学院/软件学</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院</w:t>
            </w:r>
          </w:p>
        </w:tc>
      </w:tr>
      <w:tr>
        <w:tblPrEx>
          <w:tblCellMar>
            <w:top w:w="0" w:type="dxa"/>
            <w:left w:w="108" w:type="dxa"/>
            <w:bottom w:w="0" w:type="dxa"/>
            <w:right w:w="108" w:type="dxa"/>
          </w:tblCellMar>
        </w:tblPrEx>
        <w:trPr>
          <w:trHeight w:val="921"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TB15001171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习近平新时代中国特色社</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会主义思想概论</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Introduction to Xi Jinping's 
Socialist Thought with Chinese 
Characteristics in the New Era</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56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TB15001121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中国近现代史纲要</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 xml:space="preserve">The Introduction to Modern and </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Contemporary History of China</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56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TB15001191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新时代实践教育(1)</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Practical Education in the New Era</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理论课+实</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践课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459"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TB13001012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大学英语II</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College English II</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外国语学院（公共课）</w:t>
            </w:r>
          </w:p>
        </w:tc>
      </w:tr>
      <w:tr>
        <w:tblPrEx>
          <w:tblCellMar>
            <w:top w:w="0" w:type="dxa"/>
            <w:left w:w="108" w:type="dxa"/>
            <w:bottom w:w="0" w:type="dxa"/>
            <w:right w:w="108" w:type="dxa"/>
          </w:tblCellMar>
        </w:tblPrEx>
        <w:trPr>
          <w:trHeight w:val="459"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TB14001012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公共体育（2）</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Physical Education 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术科课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公体部</w:t>
            </w:r>
          </w:p>
        </w:tc>
      </w:tr>
      <w:tr>
        <w:tblPrEx>
          <w:tblCellMar>
            <w:top w:w="0" w:type="dxa"/>
            <w:left w:w="108" w:type="dxa"/>
            <w:bottom w:w="0" w:type="dxa"/>
            <w:right w:w="108" w:type="dxa"/>
          </w:tblCellMar>
        </w:tblPrEx>
        <w:trPr>
          <w:trHeight w:val="56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TB15001181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大学生思想文化素养</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 xml:space="preserve">Ideological and Cultural Literacy </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of College Students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56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TB20001024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大学生心理健康</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 xml:space="preserve">Psychological Health Of College </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Students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学生工作部（处）</w:t>
            </w:r>
          </w:p>
        </w:tc>
      </w:tr>
      <w:tr>
        <w:tblPrEx>
          <w:tblCellMar>
            <w:top w:w="0" w:type="dxa"/>
            <w:left w:w="108" w:type="dxa"/>
            <w:bottom w:w="0" w:type="dxa"/>
            <w:right w:w="108" w:type="dxa"/>
          </w:tblCellMar>
        </w:tblPrEx>
        <w:trPr>
          <w:trHeight w:val="459"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TB13001013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大学英语III</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College English III</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外国语学院（公共课）</w:t>
            </w:r>
          </w:p>
        </w:tc>
      </w:tr>
      <w:tr>
        <w:tblPrEx>
          <w:tblCellMar>
            <w:top w:w="0" w:type="dxa"/>
            <w:left w:w="108" w:type="dxa"/>
            <w:bottom w:w="0" w:type="dxa"/>
            <w:right w:w="108" w:type="dxa"/>
          </w:tblCellMar>
        </w:tblPrEx>
        <w:trPr>
          <w:trHeight w:val="459"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TB14001013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公共体育（3）</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Physical Education 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术科课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公体部</w:t>
            </w:r>
          </w:p>
        </w:tc>
      </w:tr>
      <w:tr>
        <w:tblPrEx>
          <w:tblCellMar>
            <w:top w:w="0" w:type="dxa"/>
            <w:left w:w="108" w:type="dxa"/>
            <w:bottom w:w="0" w:type="dxa"/>
            <w:right w:w="108" w:type="dxa"/>
          </w:tblCellMar>
        </w:tblPrEx>
        <w:trPr>
          <w:trHeight w:val="56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TB28002905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创新创业基础</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 xml:space="preserve">Basics of  Innovation and </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Entrepreneurship</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创新创业学院</w:t>
            </w:r>
          </w:p>
        </w:tc>
      </w:tr>
      <w:tr>
        <w:tblPrEx>
          <w:tblCellMar>
            <w:top w:w="0" w:type="dxa"/>
            <w:left w:w="108" w:type="dxa"/>
            <w:bottom w:w="0" w:type="dxa"/>
            <w:right w:w="108" w:type="dxa"/>
          </w:tblCellMar>
        </w:tblPrEx>
        <w:trPr>
          <w:trHeight w:val="921"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TB15001161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毛泽东思想和中国特色社</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会主义理论体系概论</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General Introduction of Mao Zedong</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 xml:space="preserve"> Thought &amp; Socialist Theory With </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Chinese Characteristics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56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TB15001192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新时代实践教育(2)</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Practical Education in the New Era</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（Ⅱ）</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理论课+实</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践课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51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TB15001141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马克思主义基本原理</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The Basic Principle of Marxism</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51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TB13001014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大学英语IV</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College English IV</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外国语学院（公共课）</w:t>
            </w:r>
          </w:p>
        </w:tc>
      </w:tr>
      <w:tr>
        <w:tblPrEx>
          <w:tblCellMar>
            <w:top w:w="0" w:type="dxa"/>
            <w:left w:w="108" w:type="dxa"/>
            <w:bottom w:w="0" w:type="dxa"/>
            <w:right w:w="108" w:type="dxa"/>
          </w:tblCellMar>
        </w:tblPrEx>
        <w:trPr>
          <w:trHeight w:val="51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TB14001014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公共体育（4）</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Physical Education 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术科课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公体部</w:t>
            </w:r>
          </w:p>
        </w:tc>
      </w:tr>
      <w:tr>
        <w:tblPrEx>
          <w:tblCellMar>
            <w:top w:w="0" w:type="dxa"/>
            <w:left w:w="108" w:type="dxa"/>
            <w:bottom w:w="0" w:type="dxa"/>
            <w:right w:w="108" w:type="dxa"/>
          </w:tblCellMar>
        </w:tblPrEx>
        <w:trPr>
          <w:trHeight w:val="56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TB20001026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大学生职业规划与就业指</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导</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 xml:space="preserve">Career Planning and Employment </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Guidance for College Students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学生工作部（处）</w:t>
            </w:r>
          </w:p>
        </w:tc>
      </w:tr>
      <w:tr>
        <w:tblPrEx>
          <w:tblCellMar>
            <w:top w:w="0" w:type="dxa"/>
            <w:left w:w="108" w:type="dxa"/>
            <w:bottom w:w="0" w:type="dxa"/>
            <w:right w:w="108" w:type="dxa"/>
          </w:tblCellMar>
        </w:tblPrEx>
        <w:trPr>
          <w:trHeight w:val="51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TB14001015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体质健康检测</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Physical health test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术科课</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公体部</w:t>
            </w:r>
          </w:p>
        </w:tc>
      </w:tr>
      <w:tr>
        <w:tblPrEx>
          <w:tblCellMar>
            <w:top w:w="0" w:type="dxa"/>
            <w:left w:w="108" w:type="dxa"/>
            <w:bottom w:w="0" w:type="dxa"/>
            <w:right w:w="108" w:type="dxa"/>
          </w:tblCellMar>
        </w:tblPrEx>
        <w:trPr>
          <w:trHeight w:val="483"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必修</w:t>
            </w:r>
          </w:p>
        </w:tc>
        <w:tc>
          <w:tcPr>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通识基础课程 小计</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39.0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736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482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254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24"/>
                <w:szCs w:val="28"/>
              </w:rPr>
              <w:t>——</w:t>
            </w:r>
          </w:p>
        </w:tc>
      </w:tr>
      <w:tr>
        <w:tblPrEx>
          <w:tblCellMar>
            <w:top w:w="0" w:type="dxa"/>
            <w:left w:w="108" w:type="dxa"/>
            <w:bottom w:w="0" w:type="dxa"/>
            <w:right w:w="108" w:type="dxa"/>
          </w:tblCellMar>
        </w:tblPrEx>
        <w:trPr>
          <w:trHeight w:val="2338"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通识选修课程 小计（至</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少应修读学分数）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7.0</w:t>
            </w:r>
          </w:p>
        </w:tc>
        <w:tc>
          <w:tcPr>
            <w:gridSpan w:val="10"/>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r>
              <w:rPr>
                <w:rFonts w:hint="eastAsia" w:ascii="宋体" w:eastAsia="宋体"/>
                <w:color w:val="auto"/>
                <w:sz w:val="18"/>
                <w:szCs w:val="28"/>
              </w:rPr>
              <w:t>具体参见《全校性通识核心课程（选修）一览表》，学生从5个课程模块中选择修读，要求各专业学生至少修读7学分，各模块课</w:t>
            </w:r>
          </w:p>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r>
              <w:rPr>
                <w:rFonts w:hint="eastAsia" w:ascii="宋体" w:eastAsia="宋体"/>
                <w:color w:val="auto"/>
                <w:sz w:val="18"/>
                <w:szCs w:val="28"/>
              </w:rPr>
              <w:t>程学分不能相互置换。</w:t>
            </w:r>
          </w:p>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r>
              <w:rPr>
                <w:rFonts w:hint="eastAsia" w:ascii="宋体" w:eastAsia="宋体"/>
                <w:color w:val="auto"/>
                <w:sz w:val="18"/>
                <w:szCs w:val="28"/>
              </w:rPr>
              <w:t>（1）人文社科类（TW） 1学分</w:t>
            </w:r>
          </w:p>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r>
              <w:rPr>
                <w:rFonts w:hint="eastAsia" w:ascii="宋体" w:eastAsia="宋体"/>
                <w:color w:val="auto"/>
                <w:sz w:val="18"/>
                <w:szCs w:val="28"/>
              </w:rPr>
              <w:t>（2）自然科学类（TI） 1学分</w:t>
            </w:r>
          </w:p>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r>
              <w:rPr>
                <w:rFonts w:hint="eastAsia" w:ascii="宋体" w:eastAsia="宋体"/>
                <w:color w:val="auto"/>
                <w:sz w:val="18"/>
                <w:szCs w:val="28"/>
              </w:rPr>
              <w:t>（3）公共艺术类（TY） 2学分</w:t>
            </w:r>
          </w:p>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r>
              <w:rPr>
                <w:rFonts w:hint="eastAsia" w:ascii="宋体" w:eastAsia="宋体"/>
                <w:color w:val="auto"/>
                <w:sz w:val="18"/>
                <w:szCs w:val="28"/>
              </w:rPr>
              <w:t>（4）“四史”教育类（TH） 2学分</w:t>
            </w:r>
          </w:p>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r>
              <w:rPr>
                <w:rFonts w:hint="eastAsia" w:ascii="宋体" w:eastAsia="宋体"/>
                <w:color w:val="auto"/>
                <w:sz w:val="18"/>
                <w:szCs w:val="28"/>
              </w:rPr>
              <w:t>（5）通识讲座类（TQ） 1学分</w:t>
            </w:r>
          </w:p>
        </w:tc>
      </w:tr>
      <w:tr>
        <w:tblPrEx>
          <w:tblCellMar>
            <w:top w:w="0" w:type="dxa"/>
            <w:left w:w="108" w:type="dxa"/>
            <w:bottom w:w="0" w:type="dxa"/>
            <w:right w:w="108" w:type="dxa"/>
          </w:tblCellMar>
        </w:tblPrEx>
        <w:trPr>
          <w:trHeight w:val="459" w:hRule="exact"/>
          <w:jc w:val="center"/>
        </w:trPr>
        <w:tc>
          <w:tcPr>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通识教育课程   合计</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46.0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rPr>
              <w:t>736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r>
      <w:tr>
        <w:tblPrEx>
          <w:tblCellMar>
            <w:top w:w="0" w:type="dxa"/>
            <w:left w:w="108" w:type="dxa"/>
            <w:bottom w:w="0" w:type="dxa"/>
            <w:right w:w="108" w:type="dxa"/>
          </w:tblCellMar>
        </w:tblPrEx>
        <w:trPr>
          <w:trHeight w:val="459" w:hRule="exact"/>
          <w:jc w:val="center"/>
        </w:trPr>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备注</w:t>
            </w:r>
          </w:p>
        </w:tc>
        <w:tc>
          <w:tcPr>
            <w:gridSpan w:val="1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思想政治理论课程每门安排1/3左右的学时数开展研究性学习，并纳入实验实训教学环节进行管理。</w:t>
            </w:r>
          </w:p>
        </w:tc>
      </w:tr>
      <w:tr>
        <w:tblPrEx>
          <w:tblCellMar>
            <w:top w:w="0" w:type="dxa"/>
            <w:left w:w="108" w:type="dxa"/>
            <w:bottom w:w="0" w:type="dxa"/>
            <w:right w:w="108" w:type="dxa"/>
          </w:tblCellMar>
        </w:tblPrEx>
        <w:trPr>
          <w:trHeight w:val="168" w:hRule="exact"/>
          <w:jc w:val="center"/>
        </w:trPr>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342" w:hRule="exact"/>
          <w:jc w:val="center"/>
        </w:trPr>
        <w:tc>
          <w:tcPr>
            <w:gridSpan w:val="3"/>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b/>
                <w:color w:val="auto"/>
                <w:sz w:val="24"/>
                <w:szCs w:val="28"/>
              </w:rPr>
              <w:t>二、专业基础课程平台</w:t>
            </w:r>
          </w:p>
        </w:tc>
        <w:tc>
          <w:tcPr>
            <w:gridSpan w:val="9"/>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560"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课程代码</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课程类别</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课程中文名称</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课程英文名称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总学分</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总学时</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理论讲授</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学时</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实验实训</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学时</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考试学期</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考核方式</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课程性质</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开课单位</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课程说明</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KB25002083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法理学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Jurisprudence</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KB25002161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中国法制史</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Chinese Legal History</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956"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KB25101060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eastAsia="宋体" w:hAnsiTheme="minorHAnsi" w:cstheme="minorBidi"/>
                <w:color w:val="auto"/>
                <w:kern w:val="2"/>
                <w:sz w:val="18"/>
                <w:szCs w:val="28"/>
                <w:lang w:val="en-US" w:eastAsia="zh-CN" w:bidi="ar-SA"/>
              </w:rPr>
            </w:pPr>
            <w:r>
              <w:rPr>
                <w:rFonts w:hint="eastAsia" w:ascii="宋体"/>
                <w:color w:val="auto"/>
                <w:sz w:val="18"/>
                <w:szCs w:val="28"/>
              </w:rPr>
              <w:t>习近平总书记关于党的自我革命重要思想概论</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An Introduction to General Secretary Xi Jinping’s Important Thought on the Party’s Self-Reform</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KB25002091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宪法学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Constitutional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KB25002131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民法学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 xml:space="preserve">Civil Law </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KB25002121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刑法学（上）</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Criminal Law (Ⅰ)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KB25002122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刑法学（下）</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Criminal Law (Ⅱ)</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58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KB25002101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leftChars="0" w:right="0" w:rightChars="0"/>
              <w:jc w:val="center"/>
              <w:textAlignment w:val="auto"/>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行政法与行政诉讼法学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宋体"/>
                <w:color w:val="auto"/>
                <w:sz w:val="18"/>
                <w:szCs w:val="28"/>
              </w:rPr>
            </w:pPr>
            <w:r>
              <w:rPr>
                <w:rFonts w:hint="eastAsia" w:ascii="宋体"/>
                <w:color w:val="auto"/>
                <w:sz w:val="18"/>
                <w:szCs w:val="28"/>
              </w:rPr>
              <w:t xml:space="preserve">Administrative Law  &amp; </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 xml:space="preserve">Administrative Procedure Law </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587"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eastAsia="宋体" w:cs="宋体"/>
                <w:color w:val="auto"/>
                <w:kern w:val="2"/>
                <w:sz w:val="18"/>
                <w:szCs w:val="28"/>
                <w:lang w:val="en-US" w:eastAsia="zh-CN" w:bidi="ar"/>
              </w:rPr>
              <w:t>K</w:t>
            </w:r>
            <w:r>
              <w:rPr>
                <w:rFonts w:hint="eastAsia" w:ascii="宋体" w:hAnsi="Calibri" w:eastAsia="宋体" w:cs="宋体"/>
                <w:color w:val="auto"/>
                <w:kern w:val="2"/>
                <w:sz w:val="18"/>
                <w:szCs w:val="28"/>
                <w:lang w:val="en-US" w:eastAsia="zh-CN" w:bidi="ar"/>
              </w:rPr>
              <w:t>B25004691</w:t>
            </w:r>
          </w:p>
        </w:tc>
        <w:tc>
          <w:tcPr>
            <w:tcW w:w="10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B必修</w:t>
            </w:r>
          </w:p>
        </w:tc>
        <w:tc>
          <w:tcPr>
            <w:tcW w:w="208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经济法</w:t>
            </w:r>
          </w:p>
        </w:tc>
        <w:tc>
          <w:tcPr>
            <w:tcW w:w="358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Economic Law</w:t>
            </w:r>
          </w:p>
        </w:tc>
        <w:tc>
          <w:tcPr>
            <w:tcW w:w="76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3.0</w:t>
            </w:r>
          </w:p>
        </w:tc>
        <w:tc>
          <w:tcPr>
            <w:tcW w:w="65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32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16</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4</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理论课</w:t>
            </w:r>
          </w:p>
        </w:tc>
        <w:tc>
          <w:tcPr>
            <w:tcW w:w="129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val="0"/>
              <w:suppressLineNumbers w:val="0"/>
              <w:wordWrap w:val="0"/>
              <w:autoSpaceDE w:val="0"/>
              <w:autoSpaceDN w:val="0"/>
              <w:spacing w:before="0" w:beforeAutospacing="0" w:after="0" w:afterAutospacing="0"/>
              <w:ind w:left="0" w:right="0"/>
              <w:jc w:val="center"/>
              <w:rPr>
                <w:rFonts w:hint="default"/>
                <w:color w:val="auto"/>
                <w:lang w:val="en-US"/>
              </w:rPr>
            </w:pPr>
            <w:r>
              <w:rPr>
                <w:rFonts w:hint="eastAsia" w:ascii="宋体" w:hAnsi="Calibri" w:eastAsia="宋体" w:cs="宋体"/>
                <w:color w:val="auto"/>
                <w:kern w:val="2"/>
                <w:sz w:val="18"/>
                <w:szCs w:val="28"/>
                <w:lang w:val="en-US" w:eastAsia="zh-CN" w:bidi="ar"/>
              </w:rPr>
              <w:t>法学院/律师学</w:t>
            </w:r>
          </w:p>
          <w:p>
            <w:pPr>
              <w:keepNext w:val="0"/>
              <w:keepLines w:val="0"/>
              <w:widowControl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Calibri" w:eastAsia="宋体" w:cs="宋体"/>
                <w:color w:val="auto"/>
                <w:kern w:val="2"/>
                <w:sz w:val="18"/>
                <w:szCs w:val="28"/>
                <w:lang w:val="en-US" w:eastAsia="zh-CN" w:bidi="ar"/>
              </w:rPr>
              <w:t>院</w:t>
            </w:r>
          </w:p>
        </w:tc>
        <w:tc>
          <w:tcPr>
            <w:tcW w:w="136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KB25002102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党建学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Introduction to Party Building Studies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必修</w:t>
            </w:r>
          </w:p>
        </w:tc>
        <w:tc>
          <w:tcPr>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专业基础课程 合计</w:t>
            </w:r>
          </w:p>
        </w:tc>
        <w:tc>
          <w:tcPr>
            <w:tcW w:w="76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28.0</w:t>
            </w:r>
          </w:p>
        </w:tc>
        <w:tc>
          <w:tcPr>
            <w:tcW w:w="65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128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eastAsia="宋体"/>
                <w:color w:val="auto"/>
                <w:sz w:val="18"/>
                <w:szCs w:val="28"/>
              </w:rPr>
              <w:t>——</w:t>
            </w:r>
          </w:p>
        </w:tc>
      </w:tr>
      <w:tr>
        <w:tblPrEx>
          <w:tblCellMar>
            <w:top w:w="0" w:type="dxa"/>
            <w:left w:w="108" w:type="dxa"/>
            <w:bottom w:w="0" w:type="dxa"/>
            <w:right w:w="108" w:type="dxa"/>
          </w:tblCellMar>
        </w:tblPrEx>
        <w:trPr>
          <w:trHeight w:val="567" w:hRule="exact"/>
          <w:jc w:val="center"/>
        </w:trPr>
        <w:tc>
          <w:tcPr>
            <w:gridSpan w:val="2"/>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备注</w:t>
            </w:r>
          </w:p>
        </w:tc>
        <w:tc>
          <w:tcPr>
            <w:gridSpan w:val="13"/>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340" w:hRule="exact"/>
          <w:jc w:val="center"/>
        </w:trPr>
        <w:tc>
          <w:tcPr>
            <w:gridSpan w:val="3"/>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340" w:hRule="exact"/>
          <w:jc w:val="center"/>
        </w:trPr>
        <w:tc>
          <w:tcPr>
            <w:gridSpan w:val="3"/>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340" w:hRule="exact"/>
          <w:jc w:val="center"/>
        </w:trPr>
        <w:tc>
          <w:tcPr>
            <w:gridSpan w:val="3"/>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b/>
                <w:color w:val="auto"/>
                <w:sz w:val="24"/>
                <w:szCs w:val="28"/>
              </w:rPr>
              <w:t>三、专业核心课程平台</w:t>
            </w: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560" w:hRule="exact"/>
          <w:jc w:val="center"/>
        </w:trPr>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课程代码</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课程类别</w:t>
            </w:r>
          </w:p>
        </w:tc>
        <w:tc>
          <w:tcPr>
            <w:gridSpan w:val="2"/>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课程中文名称</w:t>
            </w:r>
          </w:p>
        </w:tc>
        <w:tc>
          <w:tcPr>
            <w:gridSpan w:val="2"/>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课程英文名称</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总学分</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总学时</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理论讲授</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学时</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实验实训</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学时</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考试学期</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考核方式</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课程性质</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开课单位</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课程说明</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ZB25002640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政治学原理</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Principles of Political Science</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ZB25101281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习近平法治思想概论</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宋体"/>
                <w:color w:val="auto"/>
                <w:sz w:val="18"/>
                <w:szCs w:val="28"/>
              </w:rPr>
            </w:pPr>
            <w:r>
              <w:rPr>
                <w:rFonts w:hint="eastAsia" w:ascii="宋体"/>
                <w:color w:val="auto"/>
                <w:sz w:val="18"/>
                <w:szCs w:val="28"/>
              </w:rPr>
              <w:t xml:space="preserve">Introduction to Xi Jinping’s </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Thought of Rule of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ZB25002211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监察法学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Supervision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ZB25002181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中共党史</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History of the Communist Party of China</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ZB25002191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刑事诉讼法</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Criminal Procedure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ZB25002221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党内法规学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Study of Internal Party Regulations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Z</w:t>
            </w:r>
            <w:r>
              <w:rPr>
                <w:rFonts w:hint="eastAsia" w:ascii="宋体"/>
                <w:color w:val="auto"/>
                <w:sz w:val="18"/>
                <w:szCs w:val="28"/>
              </w:rPr>
              <w:t>B25002132</w:t>
            </w:r>
          </w:p>
        </w:tc>
        <w:tc>
          <w:tcPr>
            <w:tcW w:w="10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tcW w:w="208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廉政学</w:t>
            </w:r>
          </w:p>
        </w:tc>
        <w:tc>
          <w:tcPr>
            <w:tcW w:w="358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Clean Governance Studies</w:t>
            </w:r>
          </w:p>
        </w:tc>
        <w:tc>
          <w:tcPr>
            <w:tcW w:w="76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W w:w="65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W w:w="129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ZB25002151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党的纪律学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Study of Party Discipline</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ZB25002231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default" w:ascii="宋体"/>
                <w:color w:val="auto"/>
                <w:sz w:val="18"/>
                <w:szCs w:val="28"/>
              </w:rPr>
              <w:t>职务犯罪学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Criminology of Duty Crimes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ZB25002241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default" w:ascii="宋体"/>
                <w:color w:val="auto"/>
                <w:sz w:val="18"/>
                <w:szCs w:val="28"/>
              </w:rPr>
              <w:t>政务处分学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Government Disciplinary Sanctions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ZB25101291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eastAsia="宋体" w:hAnsiTheme="minorHAnsi" w:cstheme="minorBidi"/>
                <w:color w:val="auto"/>
                <w:kern w:val="2"/>
                <w:sz w:val="18"/>
                <w:szCs w:val="28"/>
                <w:lang w:val="en-US" w:eastAsia="zh-CN" w:bidi="ar-SA"/>
              </w:rPr>
            </w:pPr>
            <w:r>
              <w:rPr>
                <w:rFonts w:hint="eastAsia" w:ascii="宋体"/>
                <w:color w:val="auto"/>
                <w:sz w:val="18"/>
                <w:szCs w:val="28"/>
                <w:lang w:val="en-US" w:eastAsia="zh-CN"/>
              </w:rPr>
              <w:t>纪检监察原理</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Principles of Supervision Investigation</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考试</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474" w:hRule="exact"/>
          <w:jc w:val="center"/>
        </w:trPr>
        <w:tc>
          <w:tcPr>
            <w:gridSpan w:val="6"/>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必修 小计（至少应修读学分数）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Calibri" w:hAnsi="Calibri" w:eastAsia="宋体" w:cs="Times New Roman"/>
                <w:color w:val="auto"/>
                <w:kern w:val="2"/>
                <w:sz w:val="21"/>
                <w:szCs w:val="24"/>
                <w:lang w:val="en-US" w:eastAsia="zh-CN" w:bidi="ar-SA"/>
              </w:rPr>
            </w:pPr>
            <w:r>
              <w:rPr>
                <w:rFonts w:hint="eastAsia" w:ascii="宋体"/>
                <w:color w:val="auto"/>
                <w:sz w:val="18"/>
                <w:szCs w:val="28"/>
              </w:rPr>
              <w:t>31.0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必修</w:t>
            </w:r>
          </w:p>
        </w:tc>
        <w:tc>
          <w:tcPr>
            <w:gridSpan w:val="4"/>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专业核心课程 合计</w:t>
            </w:r>
          </w:p>
        </w:tc>
        <w:tc>
          <w:tcPr>
            <w:tcW w:w="763" w:type="dxa"/>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31.0</w:t>
            </w:r>
          </w:p>
        </w:tc>
        <w:tc>
          <w:tcPr>
            <w:tcW w:w="658" w:type="dxa"/>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496</w:t>
            </w:r>
          </w:p>
        </w:tc>
        <w:tc>
          <w:tcPr>
            <w:tcW w:w="869" w:type="dxa"/>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336</w:t>
            </w:r>
          </w:p>
        </w:tc>
        <w:tc>
          <w:tcPr>
            <w:tcW w:w="869" w:type="dxa"/>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160</w:t>
            </w:r>
          </w:p>
        </w:tc>
        <w:tc>
          <w:tcPr>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c>
          <w:tcPr>
            <w:tcBorders>
              <w:top w:val="single" w:color="000000" w:sz="6"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w:t>
            </w:r>
          </w:p>
        </w:tc>
      </w:tr>
      <w:tr>
        <w:tblPrEx>
          <w:tblCellMar>
            <w:top w:w="0" w:type="dxa"/>
            <w:left w:w="108" w:type="dxa"/>
            <w:bottom w:w="0" w:type="dxa"/>
            <w:right w:w="108" w:type="dxa"/>
          </w:tblCellMar>
        </w:tblPrEx>
        <w:trPr>
          <w:trHeight w:val="454" w:hRule="exact"/>
          <w:jc w:val="center"/>
        </w:trPr>
        <w:tc>
          <w:tcPr>
            <w:gridSpan w:val="2"/>
            <w:tcBorders>
              <w:top w:val="single" w:color="auto" w:sz="4"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r>
              <w:rPr>
                <w:rFonts w:hint="eastAsia" w:ascii="宋体" w:eastAsia="宋体"/>
                <w:color w:val="auto"/>
                <w:sz w:val="18"/>
                <w:szCs w:val="28"/>
              </w:rPr>
              <w:t>备注</w:t>
            </w:r>
          </w:p>
        </w:tc>
        <w:tc>
          <w:tcPr>
            <w:gridSpan w:val="13"/>
            <w:tcBorders>
              <w:top w:val="single" w:color="auto" w:sz="4" w:space="0"/>
              <w:left w:val="single" w:color="000000" w:sz="6" w:space="0"/>
              <w:bottom w:val="single" w:color="auto" w:sz="4"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ascii="Calibri" w:hAnsi="Calibri" w:eastAsia="宋体" w:cs="Times New Roman"/>
                <w:color w:val="auto"/>
                <w:kern w:val="2"/>
                <w:sz w:val="21"/>
                <w:szCs w:val="24"/>
                <w:lang w:val="en-US" w:eastAsia="zh-CN" w:bidi="ar-SA"/>
              </w:rPr>
            </w:pPr>
          </w:p>
        </w:tc>
      </w:tr>
      <w:tr>
        <w:tblPrEx>
          <w:tblCellMar>
            <w:top w:w="0" w:type="dxa"/>
            <w:left w:w="108" w:type="dxa"/>
            <w:bottom w:w="0" w:type="dxa"/>
            <w:right w:w="108" w:type="dxa"/>
          </w:tblCellMar>
        </w:tblPrEx>
        <w:trPr>
          <w:trHeight w:val="342" w:hRule="exact"/>
          <w:jc w:val="center"/>
        </w:trPr>
        <w:tc>
          <w:tcPr>
            <w:gridSpan w:val="3"/>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auto" w:sz="4" w:space="0"/>
              <w:left w:val="nil"/>
              <w:bottom w:val="nil"/>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342" w:hRule="exact"/>
          <w:jc w:val="center"/>
        </w:trPr>
        <w:tc>
          <w:tcPr>
            <w:gridSpan w:val="3"/>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b/>
                <w:color w:val="auto"/>
                <w:sz w:val="24"/>
                <w:szCs w:val="28"/>
              </w:rPr>
              <w:t>四、专业拓展课程平台</w:t>
            </w: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nil"/>
              <w:left w:val="nil"/>
              <w:bottom w:val="single" w:color="auto" w:sz="4" w:space="0"/>
              <w:right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560" w:hRule="exact"/>
          <w:jc w:val="center"/>
        </w:trPr>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课程代码</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课程类别</w:t>
            </w:r>
          </w:p>
        </w:tc>
        <w:tc>
          <w:tcPr>
            <w:gridSpan w:val="2"/>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课程中文名称</w:t>
            </w:r>
          </w:p>
        </w:tc>
        <w:tc>
          <w:tcPr>
            <w:gridSpan w:val="2"/>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课程英文名称</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总学分</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总学时</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理论讲授</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学时</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实验实训</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学时</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考试学期</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考核方式</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课程性质</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开课单位</w:t>
            </w:r>
          </w:p>
        </w:tc>
        <w:tc>
          <w:tcPr>
            <w:tcBorders>
              <w:top w:val="single" w:color="auto" w:sz="4"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课程说明</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ZX25002171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default" w:ascii="宋体"/>
                <w:color w:val="auto"/>
                <w:sz w:val="18"/>
                <w:szCs w:val="28"/>
              </w:rPr>
              <w:t>巡视巡察学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Study of Inspection and Patrol Oversight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基础系列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ZX25002301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default" w:ascii="宋体"/>
                <w:color w:val="auto"/>
                <w:sz w:val="18"/>
                <w:szCs w:val="28"/>
              </w:rPr>
              <w:t>中国司法制度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Judicial System of China</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基础系列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ZX25002532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default" w:ascii="宋体"/>
                <w:color w:val="auto"/>
                <w:sz w:val="18"/>
                <w:szCs w:val="28"/>
              </w:rPr>
              <w:t>中国法律思想史</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Chinese Legal Ideological History</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基础系列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ZX25007040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监察制度史</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History of Supervision System</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基础系列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ZX25002663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default" w:ascii="宋体"/>
                <w:color w:val="auto"/>
                <w:sz w:val="18"/>
                <w:szCs w:val="28"/>
              </w:rPr>
              <w:t>外国刑法</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Foreign Criminal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基础</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ZX25101321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default" w:ascii="宋体"/>
                <w:color w:val="auto"/>
                <w:sz w:val="18"/>
                <w:szCs w:val="28"/>
              </w:rPr>
              <w:t>信访举报工作概论</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Introduction to Petition and Reporting Work</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基础系列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ZX25002452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侦查学理论与实务</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宋体"/>
                <w:color w:val="auto"/>
                <w:sz w:val="18"/>
                <w:szCs w:val="28"/>
              </w:rPr>
            </w:pPr>
            <w:r>
              <w:rPr>
                <w:rFonts w:hint="eastAsia" w:ascii="宋体"/>
                <w:color w:val="auto"/>
                <w:sz w:val="18"/>
                <w:szCs w:val="28"/>
              </w:rPr>
              <w:t xml:space="preserve">Theory and Practice of Science of </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Investigation</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基础</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ZX25002685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证据法学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Law of Evidence</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基础</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ZX25002341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犯罪学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Criminology</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基础</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ZX25007020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纪检监察案件审理</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Discipline Inspection and Supervision Case Trial</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基础系列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ZX25002511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纪检监察审查调查</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Discipline Inspection and Supervision Review and Investigation</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基础系列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ZX25101071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职务违法专论</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Special Topics on Duty-related Violations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基础</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ZX25004208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新时期党史党建</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Party History and Party Building in the New Era</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基础系列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ZX25003591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纪检监察监督</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color w:val="auto"/>
                <w:sz w:val="18"/>
                <w:szCs w:val="28"/>
              </w:rPr>
            </w:pPr>
            <w:r>
              <w:rPr>
                <w:rFonts w:hint="eastAsia" w:ascii="宋体"/>
                <w:color w:val="auto"/>
                <w:sz w:val="18"/>
                <w:szCs w:val="28"/>
              </w:rPr>
              <w:t xml:space="preserve">Discipline Inspection and Supervision </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Oversight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基础系列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ZX25002671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default" w:ascii="宋体"/>
                <w:color w:val="auto"/>
                <w:sz w:val="18"/>
                <w:szCs w:val="28"/>
              </w:rPr>
              <w:t>人工智能法学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Artificial Intelligence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交叉系列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ZX25001102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default" w:ascii="宋体"/>
                <w:color w:val="auto"/>
                <w:sz w:val="18"/>
                <w:szCs w:val="28"/>
              </w:rPr>
              <w:t>反腐败国际合作</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International Cooperation Against Corruption</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交叉</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ZX25002639</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国家赔偿法</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State Compensation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1</w:t>
            </w: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交叉</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ZX25005961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法医学与司法鉴定</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Forensic Medicine and Expertise</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交叉</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ZX25002261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律师与公证实务</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Lawyer and Notary Practice</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交叉</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ZX25002655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财税法</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Taxation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交叉</w:t>
            </w:r>
            <w:r>
              <w:rPr>
                <w:rFonts w:hint="eastAsia" w:ascii="宋体"/>
                <w:color w:val="auto"/>
                <w:sz w:val="18"/>
                <w:szCs w:val="28"/>
                <w:lang w:eastAsia="zh-CN"/>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ZX25101251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网络与信息法</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Cyberspace and Information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交叉系列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ZX25101301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多元纠纷解决机制</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Alternative Dispute Resolution Mechanisms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交叉系列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ZX25008060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法律逻辑学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Legal Logic</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color w:val="auto"/>
                <w:sz w:val="18"/>
                <w:szCs w:val="28"/>
              </w:rPr>
            </w:pPr>
            <w:r>
              <w:rPr>
                <w:rFonts w:hint="eastAsia" w:ascii="宋体"/>
                <w:color w:val="auto"/>
                <w:sz w:val="18"/>
                <w:szCs w:val="28"/>
              </w:rPr>
              <w:t>拓展系列</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ZX25001652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default" w:ascii="宋体"/>
                <w:color w:val="auto"/>
                <w:sz w:val="18"/>
                <w:szCs w:val="28"/>
              </w:rPr>
              <w:t>法学论文写作</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Training of Legal Thesis Writing</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拓展</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ZX25002071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default" w:ascii="宋体"/>
                <w:color w:val="auto"/>
                <w:sz w:val="18"/>
                <w:szCs w:val="28"/>
              </w:rPr>
              <w:t>社会调查研究方法</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Social Study Methodology</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拓展</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ZX25002402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合同法理论与实务</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eastAsia="宋体" w:hAnsiTheme="minorHAnsi" w:cstheme="minorBidi"/>
                <w:color w:val="auto"/>
                <w:kern w:val="2"/>
                <w:sz w:val="18"/>
                <w:szCs w:val="28"/>
                <w:lang w:val="en-US" w:eastAsia="zh-CN" w:bidi="ar-SA"/>
              </w:rPr>
            </w:pPr>
            <w:r>
              <w:rPr>
                <w:rFonts w:hint="eastAsia" w:ascii="宋体"/>
                <w:color w:val="auto"/>
                <w:sz w:val="18"/>
                <w:szCs w:val="28"/>
              </w:rPr>
              <w:t>Theory and Practice</w:t>
            </w:r>
            <w:r>
              <w:rPr>
                <w:rFonts w:hint="eastAsia" w:ascii="宋体"/>
                <w:color w:val="auto"/>
                <w:sz w:val="18"/>
                <w:szCs w:val="28"/>
                <w:lang w:val="en-US" w:eastAsia="zh-CN"/>
              </w:rPr>
              <w:t xml:space="preserve"> of </w:t>
            </w:r>
            <w:r>
              <w:rPr>
                <w:rFonts w:hint="eastAsia" w:ascii="宋体"/>
                <w:color w:val="auto"/>
                <w:sz w:val="18"/>
                <w:szCs w:val="28"/>
              </w:rPr>
              <w:t>Contract Law</w:t>
            </w:r>
            <w:r>
              <w:rPr>
                <w:rFonts w:hint="eastAsia" w:ascii="宋体"/>
                <w:color w:val="auto"/>
                <w:sz w:val="18"/>
                <w:szCs w:val="28"/>
                <w:lang w:val="en-US" w:eastAsia="zh-CN"/>
              </w:rPr>
              <w:t xml:space="preserve"> </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拓展系列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ZX25101311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保险法理论与实务</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Theory and Practice</w:t>
            </w:r>
            <w:r>
              <w:rPr>
                <w:rFonts w:hint="eastAsia" w:ascii="宋体"/>
                <w:color w:val="auto"/>
                <w:sz w:val="18"/>
                <w:szCs w:val="28"/>
                <w:lang w:val="en-US" w:eastAsia="zh-CN"/>
              </w:rPr>
              <w:t xml:space="preserve"> of </w:t>
            </w:r>
            <w:r>
              <w:rPr>
                <w:rFonts w:hint="eastAsia" w:ascii="宋体"/>
                <w:color w:val="auto"/>
                <w:sz w:val="18"/>
                <w:szCs w:val="28"/>
              </w:rPr>
              <w:t>Insurance Law</w:t>
            </w:r>
            <w:r>
              <w:rPr>
                <w:rFonts w:hint="eastAsia" w:ascii="宋体"/>
                <w:color w:val="auto"/>
                <w:sz w:val="18"/>
                <w:szCs w:val="28"/>
                <w:lang w:val="en-US" w:eastAsia="zh-CN"/>
              </w:rPr>
              <w:t xml:space="preserve"> </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拓展系列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ZX25002605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物权法理论与实务</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eastAsia="宋体" w:hAnsiTheme="minorHAnsi" w:cstheme="minorBidi"/>
                <w:color w:val="auto"/>
                <w:kern w:val="2"/>
                <w:sz w:val="18"/>
                <w:szCs w:val="28"/>
                <w:lang w:val="en-US" w:eastAsia="zh-CN" w:bidi="ar-SA"/>
              </w:rPr>
            </w:pPr>
            <w:r>
              <w:rPr>
                <w:rFonts w:hint="eastAsia" w:ascii="宋体"/>
                <w:color w:val="auto"/>
                <w:sz w:val="18"/>
                <w:szCs w:val="28"/>
              </w:rPr>
              <w:t xml:space="preserve"> Law</w:t>
            </w:r>
            <w:r>
              <w:rPr>
                <w:rFonts w:hint="eastAsia" w:ascii="宋体"/>
                <w:color w:val="auto"/>
                <w:sz w:val="18"/>
                <w:szCs w:val="28"/>
                <w:lang w:val="en-US" w:eastAsia="zh-CN"/>
              </w:rPr>
              <w:t xml:space="preserve"> </w:t>
            </w:r>
            <w:r>
              <w:rPr>
                <w:rFonts w:hint="eastAsia" w:ascii="宋体"/>
                <w:color w:val="auto"/>
                <w:sz w:val="18"/>
                <w:szCs w:val="28"/>
              </w:rPr>
              <w:t xml:space="preserve">Theory and Practice </w:t>
            </w:r>
            <w:r>
              <w:rPr>
                <w:rFonts w:hint="eastAsia" w:ascii="宋体"/>
                <w:color w:val="auto"/>
                <w:sz w:val="18"/>
                <w:szCs w:val="28"/>
                <w:lang w:val="en-US" w:eastAsia="zh-CN"/>
              </w:rPr>
              <w:t>of</w:t>
            </w:r>
            <w:r>
              <w:rPr>
                <w:rFonts w:hint="eastAsia" w:ascii="宋体"/>
                <w:color w:val="auto"/>
                <w:sz w:val="18"/>
                <w:szCs w:val="28"/>
              </w:rPr>
              <w:t xml:space="preserve"> Real Rights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拓展系列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ZX25002381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劳动与社会保障法学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Law of Labor &amp; Social Insurance</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拓展系列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ZX25002251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司法文书学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Judicial Documents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拓展</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ZX25001951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公务员法</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Civil Servant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拓展</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ZX25002391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金融法学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Financial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拓展系列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ZX25002595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公司法</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The Company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拓展系列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ZX25005502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大数据与法律检索</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Big Data and Legal Retrieval</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新兴</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ZX25101331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创新创业法律实务</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宋体"/>
                <w:color w:val="auto"/>
                <w:sz w:val="18"/>
                <w:szCs w:val="28"/>
              </w:rPr>
            </w:pPr>
            <w:r>
              <w:rPr>
                <w:rFonts w:hint="eastAsia" w:ascii="宋体"/>
                <w:color w:val="auto"/>
                <w:sz w:val="18"/>
                <w:szCs w:val="28"/>
              </w:rPr>
              <w:t xml:space="preserve">Legal Practice for Innovation and </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color w:val="auto"/>
                <w:sz w:val="18"/>
                <w:szCs w:val="28"/>
              </w:rPr>
              <w:t>Entrepreneurship</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新兴</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ZX25002543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监察审计学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Supervision and Auditing</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新兴</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ZX25002631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eastAsiaTheme="minorEastAsia"/>
                <w:color w:val="auto"/>
                <w:sz w:val="18"/>
                <w:szCs w:val="28"/>
                <w:lang w:val="en-US" w:eastAsia="zh-CN"/>
              </w:rPr>
              <w:t>东盟法</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Theme="minorHAnsi" w:eastAsiaTheme="minorEastAsia" w:cstheme="minorBidi"/>
                <w:color w:val="auto"/>
                <w:kern w:val="2"/>
                <w:sz w:val="18"/>
                <w:szCs w:val="28"/>
                <w:lang w:val="en-US" w:eastAsia="zh-CN" w:bidi="ar-SA"/>
              </w:rPr>
            </w:pPr>
            <w:r>
              <w:rPr>
                <w:rFonts w:hint="eastAsia" w:ascii="宋体" w:hAnsiTheme="minorHAnsi" w:eastAsiaTheme="minorEastAsia" w:cstheme="minorBidi"/>
                <w:color w:val="auto"/>
                <w:kern w:val="2"/>
                <w:sz w:val="18"/>
                <w:szCs w:val="28"/>
                <w:lang w:val="en-US" w:eastAsia="zh-CN" w:bidi="ar-SA"/>
              </w:rPr>
              <w:t>ASEAN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2</w:t>
            </w: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新兴</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ZX25007050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法律英语</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Legal English</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新兴</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ZX25002575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企业合规</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Corporate Compliance</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lang w:val="en-US" w:eastAsia="zh-CN"/>
              </w:rPr>
              <w:t>新兴</w:t>
            </w:r>
            <w:r>
              <w:rPr>
                <w:rFonts w:hint="eastAsia" w:ascii="宋体"/>
                <w:color w:val="auto"/>
                <w:sz w:val="18"/>
                <w:szCs w:val="28"/>
              </w:rPr>
              <w:t>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ZX25003121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审判、检察理论与实务</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Theory and Practice for Trial</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实践系列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ZX25004275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模拟法庭</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Simulates Cour</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color w:val="auto"/>
                <w:kern w:val="2"/>
                <w:sz w:val="21"/>
                <w:szCs w:val="22"/>
                <w:lang w:val="en-US" w:eastAsia="zh-CN" w:bidi="ar-SA"/>
              </w:rPr>
            </w:pPr>
            <w:r>
              <w:rPr>
                <w:rFonts w:hint="eastAsia" w:ascii="宋体" w:eastAsiaTheme="minorEastAsia"/>
                <w:color w:val="auto"/>
                <w:sz w:val="18"/>
                <w:szCs w:val="28"/>
                <w:lang w:val="en-US" w:eastAsia="zh-CN"/>
              </w:rPr>
              <w:t>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实践系列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ZX25001941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经济法案例实训教学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Case Study of Economic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实践系列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ZX25002011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职务犯罪案例实训教学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Case Study of Duty Crimes</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实践系列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ZX25002786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法律诊所</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Legal Clinic</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实践系列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ZX25007513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行政法案例实训教学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Case Study of Administrative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实践系列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ZX25007514</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刑事案例实训教学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Case Study of Criminal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实践系列</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ZX25007515</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X选修</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民商事案例实训教学</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宋体"/>
                <w:color w:val="auto"/>
                <w:sz w:val="18"/>
                <w:szCs w:val="28"/>
              </w:rPr>
            </w:pPr>
            <w:r>
              <w:rPr>
                <w:rFonts w:hint="eastAsia" w:ascii="宋体"/>
                <w:color w:val="auto"/>
                <w:sz w:val="18"/>
                <w:szCs w:val="28"/>
              </w:rPr>
              <w:t>Case Study of Civil and Commercial</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宋体" w:hAnsiTheme="minorHAnsi" w:eastAsiaTheme="minorEastAsia" w:cstheme="minorBidi"/>
                <w:color w:val="auto"/>
                <w:kern w:val="2"/>
                <w:sz w:val="18"/>
                <w:szCs w:val="28"/>
                <w:lang w:val="en-US" w:eastAsia="zh-CN" w:bidi="ar-SA"/>
              </w:rPr>
            </w:pPr>
            <w:r>
              <w:rPr>
                <w:rFonts w:hint="eastAsia" w:ascii="宋体"/>
                <w:color w:val="auto"/>
                <w:sz w:val="18"/>
                <w:szCs w:val="28"/>
              </w:rPr>
              <w:t xml:space="preserve"> Law</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16</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7</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理论课</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实践系列</w:t>
            </w:r>
          </w:p>
        </w:tc>
      </w:tr>
      <w:tr>
        <w:tblPrEx>
          <w:tblCellMar>
            <w:top w:w="0" w:type="dxa"/>
            <w:left w:w="108" w:type="dxa"/>
            <w:bottom w:w="0" w:type="dxa"/>
            <w:right w:w="108" w:type="dxa"/>
          </w:tblCellMar>
        </w:tblPrEx>
        <w:trPr>
          <w:trHeight w:val="567" w:hRule="exact"/>
          <w:jc w:val="center"/>
        </w:trPr>
        <w:tc>
          <w:tcPr>
            <w:gridSpan w:val="6"/>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选修 小计（至少应修读学分数）</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color w:val="auto"/>
                <w:sz w:val="18"/>
                <w:szCs w:val="28"/>
              </w:rPr>
              <w:t>4</w:t>
            </w:r>
            <w:r>
              <w:rPr>
                <w:rFonts w:hint="eastAsia" w:ascii="宋体"/>
                <w:color w:val="auto"/>
                <w:sz w:val="18"/>
                <w:szCs w:val="28"/>
                <w:lang w:val="en-US" w:eastAsia="zh-CN"/>
              </w:rPr>
              <w:t>3</w:t>
            </w:r>
            <w:r>
              <w:rPr>
                <w:rFonts w:hint="eastAsia" w:ascii="宋体"/>
                <w:color w:val="auto"/>
                <w:sz w:val="18"/>
                <w:szCs w:val="28"/>
              </w:rPr>
              <w:t>.0</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选修</w:t>
            </w:r>
          </w:p>
        </w:tc>
        <w:tc>
          <w:tcPr>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专业拓展课程 合计</w:t>
            </w:r>
          </w:p>
        </w:tc>
        <w:tc>
          <w:tcPr>
            <w:tcW w:w="76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color w:val="auto"/>
                <w:sz w:val="18"/>
                <w:szCs w:val="28"/>
              </w:rPr>
              <w:t>8</w:t>
            </w:r>
            <w:r>
              <w:rPr>
                <w:rFonts w:hint="eastAsia" w:ascii="宋体"/>
                <w:color w:val="auto"/>
                <w:sz w:val="18"/>
                <w:szCs w:val="28"/>
                <w:lang w:val="en-US" w:eastAsia="zh-CN"/>
              </w:rPr>
              <w:t>9</w:t>
            </w:r>
            <w:r>
              <w:rPr>
                <w:rFonts w:hint="eastAsia" w:ascii="宋体"/>
                <w:color w:val="auto"/>
                <w:sz w:val="18"/>
                <w:szCs w:val="28"/>
              </w:rPr>
              <w:t>.0</w:t>
            </w:r>
          </w:p>
        </w:tc>
        <w:tc>
          <w:tcPr>
            <w:tcW w:w="65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eastAsia="宋体"/>
                <w:color w:val="auto"/>
                <w:lang w:val="en-US" w:eastAsia="zh-CN"/>
              </w:rPr>
            </w:pPr>
            <w:r>
              <w:rPr>
                <w:rFonts w:hint="eastAsia" w:ascii="宋体"/>
                <w:color w:val="auto"/>
                <w:sz w:val="18"/>
                <w:szCs w:val="28"/>
              </w:rPr>
              <w:t>14</w:t>
            </w:r>
            <w:r>
              <w:rPr>
                <w:rFonts w:hint="eastAsia" w:ascii="宋体"/>
                <w:color w:val="auto"/>
                <w:sz w:val="18"/>
                <w:szCs w:val="28"/>
                <w:lang w:val="en-US" w:eastAsia="zh-CN"/>
              </w:rPr>
              <w:t>24</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color w:val="auto"/>
                <w:sz w:val="18"/>
                <w:szCs w:val="28"/>
              </w:rPr>
              <w:t>832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eastAsia="宋体"/>
                <w:color w:val="auto"/>
                <w:lang w:val="en-US" w:eastAsia="zh-CN"/>
              </w:rPr>
            </w:pPr>
            <w:r>
              <w:rPr>
                <w:rFonts w:hint="eastAsia" w:ascii="宋体"/>
                <w:color w:val="auto"/>
                <w:sz w:val="18"/>
                <w:szCs w:val="28"/>
              </w:rPr>
              <w:t>5</w:t>
            </w:r>
            <w:r>
              <w:rPr>
                <w:rFonts w:hint="eastAsia" w:ascii="宋体"/>
                <w:color w:val="auto"/>
                <w:sz w:val="18"/>
                <w:szCs w:val="28"/>
                <w:lang w:val="en-US" w:eastAsia="zh-CN"/>
              </w:rPr>
              <w:t>92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r>
      <w:tr>
        <w:tblPrEx>
          <w:tblCellMar>
            <w:top w:w="0" w:type="dxa"/>
            <w:left w:w="108" w:type="dxa"/>
            <w:bottom w:w="0" w:type="dxa"/>
            <w:right w:w="108" w:type="dxa"/>
          </w:tblCellMar>
        </w:tblPrEx>
        <w:trPr>
          <w:trHeight w:val="567" w:hRule="exact"/>
          <w:jc w:val="center"/>
        </w:trPr>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备注</w:t>
            </w:r>
          </w:p>
        </w:tc>
        <w:tc>
          <w:tcPr>
            <w:gridSpan w:val="1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3" w:hRule="exact"/>
          <w:jc w:val="center"/>
        </w:trPr>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3"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bl>
    <w:p>
      <w:pPr>
        <w:widowControl/>
        <w:jc w:val="left"/>
        <w:rPr>
          <w:color w:val="auto"/>
          <w:sz w:val="2"/>
          <w:szCs w:val="2"/>
        </w:rPr>
      </w:pPr>
    </w:p>
    <w:p>
      <w:pPr>
        <w:keepNext w:val="0"/>
        <w:keepLines w:val="0"/>
        <w:wordWrap w:val="0"/>
        <w:autoSpaceDE w:val="0"/>
        <w:autoSpaceDN w:val="0"/>
        <w:spacing w:line="240" w:lineRule="auto"/>
        <w:jc w:val="center"/>
        <w:rPr>
          <w:rFonts w:hint="eastAsia" w:ascii="宋体" w:eastAsia="宋体"/>
          <w:b/>
          <w:color w:val="auto"/>
          <w:sz w:val="24"/>
          <w:szCs w:val="28"/>
        </w:rPr>
      </w:pPr>
      <w:r>
        <w:rPr>
          <w:rFonts w:hint="eastAsia" w:ascii="宋体" w:eastAsia="宋体"/>
          <w:b/>
          <w:color w:val="auto"/>
          <w:sz w:val="24"/>
          <w:szCs w:val="28"/>
        </w:rPr>
        <w:br w:type="page"/>
      </w:r>
    </w:p>
    <w:tbl>
      <w:tblPr>
        <w:tblStyle w:val="10"/>
        <w:tblpPr w:tblpXSpec="center"/>
        <w:tblW w:w="16237" w:type="dxa"/>
        <w:jc w:val="center"/>
        <w:tblLayout w:type="fixed"/>
        <w:tblCellMar>
          <w:top w:w="0" w:type="dxa"/>
          <w:left w:w="108" w:type="dxa"/>
          <w:bottom w:w="0" w:type="dxa"/>
          <w:right w:w="108" w:type="dxa"/>
        </w:tblCellMar>
      </w:tblPr>
      <w:tblGrid>
        <w:gridCol w:w="1100"/>
        <w:gridCol w:w="1000"/>
        <w:gridCol w:w="668"/>
        <w:gridCol w:w="376"/>
        <w:gridCol w:w="1044"/>
        <w:gridCol w:w="248"/>
        <w:gridCol w:w="1523"/>
        <w:gridCol w:w="145"/>
        <w:gridCol w:w="1671"/>
        <w:gridCol w:w="763"/>
        <w:gridCol w:w="79"/>
        <w:gridCol w:w="579"/>
        <w:gridCol w:w="263"/>
        <w:gridCol w:w="606"/>
        <w:gridCol w:w="236"/>
        <w:gridCol w:w="633"/>
        <w:gridCol w:w="209"/>
        <w:gridCol w:w="846"/>
        <w:gridCol w:w="785"/>
        <w:gridCol w:w="808"/>
        <w:gridCol w:w="969"/>
        <w:gridCol w:w="1686"/>
      </w:tblGrid>
      <w:tr>
        <w:tblPrEx>
          <w:tblCellMar>
            <w:top w:w="0" w:type="dxa"/>
            <w:left w:w="108" w:type="dxa"/>
            <w:bottom w:w="0" w:type="dxa"/>
            <w:right w:w="108" w:type="dxa"/>
          </w:tblCellMar>
        </w:tblPrEx>
        <w:trPr>
          <w:trHeight w:val="342" w:hRule="exact"/>
          <w:jc w:val="center"/>
        </w:trPr>
        <w:tc>
          <w:tcPr>
            <w:gridSpan w:val="4"/>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b/>
                <w:color w:val="auto"/>
                <w:sz w:val="24"/>
                <w:szCs w:val="28"/>
                <w:lang w:val="en-US" w:eastAsia="zh-CN"/>
              </w:rPr>
              <w:t>五</w:t>
            </w:r>
            <w:r>
              <w:rPr>
                <w:rFonts w:hint="eastAsia" w:ascii="宋体" w:eastAsia="宋体"/>
                <w:b/>
                <w:color w:val="auto"/>
                <w:sz w:val="24"/>
                <w:szCs w:val="28"/>
              </w:rPr>
              <w:t>、实践教学课程平台</w:t>
            </w:r>
          </w:p>
        </w:tc>
        <w:tc>
          <w:tcPr>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567"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课程代码</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课程类别</w:t>
            </w:r>
          </w:p>
        </w:tc>
        <w:tc>
          <w:tcPr>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课程中文名称</w:t>
            </w:r>
          </w:p>
        </w:tc>
        <w:tc>
          <w:tcPr>
            <w:gridSpan w:val="5"/>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课程英文名称</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总学分</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总学时</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理论讲授</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学时</w:t>
            </w:r>
          </w:p>
        </w:tc>
        <w:tc>
          <w:tcPr>
            <w:tcW w:w="105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实验实训</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学时</w:t>
            </w:r>
          </w:p>
        </w:tc>
        <w:tc>
          <w:tcPr>
            <w:tcW w:w="78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考试学期</w:t>
            </w:r>
          </w:p>
        </w:tc>
        <w:tc>
          <w:tcPr>
            <w:tcW w:w="80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考核方式</w:t>
            </w:r>
          </w:p>
        </w:tc>
        <w:tc>
          <w:tcPr>
            <w:tcW w:w="9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课程性质</w:t>
            </w:r>
          </w:p>
        </w:tc>
        <w:tc>
          <w:tcPr>
            <w:tcW w:w="16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开课单位</w:t>
            </w:r>
          </w:p>
        </w:tc>
      </w:tr>
      <w:tr>
        <w:tblPrEx>
          <w:tblCellMar>
            <w:top w:w="0" w:type="dxa"/>
            <w:left w:w="108" w:type="dxa"/>
            <w:bottom w:w="0" w:type="dxa"/>
            <w:right w:w="108" w:type="dxa"/>
          </w:tblCellMar>
        </w:tblPrEx>
        <w:trPr>
          <w:trHeight w:val="62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SB28002913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军事技能</w:t>
            </w:r>
          </w:p>
        </w:tc>
        <w:tc>
          <w:tcPr>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Military Training</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2.0</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2周</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0周</w:t>
            </w:r>
          </w:p>
        </w:tc>
        <w:tc>
          <w:tcPr>
            <w:tcW w:w="105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2周</w:t>
            </w:r>
          </w:p>
        </w:tc>
        <w:tc>
          <w:tcPr>
            <w:tcW w:w="78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w:t>
            </w:r>
          </w:p>
        </w:tc>
        <w:tc>
          <w:tcPr>
            <w:tcW w:w="80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W w:w="9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独立设置实验</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课</w:t>
            </w:r>
          </w:p>
        </w:tc>
        <w:tc>
          <w:tcPr>
            <w:tcW w:w="16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党委武装部/保</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卫处</w:t>
            </w:r>
          </w:p>
        </w:tc>
      </w:tr>
      <w:tr>
        <w:tblPrEx>
          <w:tblCellMar>
            <w:top w:w="0" w:type="dxa"/>
            <w:left w:w="108" w:type="dxa"/>
            <w:bottom w:w="0" w:type="dxa"/>
            <w:right w:w="108" w:type="dxa"/>
          </w:tblCellMar>
        </w:tblPrEx>
        <w:trPr>
          <w:trHeight w:val="62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widowControl/>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default"/>
                <w:color w:val="auto"/>
              </w:rPr>
              <w:br w:type="page"/>
            </w:r>
            <w:r>
              <w:rPr>
                <w:rFonts w:hint="eastAsia" w:ascii="宋体"/>
                <w:color w:val="auto"/>
                <w:sz w:val="18"/>
                <w:szCs w:val="28"/>
              </w:rPr>
              <w:t>SB28001032</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专业见习</w:t>
            </w:r>
          </w:p>
        </w:tc>
        <w:tc>
          <w:tcPr>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Professional Apprentices</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2周</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0周</w:t>
            </w:r>
          </w:p>
        </w:tc>
        <w:tc>
          <w:tcPr>
            <w:tcW w:w="105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2周</w:t>
            </w:r>
          </w:p>
        </w:tc>
        <w:tc>
          <w:tcPr>
            <w:tcW w:w="78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w:t>
            </w:r>
          </w:p>
        </w:tc>
        <w:tc>
          <w:tcPr>
            <w:tcW w:w="80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W w:w="9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独立设置实验</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课</w:t>
            </w:r>
          </w:p>
        </w:tc>
        <w:tc>
          <w:tcPr>
            <w:tcW w:w="16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r>
      <w:tr>
        <w:tblPrEx>
          <w:tblCellMar>
            <w:top w:w="0" w:type="dxa"/>
            <w:left w:w="108" w:type="dxa"/>
            <w:bottom w:w="0" w:type="dxa"/>
            <w:right w:w="108" w:type="dxa"/>
          </w:tblCellMar>
        </w:tblPrEx>
        <w:trPr>
          <w:trHeight w:val="62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SB28002713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社会实践</w:t>
            </w:r>
          </w:p>
        </w:tc>
        <w:tc>
          <w:tcPr>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Social Practice</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8周</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0周</w:t>
            </w:r>
          </w:p>
        </w:tc>
        <w:tc>
          <w:tcPr>
            <w:tcW w:w="105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8周</w:t>
            </w:r>
          </w:p>
        </w:tc>
        <w:tc>
          <w:tcPr>
            <w:tcW w:w="78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W w:w="80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W w:w="9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独立设置实验</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课</w:t>
            </w:r>
          </w:p>
        </w:tc>
        <w:tc>
          <w:tcPr>
            <w:tcW w:w="16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r>
      <w:tr>
        <w:tblPrEx>
          <w:tblCellMar>
            <w:top w:w="0" w:type="dxa"/>
            <w:left w:w="108" w:type="dxa"/>
            <w:bottom w:w="0" w:type="dxa"/>
            <w:right w:w="108" w:type="dxa"/>
          </w:tblCellMar>
        </w:tblPrEx>
        <w:trPr>
          <w:trHeight w:val="62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SB28003713</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劳动教育</w:t>
            </w:r>
          </w:p>
        </w:tc>
        <w:tc>
          <w:tcPr>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Labor Education</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8周</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0周</w:t>
            </w:r>
          </w:p>
        </w:tc>
        <w:tc>
          <w:tcPr>
            <w:tcW w:w="105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8周</w:t>
            </w:r>
          </w:p>
        </w:tc>
        <w:tc>
          <w:tcPr>
            <w:tcW w:w="78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5</w:t>
            </w:r>
          </w:p>
        </w:tc>
        <w:tc>
          <w:tcPr>
            <w:tcW w:w="80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W w:w="9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独立设置实验</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课</w:t>
            </w:r>
          </w:p>
        </w:tc>
        <w:tc>
          <w:tcPr>
            <w:tcW w:w="16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学生工作部</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（处）</w:t>
            </w:r>
          </w:p>
        </w:tc>
      </w:tr>
      <w:tr>
        <w:tblPrEx>
          <w:tblCellMar>
            <w:top w:w="0" w:type="dxa"/>
            <w:left w:w="108" w:type="dxa"/>
            <w:bottom w:w="0" w:type="dxa"/>
            <w:right w:w="108" w:type="dxa"/>
          </w:tblCellMar>
        </w:tblPrEx>
        <w:trPr>
          <w:trHeight w:val="62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SB28001031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专业实习</w:t>
            </w:r>
          </w:p>
        </w:tc>
        <w:tc>
          <w:tcPr>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Professional Internship</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3.0</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12周</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0周</w:t>
            </w:r>
          </w:p>
        </w:tc>
        <w:tc>
          <w:tcPr>
            <w:tcW w:w="105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12周</w:t>
            </w:r>
          </w:p>
        </w:tc>
        <w:tc>
          <w:tcPr>
            <w:tcW w:w="78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6</w:t>
            </w:r>
          </w:p>
        </w:tc>
        <w:tc>
          <w:tcPr>
            <w:tcW w:w="80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W w:w="9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独立设置实验</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课</w:t>
            </w:r>
          </w:p>
        </w:tc>
        <w:tc>
          <w:tcPr>
            <w:tcW w:w="16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r>
      <w:tr>
        <w:tblPrEx>
          <w:tblCellMar>
            <w:top w:w="0" w:type="dxa"/>
            <w:left w:w="108" w:type="dxa"/>
            <w:bottom w:w="0" w:type="dxa"/>
            <w:right w:w="108" w:type="dxa"/>
          </w:tblCellMar>
        </w:tblPrEx>
        <w:trPr>
          <w:trHeight w:val="624" w:hRule="exact"/>
          <w:jc w:val="center"/>
        </w:trPr>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SB28001041</w:t>
            </w:r>
          </w:p>
        </w:tc>
        <w:tc>
          <w:tcPr>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B必修</w:t>
            </w:r>
          </w:p>
        </w:tc>
        <w:tc>
          <w:tcPr>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毕业论文（设计）</w:t>
            </w:r>
          </w:p>
        </w:tc>
        <w:tc>
          <w:tcPr>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Graduation Thesis (Design)</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4.0</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10周</w:t>
            </w:r>
          </w:p>
        </w:tc>
        <w:tc>
          <w:tcPr>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0周</w:t>
            </w:r>
          </w:p>
        </w:tc>
        <w:tc>
          <w:tcPr>
            <w:tcW w:w="105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10周</w:t>
            </w:r>
          </w:p>
        </w:tc>
        <w:tc>
          <w:tcPr>
            <w:tcW w:w="78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8</w:t>
            </w:r>
          </w:p>
        </w:tc>
        <w:tc>
          <w:tcPr>
            <w:tcW w:w="80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考查</w:t>
            </w:r>
          </w:p>
        </w:tc>
        <w:tc>
          <w:tcPr>
            <w:tcW w:w="9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独立设置实验</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课</w:t>
            </w:r>
          </w:p>
        </w:tc>
        <w:tc>
          <w:tcPr>
            <w:tcW w:w="16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center"/>
              <w:rPr>
                <w:rFonts w:hint="default"/>
                <w:color w:val="auto"/>
              </w:rPr>
            </w:pPr>
            <w:r>
              <w:rPr>
                <w:rFonts w:hint="eastAsia" w:ascii="宋体"/>
                <w:color w:val="auto"/>
                <w:sz w:val="18"/>
                <w:szCs w:val="28"/>
              </w:rPr>
              <w:t>法学院/律师学</w:t>
            </w:r>
          </w:p>
          <w:p>
            <w:pPr>
              <w:keepNext w:val="0"/>
              <w:keepLines w:val="0"/>
              <w:suppressLineNumbers w:val="0"/>
              <w:wordWrap w:val="0"/>
              <w:autoSpaceDE w:val="0"/>
              <w:autoSpaceDN w:val="0"/>
              <w:spacing w:before="0" w:beforeAutospacing="0" w:after="0" w:afterAutospacing="0"/>
              <w:ind w:left="0" w:right="0"/>
              <w:jc w:val="center"/>
              <w:rPr>
                <w:rFonts w:hint="default" w:asciiTheme="minorHAnsi" w:hAnsiTheme="minorHAnsi" w:eastAsiaTheme="minorEastAsia" w:cstheme="minorBidi"/>
                <w:color w:val="auto"/>
                <w:kern w:val="2"/>
                <w:sz w:val="21"/>
                <w:szCs w:val="22"/>
                <w:lang w:val="en-US" w:eastAsia="zh-CN" w:bidi="ar-SA"/>
              </w:rPr>
            </w:pPr>
            <w:r>
              <w:rPr>
                <w:rFonts w:hint="eastAsia" w:ascii="宋体"/>
                <w:color w:val="auto"/>
                <w:sz w:val="18"/>
                <w:szCs w:val="28"/>
              </w:rPr>
              <w:t>院</w:t>
            </w:r>
          </w:p>
        </w:tc>
      </w:tr>
      <w:tr>
        <w:tblPrEx>
          <w:tblCellMar>
            <w:top w:w="0" w:type="dxa"/>
            <w:left w:w="108" w:type="dxa"/>
            <w:bottom w:w="0" w:type="dxa"/>
            <w:right w:w="108" w:type="dxa"/>
          </w:tblCellMar>
        </w:tblPrEx>
        <w:trPr>
          <w:trHeight w:val="567" w:hRule="exact"/>
          <w:jc w:val="center"/>
        </w:trPr>
        <w:tc>
          <w:tcPr>
            <w:gridSpan w:val="10"/>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实践教学课程 合计</w:t>
            </w:r>
          </w:p>
        </w:tc>
        <w:tc>
          <w:tcPr>
            <w:tcW w:w="6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color w:val="auto"/>
                <w:sz w:val="18"/>
                <w:szCs w:val="28"/>
              </w:rPr>
              <w:t>12.0</w:t>
            </w:r>
          </w:p>
        </w:tc>
        <w:tc>
          <w:tcPr>
            <w:tcW w:w="86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color w:val="auto"/>
                <w:sz w:val="18"/>
                <w:szCs w:val="28"/>
              </w:rPr>
              <w:t>42周</w:t>
            </w:r>
          </w:p>
        </w:tc>
        <w:tc>
          <w:tcPr>
            <w:tcW w:w="86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color w:val="auto"/>
                <w:sz w:val="18"/>
                <w:szCs w:val="28"/>
              </w:rPr>
              <w:t>0周</w:t>
            </w:r>
          </w:p>
        </w:tc>
        <w:tc>
          <w:tcPr>
            <w:tcW w:w="105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color w:val="auto"/>
                <w:sz w:val="18"/>
                <w:szCs w:val="28"/>
              </w:rPr>
              <w:t>42周</w:t>
            </w:r>
          </w:p>
        </w:tc>
        <w:tc>
          <w:tcPr>
            <w:tcW w:w="78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W w:w="80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W w:w="9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c>
          <w:tcPr>
            <w:tcW w:w="16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w:t>
            </w:r>
          </w:p>
        </w:tc>
      </w:tr>
      <w:tr>
        <w:tblPrEx>
          <w:tblCellMar>
            <w:top w:w="0" w:type="dxa"/>
            <w:left w:w="108" w:type="dxa"/>
            <w:bottom w:w="0" w:type="dxa"/>
            <w:right w:w="108" w:type="dxa"/>
          </w:tblCellMar>
        </w:tblPrEx>
        <w:trPr>
          <w:trHeight w:val="567" w:hRule="exact"/>
          <w:jc w:val="center"/>
        </w:trPr>
        <w:tc>
          <w:tcPr>
            <w:gridSpan w:val="4"/>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备注</w:t>
            </w:r>
          </w:p>
        </w:tc>
        <w:tc>
          <w:tcPr>
            <w:gridSpan w:val="18"/>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r>
              <w:rPr>
                <w:rFonts w:hint="eastAsia" w:ascii="宋体" w:eastAsia="宋体"/>
                <w:color w:val="auto"/>
                <w:sz w:val="18"/>
                <w:szCs w:val="28"/>
              </w:rPr>
              <w:t>（1）本平台中的学时数以周为单位录入系统，见习、实习、研习、毕业论文（设计）的具体学时以1学分对应32学时计算。</w:t>
            </w:r>
          </w:p>
        </w:tc>
      </w:tr>
      <w:tr>
        <w:tblPrEx>
          <w:tblCellMar>
            <w:top w:w="0" w:type="dxa"/>
            <w:left w:w="108" w:type="dxa"/>
            <w:bottom w:w="0" w:type="dxa"/>
            <w:right w:w="108" w:type="dxa"/>
          </w:tblCellMar>
        </w:tblPrEx>
        <w:trPr>
          <w:trHeight w:val="567" w:hRule="exact"/>
          <w:jc w:val="center"/>
        </w:trPr>
        <w:tc>
          <w:tcPr>
            <w:gridSpan w:val="4"/>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c>
          <w:tcPr>
            <w:gridSpan w:val="18"/>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r>
              <w:rPr>
                <w:rFonts w:hint="eastAsia" w:ascii="宋体" w:eastAsia="宋体"/>
                <w:color w:val="auto"/>
                <w:sz w:val="18"/>
                <w:szCs w:val="28"/>
              </w:rPr>
              <w:t>（2）多学期开课的课程，成绩在最后一学期录入。</w:t>
            </w:r>
          </w:p>
        </w:tc>
      </w:tr>
      <w:tr>
        <w:tblPrEx>
          <w:tblCellMar>
            <w:top w:w="0" w:type="dxa"/>
            <w:left w:w="108" w:type="dxa"/>
            <w:bottom w:w="0" w:type="dxa"/>
            <w:right w:w="108" w:type="dxa"/>
          </w:tblCellMar>
        </w:tblPrEx>
        <w:trPr>
          <w:trHeight w:val="181" w:hRule="exact"/>
          <w:jc w:val="center"/>
        </w:trPr>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181" w:hRule="exact"/>
          <w:jc w:val="center"/>
        </w:trPr>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342" w:hRule="exact"/>
          <w:jc w:val="center"/>
        </w:trPr>
        <w:tc>
          <w:tcPr>
            <w:gridSpan w:val="5"/>
            <w:tcBorders>
              <w:bottom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b/>
                <w:color w:val="auto"/>
                <w:sz w:val="24"/>
                <w:szCs w:val="28"/>
                <w:lang w:val="en-US" w:eastAsia="zh-CN"/>
              </w:rPr>
              <w:t>六</w:t>
            </w:r>
            <w:r>
              <w:rPr>
                <w:rFonts w:hint="eastAsia" w:ascii="宋体" w:eastAsia="宋体"/>
                <w:b/>
                <w:color w:val="auto"/>
                <w:sz w:val="24"/>
                <w:szCs w:val="28"/>
              </w:rPr>
              <w:t>、毕业最低学分要求及分布</w:t>
            </w:r>
          </w:p>
        </w:tc>
        <w:tc>
          <w:tcPr>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055" w:type="dxa"/>
            <w:gridSpan w:val="2"/>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785" w:type="dxa"/>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808" w:type="dxa"/>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969" w:type="dxa"/>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W w:w="1686" w:type="dxa"/>
            <w:tcBorders>
              <w:bottom w:val="single" w:color="000000" w:sz="6" w:space="0"/>
            </w:tcBorders>
            <w:shd w:val="clear" w:color="auto" w:fill="FFFFFF"/>
            <w:tcMar>
              <w:left w:w="0" w:type="dxa"/>
              <w:right w:w="0" w:type="dxa"/>
            </w:tcMar>
            <w:vAlign w:val="bottom"/>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r>
      <w:tr>
        <w:tblPrEx>
          <w:tblCellMar>
            <w:top w:w="0" w:type="dxa"/>
            <w:left w:w="108" w:type="dxa"/>
            <w:bottom w:w="0" w:type="dxa"/>
            <w:right w:w="108" w:type="dxa"/>
          </w:tblCellMar>
        </w:tblPrEx>
        <w:trPr>
          <w:trHeight w:val="369" w:hRule="exact"/>
          <w:jc w:val="center"/>
        </w:trPr>
        <w:tc>
          <w:tcPr>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课程平台与</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性质</w:t>
            </w:r>
          </w:p>
        </w:tc>
        <w:tc>
          <w:tcPr>
            <w:gridSpan w:val="8"/>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必修学分</w:t>
            </w:r>
          </w:p>
        </w:tc>
        <w:tc>
          <w:tcPr>
            <w:tcW w:w="6776" w:type="dxa"/>
            <w:gridSpan w:val="1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选修学分</w:t>
            </w:r>
          </w:p>
        </w:tc>
        <w:tc>
          <w:tcPr>
            <w:tcW w:w="1686" w:type="dxa"/>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至少应修读总学</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分</w:t>
            </w:r>
          </w:p>
        </w:tc>
      </w:tr>
      <w:tr>
        <w:tblPrEx>
          <w:tblCellMar>
            <w:top w:w="0" w:type="dxa"/>
            <w:left w:w="108" w:type="dxa"/>
            <w:bottom w:w="0" w:type="dxa"/>
            <w:right w:w="108" w:type="dxa"/>
          </w:tblCellMar>
        </w:tblPrEx>
        <w:trPr>
          <w:trHeight w:val="405" w:hRule="exact"/>
          <w:jc w:val="center"/>
        </w:trPr>
        <w:tc>
          <w:tcPr>
            <w:vMerge w:val="continue"/>
            <w:tcBorders>
              <w:left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c>
          <w:tcPr>
            <w:tcW w:w="1668"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eastAsia" w:ascii="宋体" w:eastAsia="宋体"/>
                <w:color w:val="auto"/>
                <w:sz w:val="18"/>
                <w:szCs w:val="28"/>
              </w:rPr>
            </w:pPr>
            <w:r>
              <w:rPr>
                <w:rFonts w:hint="eastAsia" w:ascii="宋体" w:eastAsia="宋体"/>
                <w:color w:val="auto"/>
                <w:sz w:val="18"/>
                <w:szCs w:val="28"/>
              </w:rPr>
              <w:t>通识基础课程</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(TB)</w:t>
            </w:r>
          </w:p>
        </w:tc>
        <w:tc>
          <w:tcPr>
            <w:tcW w:w="1668" w:type="dxa"/>
            <w:gridSpan w:val="3"/>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eastAsia" w:ascii="宋体" w:eastAsia="宋体"/>
                <w:color w:val="auto"/>
                <w:sz w:val="18"/>
                <w:szCs w:val="28"/>
              </w:rPr>
            </w:pPr>
            <w:r>
              <w:rPr>
                <w:rFonts w:hint="eastAsia" w:ascii="宋体" w:eastAsia="宋体"/>
                <w:color w:val="auto"/>
                <w:sz w:val="18"/>
                <w:szCs w:val="28"/>
              </w:rPr>
              <w:t>专业基础课程</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(KB)</w:t>
            </w:r>
          </w:p>
        </w:tc>
        <w:tc>
          <w:tcPr>
            <w:tcW w:w="1668"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eastAsia" w:ascii="宋体" w:eastAsia="宋体"/>
                <w:color w:val="auto"/>
                <w:sz w:val="18"/>
                <w:szCs w:val="28"/>
              </w:rPr>
            </w:pPr>
            <w:r>
              <w:rPr>
                <w:rFonts w:hint="eastAsia" w:ascii="宋体" w:eastAsia="宋体"/>
                <w:color w:val="auto"/>
                <w:sz w:val="18"/>
                <w:szCs w:val="28"/>
              </w:rPr>
              <w:t>专业核心课程</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(ZB)</w:t>
            </w:r>
          </w:p>
        </w:tc>
        <w:tc>
          <w:tcPr>
            <w:tcW w:w="1671" w:type="dxa"/>
            <w:vMerge w:val="restart"/>
            <w:tcBorders>
              <w:top w:val="single" w:color="000000" w:sz="6" w:space="0"/>
              <w:left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eastAsia" w:ascii="宋体" w:eastAsia="宋体"/>
                <w:color w:val="auto"/>
                <w:sz w:val="18"/>
                <w:szCs w:val="28"/>
              </w:rPr>
            </w:pPr>
            <w:r>
              <w:rPr>
                <w:rFonts w:hint="eastAsia" w:ascii="宋体" w:eastAsia="宋体"/>
                <w:color w:val="auto"/>
                <w:sz w:val="18"/>
                <w:szCs w:val="28"/>
              </w:rPr>
              <w:t>实践教学课程</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(SB)</w:t>
            </w:r>
          </w:p>
        </w:tc>
        <w:tc>
          <w:tcPr>
            <w:tcW w:w="4214" w:type="dxa"/>
            <w:gridSpan w:val="9"/>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通识选修课程（选修）</w:t>
            </w:r>
          </w:p>
        </w:tc>
        <w:tc>
          <w:tcPr>
            <w:tcW w:w="2562" w:type="dxa"/>
            <w:gridSpan w:val="3"/>
            <w:vMerge w:val="restart"/>
            <w:tcBorders>
              <w:top w:val="single" w:color="000000" w:sz="6" w:space="0"/>
              <w:left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专业拓展课程</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(ZX)</w:t>
            </w:r>
          </w:p>
        </w:tc>
        <w:tc>
          <w:tcPr>
            <w:tcW w:w="1686" w:type="dxa"/>
            <w:vMerge w:val="continue"/>
            <w:tcBorders>
              <w:left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r>
      <w:tr>
        <w:tblPrEx>
          <w:tblCellMar>
            <w:top w:w="0" w:type="dxa"/>
            <w:left w:w="108" w:type="dxa"/>
            <w:bottom w:w="0" w:type="dxa"/>
            <w:right w:w="108" w:type="dxa"/>
          </w:tblCellMar>
        </w:tblPrEx>
        <w:trPr>
          <w:trHeight w:val="943" w:hRule="exact"/>
          <w:jc w:val="center"/>
        </w:trPr>
        <w:tc>
          <w:tcPr>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c>
          <w:tcPr>
            <w:tcW w:w="1668"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c>
          <w:tcPr>
            <w:tcW w:w="1668" w:type="dxa"/>
            <w:gridSpan w:val="3"/>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c>
          <w:tcPr>
            <w:tcW w:w="1668"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c>
          <w:tcPr>
            <w:tcW w:w="1671" w:type="dxa"/>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c>
          <w:tcPr>
            <w:tcW w:w="84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人文社</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科</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（TW）</w:t>
            </w:r>
          </w:p>
        </w:tc>
        <w:tc>
          <w:tcPr>
            <w:tcW w:w="84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自然科</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(TI)</w:t>
            </w:r>
          </w:p>
        </w:tc>
        <w:tc>
          <w:tcPr>
            <w:tcW w:w="84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公共艺术</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(TY)</w:t>
            </w:r>
          </w:p>
        </w:tc>
        <w:tc>
          <w:tcPr>
            <w:tcW w:w="84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四史教育</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（TH）</w:t>
            </w:r>
          </w:p>
        </w:tc>
        <w:tc>
          <w:tcPr>
            <w:tcW w:w="8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通识讲座</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(TQ)</w:t>
            </w:r>
          </w:p>
        </w:tc>
        <w:tc>
          <w:tcPr>
            <w:tcW w:w="2562" w:type="dxa"/>
            <w:gridSpan w:val="3"/>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c>
          <w:tcPr>
            <w:tcW w:w="1686" w:type="dxa"/>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r>
      <w:tr>
        <w:tblPrEx>
          <w:tblCellMar>
            <w:top w:w="0" w:type="dxa"/>
            <w:left w:w="108" w:type="dxa"/>
            <w:bottom w:w="0" w:type="dxa"/>
            <w:right w:w="108" w:type="dxa"/>
          </w:tblCellMar>
        </w:tblPrEx>
        <w:trPr>
          <w:trHeight w:val="567" w:hRule="exact"/>
          <w:jc w:val="center"/>
        </w:trPr>
        <w:tc>
          <w:tcPr>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 xml:space="preserve"> 至少应修读</w:t>
            </w:r>
          </w:p>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r>
              <w:rPr>
                <w:rFonts w:hint="eastAsia" w:ascii="宋体" w:eastAsia="宋体"/>
                <w:color w:val="auto"/>
                <w:sz w:val="18"/>
                <w:szCs w:val="28"/>
              </w:rPr>
              <w:t>学分数</w:t>
            </w:r>
          </w:p>
        </w:tc>
        <w:tc>
          <w:tcPr>
            <w:tcW w:w="16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39</w:t>
            </w:r>
            <w:r>
              <w:rPr>
                <w:rFonts w:hint="eastAsia" w:ascii="宋体" w:eastAsia="宋体"/>
                <w:color w:val="auto"/>
                <w:sz w:val="18"/>
                <w:szCs w:val="28"/>
              </w:rPr>
              <w:t>.0</w:t>
            </w:r>
          </w:p>
        </w:tc>
        <w:tc>
          <w:tcPr>
            <w:tcW w:w="1668"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28</w:t>
            </w:r>
            <w:r>
              <w:rPr>
                <w:rFonts w:hint="eastAsia" w:ascii="宋体" w:eastAsia="宋体"/>
                <w:color w:val="auto"/>
                <w:sz w:val="18"/>
                <w:szCs w:val="28"/>
              </w:rPr>
              <w:t>.0</w:t>
            </w:r>
          </w:p>
        </w:tc>
        <w:tc>
          <w:tcPr>
            <w:tcW w:w="16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31</w:t>
            </w:r>
            <w:r>
              <w:rPr>
                <w:rFonts w:hint="eastAsia" w:ascii="宋体" w:eastAsia="宋体"/>
                <w:color w:val="auto"/>
                <w:sz w:val="18"/>
                <w:szCs w:val="28"/>
              </w:rPr>
              <w:t>.0</w:t>
            </w:r>
          </w:p>
        </w:tc>
        <w:tc>
          <w:tcPr>
            <w:tcW w:w="167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12</w:t>
            </w:r>
            <w:r>
              <w:rPr>
                <w:rFonts w:hint="eastAsia" w:ascii="宋体" w:eastAsia="宋体"/>
                <w:color w:val="auto"/>
                <w:sz w:val="18"/>
                <w:szCs w:val="28"/>
              </w:rPr>
              <w:t>.0</w:t>
            </w:r>
          </w:p>
        </w:tc>
        <w:tc>
          <w:tcPr>
            <w:tcW w:w="84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1</w:t>
            </w:r>
            <w:r>
              <w:rPr>
                <w:rFonts w:hint="eastAsia" w:ascii="宋体" w:eastAsia="宋体"/>
                <w:color w:val="auto"/>
                <w:sz w:val="18"/>
                <w:szCs w:val="28"/>
              </w:rPr>
              <w:t>.0</w:t>
            </w:r>
          </w:p>
        </w:tc>
        <w:tc>
          <w:tcPr>
            <w:tcW w:w="84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1</w:t>
            </w:r>
            <w:r>
              <w:rPr>
                <w:rFonts w:hint="eastAsia" w:ascii="宋体" w:eastAsia="宋体"/>
                <w:color w:val="auto"/>
                <w:sz w:val="18"/>
                <w:szCs w:val="28"/>
              </w:rPr>
              <w:t>.0</w:t>
            </w:r>
          </w:p>
        </w:tc>
        <w:tc>
          <w:tcPr>
            <w:tcW w:w="84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2</w:t>
            </w:r>
            <w:r>
              <w:rPr>
                <w:rFonts w:hint="eastAsia" w:ascii="宋体" w:eastAsia="宋体"/>
                <w:color w:val="auto"/>
                <w:sz w:val="18"/>
                <w:szCs w:val="28"/>
              </w:rPr>
              <w:t>.0</w:t>
            </w:r>
          </w:p>
        </w:tc>
        <w:tc>
          <w:tcPr>
            <w:tcW w:w="84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2</w:t>
            </w:r>
            <w:r>
              <w:rPr>
                <w:rFonts w:hint="eastAsia" w:ascii="宋体" w:eastAsia="宋体"/>
                <w:color w:val="auto"/>
                <w:sz w:val="18"/>
                <w:szCs w:val="28"/>
              </w:rPr>
              <w:t>.0</w:t>
            </w:r>
          </w:p>
        </w:tc>
        <w:tc>
          <w:tcPr>
            <w:tcW w:w="8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1</w:t>
            </w:r>
            <w:r>
              <w:rPr>
                <w:rFonts w:hint="eastAsia" w:ascii="宋体" w:eastAsia="宋体"/>
                <w:color w:val="auto"/>
                <w:sz w:val="18"/>
                <w:szCs w:val="28"/>
              </w:rPr>
              <w:t>.0</w:t>
            </w:r>
          </w:p>
        </w:tc>
        <w:tc>
          <w:tcPr>
            <w:tcW w:w="2562"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43</w:t>
            </w:r>
            <w:r>
              <w:rPr>
                <w:rFonts w:hint="eastAsia" w:ascii="宋体" w:eastAsia="宋体"/>
                <w:color w:val="auto"/>
                <w:sz w:val="18"/>
                <w:szCs w:val="28"/>
              </w:rPr>
              <w:t>.0</w:t>
            </w:r>
          </w:p>
        </w:tc>
        <w:tc>
          <w:tcPr>
            <w:tcW w:w="1686" w:type="dxa"/>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160</w:t>
            </w:r>
            <w:r>
              <w:rPr>
                <w:rFonts w:hint="eastAsia" w:ascii="宋体" w:eastAsia="宋体"/>
                <w:color w:val="auto"/>
                <w:sz w:val="18"/>
                <w:szCs w:val="28"/>
              </w:rPr>
              <w:t>.0</w:t>
            </w:r>
          </w:p>
        </w:tc>
      </w:tr>
      <w:tr>
        <w:tblPrEx>
          <w:tblCellMar>
            <w:top w:w="0" w:type="dxa"/>
            <w:left w:w="108" w:type="dxa"/>
            <w:bottom w:w="0" w:type="dxa"/>
            <w:right w:w="108" w:type="dxa"/>
          </w:tblCellMar>
        </w:tblPrEx>
        <w:trPr>
          <w:trHeight w:val="567" w:hRule="exact"/>
          <w:jc w:val="center"/>
        </w:trPr>
        <w:tc>
          <w:tcPr>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c>
          <w:tcPr>
            <w:gridSpan w:val="8"/>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110</w:t>
            </w:r>
            <w:r>
              <w:rPr>
                <w:rFonts w:hint="eastAsia" w:ascii="宋体" w:eastAsia="宋体"/>
                <w:color w:val="auto"/>
                <w:sz w:val="18"/>
                <w:szCs w:val="28"/>
              </w:rPr>
              <w:t>.0</w:t>
            </w:r>
          </w:p>
        </w:tc>
        <w:tc>
          <w:tcPr>
            <w:tcW w:w="6776" w:type="dxa"/>
            <w:gridSpan w:val="1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jc w:val="center"/>
              <w:rPr>
                <w:rFonts w:hint="default"/>
                <w:color w:val="auto"/>
              </w:rPr>
            </w:pPr>
            <w:r>
              <w:rPr>
                <w:rFonts w:hint="eastAsia" w:ascii="宋体" w:eastAsia="宋体"/>
                <w:color w:val="auto"/>
                <w:sz w:val="18"/>
                <w:szCs w:val="28"/>
                <w:lang w:val="en-US" w:eastAsia="zh-CN"/>
              </w:rPr>
              <w:t>50</w:t>
            </w:r>
            <w:r>
              <w:rPr>
                <w:rFonts w:hint="eastAsia" w:ascii="宋体" w:eastAsia="宋体"/>
                <w:color w:val="auto"/>
                <w:sz w:val="18"/>
                <w:szCs w:val="28"/>
              </w:rPr>
              <w:t>.0</w:t>
            </w:r>
          </w:p>
        </w:tc>
        <w:tc>
          <w:tcPr>
            <w:tcW w:w="1686" w:type="dxa"/>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keepNext w:val="0"/>
              <w:keepLines w:val="0"/>
              <w:suppressLineNumbers w:val="0"/>
              <w:spacing w:before="0" w:beforeAutospacing="0" w:after="0" w:afterAutospacing="0"/>
              <w:ind w:left="0" w:right="0"/>
              <w:rPr>
                <w:rFonts w:hint="default"/>
                <w:color w:val="auto"/>
              </w:rPr>
            </w:pPr>
          </w:p>
        </w:tc>
      </w:tr>
      <w:tr>
        <w:tblPrEx>
          <w:tblCellMar>
            <w:top w:w="0" w:type="dxa"/>
            <w:left w:w="108" w:type="dxa"/>
            <w:bottom w:w="0" w:type="dxa"/>
            <w:right w:w="108" w:type="dxa"/>
          </w:tblCellMar>
        </w:tblPrEx>
        <w:trPr>
          <w:trHeight w:val="322" w:hRule="exact"/>
          <w:jc w:val="center"/>
        </w:trPr>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center"/>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tcW w:w="1055" w:type="dxa"/>
            <w:gridSpan w:val="2"/>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tcW w:w="785" w:type="dxa"/>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tcW w:w="808" w:type="dxa"/>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tcW w:w="969" w:type="dxa"/>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c>
          <w:tcPr>
            <w:tcW w:w="1686" w:type="dxa"/>
            <w:tcBorders>
              <w:top w:val="single" w:color="000000" w:sz="6" w:space="0"/>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line="240" w:lineRule="auto"/>
              <w:ind w:left="0" w:right="0"/>
              <w:jc w:val="left"/>
              <w:rPr>
                <w:rFonts w:hint="default"/>
                <w:color w:val="auto"/>
              </w:rPr>
            </w:pPr>
          </w:p>
        </w:tc>
      </w:tr>
    </w:tbl>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p>
      <w:pPr>
        <w:numPr>
          <w:ilvl w:val="255"/>
          <w:numId w:val="0"/>
        </w:numPr>
        <w:adjustRightInd w:val="0"/>
        <w:snapToGrid w:val="0"/>
        <w:spacing w:line="360" w:lineRule="auto"/>
        <w:ind w:left="420" w:leftChars="200"/>
        <w:rPr>
          <w:rFonts w:hint="eastAsia" w:ascii="宋体" w:hAnsi="宋体" w:cs="宋体"/>
          <w:color w:val="auto"/>
          <w:szCs w:val="21"/>
        </w:rPr>
      </w:pPr>
    </w:p>
    <w:tbl>
      <w:tblPr>
        <w:tblStyle w:val="10"/>
        <w:tblW w:w="16175" w:type="dxa"/>
        <w:jc w:val="center"/>
        <w:tblLayout w:type="fixed"/>
        <w:tblCellMar>
          <w:top w:w="0" w:type="dxa"/>
          <w:left w:w="108" w:type="dxa"/>
          <w:bottom w:w="0" w:type="dxa"/>
          <w:right w:w="108" w:type="dxa"/>
        </w:tblCellMar>
      </w:tblPr>
      <w:tblGrid>
        <w:gridCol w:w="4188"/>
        <w:gridCol w:w="1771"/>
        <w:gridCol w:w="1816"/>
        <w:gridCol w:w="763"/>
        <w:gridCol w:w="658"/>
        <w:gridCol w:w="869"/>
        <w:gridCol w:w="869"/>
        <w:gridCol w:w="840"/>
        <w:gridCol w:w="849"/>
        <w:gridCol w:w="959"/>
        <w:gridCol w:w="1290"/>
        <w:gridCol w:w="1303"/>
      </w:tblGrid>
      <w:tr>
        <w:tblPrEx>
          <w:tblCellMar>
            <w:top w:w="0" w:type="dxa"/>
            <w:left w:w="108" w:type="dxa"/>
            <w:bottom w:w="0" w:type="dxa"/>
            <w:right w:w="108" w:type="dxa"/>
          </w:tblCellMar>
        </w:tblPrEx>
        <w:trPr>
          <w:trHeight w:val="322" w:hRule="exact"/>
          <w:jc w:val="center"/>
        </w:trPr>
        <w:tc>
          <w:tcPr>
            <w:tcW w:w="4188"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firstLine="482" w:firstLineChars="200"/>
              <w:rPr>
                <w:rFonts w:hint="default" w:ascii="宋体"/>
                <w:b/>
                <w:color w:val="auto"/>
                <w:sz w:val="24"/>
                <w:szCs w:val="28"/>
              </w:rPr>
            </w:pPr>
            <w:r>
              <w:rPr>
                <w:rFonts w:hint="eastAsia" w:ascii="宋体"/>
                <w:b/>
                <w:color w:val="auto"/>
                <w:sz w:val="24"/>
                <w:szCs w:val="28"/>
                <w:lang w:val="en-US" w:eastAsia="zh-CN"/>
              </w:rPr>
              <w:t>七</w:t>
            </w:r>
            <w:r>
              <w:rPr>
                <w:rFonts w:hint="eastAsia" w:ascii="宋体"/>
                <w:b/>
                <w:color w:val="auto"/>
                <w:sz w:val="24"/>
                <w:szCs w:val="28"/>
              </w:rPr>
              <w:t>、第二课堂成绩单</w:t>
            </w:r>
          </w:p>
          <w:p>
            <w:pPr>
              <w:keepNext w:val="0"/>
              <w:keepLines w:val="0"/>
              <w:suppressLineNumbers w:val="0"/>
              <w:wordWrap w:val="0"/>
              <w:autoSpaceDE w:val="0"/>
              <w:autoSpaceDN w:val="0"/>
              <w:spacing w:before="0" w:beforeAutospacing="0" w:after="0" w:afterAutospacing="0"/>
              <w:ind w:left="0" w:right="0" w:firstLine="482" w:firstLineChars="200"/>
              <w:rPr>
                <w:rFonts w:hint="default" w:ascii="宋体"/>
                <w:b/>
                <w:color w:val="auto"/>
                <w:sz w:val="24"/>
                <w:szCs w:val="28"/>
              </w:rPr>
            </w:pPr>
          </w:p>
          <w:p>
            <w:pPr>
              <w:keepNext w:val="0"/>
              <w:keepLines w:val="0"/>
              <w:suppressLineNumbers w:val="0"/>
              <w:wordWrap w:val="0"/>
              <w:autoSpaceDE w:val="0"/>
              <w:autoSpaceDN w:val="0"/>
              <w:spacing w:before="0" w:beforeAutospacing="0" w:after="0" w:afterAutospacing="0"/>
              <w:ind w:left="0" w:right="0" w:firstLine="482" w:firstLineChars="200"/>
              <w:rPr>
                <w:rFonts w:hint="default" w:ascii="宋体"/>
                <w:b/>
                <w:color w:val="auto"/>
                <w:sz w:val="24"/>
                <w:szCs w:val="28"/>
              </w:rPr>
            </w:pPr>
          </w:p>
          <w:p>
            <w:pPr>
              <w:keepNext w:val="0"/>
              <w:keepLines w:val="0"/>
              <w:suppressLineNumbers w:val="0"/>
              <w:wordWrap w:val="0"/>
              <w:autoSpaceDE w:val="0"/>
              <w:autoSpaceDN w:val="0"/>
              <w:spacing w:before="0" w:beforeAutospacing="0" w:after="0" w:afterAutospacing="0"/>
              <w:ind w:left="0" w:right="0" w:firstLine="482" w:firstLineChars="200"/>
              <w:rPr>
                <w:rFonts w:hint="default" w:ascii="宋体"/>
                <w:b/>
                <w:color w:val="auto"/>
                <w:sz w:val="24"/>
                <w:szCs w:val="28"/>
              </w:rPr>
            </w:pPr>
          </w:p>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1771"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1816"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763"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658"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869"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869"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840"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849"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959"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1290"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c>
          <w:tcPr>
            <w:tcW w:w="1303" w:type="dxa"/>
            <w:tcBorders>
              <w:top w:val="nil"/>
              <w:bottom w:val="nil"/>
            </w:tcBorders>
            <w:shd w:val="clear" w:color="auto" w:fill="FFFFFF"/>
            <w:tcMar>
              <w:left w:w="0" w:type="dxa"/>
              <w:right w:w="0" w:type="dxa"/>
            </w:tcMar>
            <w:vAlign w:val="center"/>
          </w:tcPr>
          <w:p>
            <w:pPr>
              <w:keepNext w:val="0"/>
              <w:keepLines w:val="0"/>
              <w:suppressLineNumbers w:val="0"/>
              <w:wordWrap w:val="0"/>
              <w:autoSpaceDE w:val="0"/>
              <w:autoSpaceDN w:val="0"/>
              <w:spacing w:before="0" w:beforeAutospacing="0" w:after="0" w:afterAutospacing="0"/>
              <w:ind w:left="0" w:right="0"/>
              <w:jc w:val="left"/>
              <w:rPr>
                <w:rFonts w:hint="default"/>
                <w:color w:val="auto"/>
              </w:rPr>
            </w:pPr>
          </w:p>
        </w:tc>
      </w:tr>
    </w:tbl>
    <w:tbl>
      <w:tblPr>
        <w:tblStyle w:val="10"/>
        <w:tblpPr w:leftFromText="181" w:rightFromText="181" w:vertAnchor="text" w:horzAnchor="page" w:tblpX="431" w:tblpY="171"/>
        <w:tblOverlap w:val="never"/>
        <w:tblW w:w="56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1"/>
        <w:gridCol w:w="3167"/>
        <w:gridCol w:w="2960"/>
        <w:gridCol w:w="2760"/>
        <w:gridCol w:w="3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128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ascii="Times New Roman" w:hAnsi="Times New Roman" w:cs="Calibri"/>
                <w:color w:val="auto"/>
                <w:kern w:val="0"/>
                <w:sz w:val="18"/>
                <w:szCs w:val="18"/>
              </w:rPr>
              <w:t>模块</w:t>
            </w:r>
          </w:p>
        </w:tc>
        <w:tc>
          <w:tcPr>
            <w:tcW w:w="97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ascii="Times New Roman" w:hAnsi="Times New Roman" w:cs="Calibri"/>
                <w:color w:val="auto"/>
                <w:kern w:val="0"/>
                <w:sz w:val="18"/>
                <w:szCs w:val="18"/>
              </w:rPr>
              <w:t>第一学年应修读最低学分</w:t>
            </w:r>
          </w:p>
        </w:tc>
        <w:tc>
          <w:tcPr>
            <w:tcW w:w="915"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ascii="Times New Roman" w:hAnsi="Times New Roman" w:cs="Calibri"/>
                <w:color w:val="auto"/>
                <w:kern w:val="0"/>
                <w:sz w:val="18"/>
                <w:szCs w:val="18"/>
              </w:rPr>
              <w:t>第二学年应修读最低学分</w:t>
            </w:r>
          </w:p>
        </w:tc>
        <w:tc>
          <w:tcPr>
            <w:tcW w:w="85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ascii="Times New Roman" w:hAnsi="Times New Roman" w:cs="Calibri"/>
                <w:color w:val="auto"/>
                <w:kern w:val="0"/>
                <w:sz w:val="18"/>
                <w:szCs w:val="18"/>
              </w:rPr>
              <w:t>第三学年应修读最低学分</w:t>
            </w:r>
          </w:p>
        </w:tc>
        <w:tc>
          <w:tcPr>
            <w:tcW w:w="96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ascii="Times New Roman" w:hAnsi="Times New Roman" w:cs="Calibri"/>
                <w:color w:val="auto"/>
                <w:kern w:val="0"/>
                <w:sz w:val="18"/>
                <w:szCs w:val="18"/>
              </w:rPr>
              <w:t>第四学年应修读最低学分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exact"/>
        </w:trPr>
        <w:tc>
          <w:tcPr>
            <w:tcW w:w="128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ascii="Times New Roman" w:hAnsi="Times New Roman" w:cs="Calibri"/>
                <w:color w:val="auto"/>
                <w:kern w:val="0"/>
                <w:sz w:val="18"/>
                <w:szCs w:val="18"/>
              </w:rPr>
              <w:t>思想成长</w:t>
            </w:r>
          </w:p>
        </w:tc>
        <w:tc>
          <w:tcPr>
            <w:tcW w:w="97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Calibri"/>
                <w:color w:val="auto"/>
                <w:kern w:val="0"/>
                <w:sz w:val="18"/>
                <w:szCs w:val="18"/>
              </w:rPr>
            </w:pPr>
            <w:r>
              <w:rPr>
                <w:rFonts w:hint="eastAsia" w:ascii="Times New Roman" w:hAnsi="Times New Roman" w:cs="Calibri"/>
                <w:color w:val="auto"/>
                <w:kern w:val="0"/>
                <w:sz w:val="18"/>
                <w:szCs w:val="18"/>
              </w:rPr>
              <w:t>1</w:t>
            </w:r>
          </w:p>
        </w:tc>
        <w:tc>
          <w:tcPr>
            <w:tcW w:w="915"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Calibri"/>
                <w:color w:val="auto"/>
                <w:kern w:val="0"/>
                <w:sz w:val="18"/>
                <w:szCs w:val="18"/>
              </w:rPr>
            </w:pPr>
            <w:r>
              <w:rPr>
                <w:rFonts w:hint="eastAsia" w:ascii="Times New Roman" w:hAnsi="Times New Roman" w:cs="Calibri"/>
                <w:color w:val="auto"/>
                <w:kern w:val="0"/>
                <w:sz w:val="18"/>
                <w:szCs w:val="18"/>
              </w:rPr>
              <w:t>1</w:t>
            </w:r>
          </w:p>
        </w:tc>
        <w:tc>
          <w:tcPr>
            <w:tcW w:w="1822"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ascii="Times New Roman" w:hAnsi="Times New Roman" w:cs="Calibri"/>
                <w:color w:val="auto"/>
                <w:kern w:val="0"/>
                <w:sz w:val="18"/>
                <w:szCs w:val="18"/>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28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cs="Calibri"/>
                <w:color w:val="auto"/>
                <w:kern w:val="0"/>
                <w:sz w:val="18"/>
                <w:szCs w:val="18"/>
              </w:rPr>
              <w:t>实践锻炼与志愿服务</w:t>
            </w:r>
          </w:p>
        </w:tc>
        <w:tc>
          <w:tcPr>
            <w:tcW w:w="97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Calibri"/>
                <w:color w:val="auto"/>
                <w:kern w:val="0"/>
                <w:sz w:val="18"/>
                <w:szCs w:val="18"/>
              </w:rPr>
            </w:pPr>
            <w:r>
              <w:rPr>
                <w:rFonts w:hint="eastAsia" w:ascii="Times New Roman" w:hAnsi="Times New Roman" w:cs="Calibri"/>
                <w:color w:val="auto"/>
                <w:kern w:val="0"/>
                <w:sz w:val="18"/>
                <w:szCs w:val="18"/>
              </w:rPr>
              <w:t>1</w:t>
            </w:r>
          </w:p>
        </w:tc>
        <w:tc>
          <w:tcPr>
            <w:tcW w:w="915"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Calibri"/>
                <w:color w:val="auto"/>
                <w:kern w:val="0"/>
                <w:sz w:val="18"/>
                <w:szCs w:val="18"/>
              </w:rPr>
            </w:pPr>
            <w:r>
              <w:rPr>
                <w:rFonts w:hint="eastAsia" w:ascii="Times New Roman" w:hAnsi="Times New Roman" w:cs="Calibri"/>
                <w:color w:val="auto"/>
                <w:kern w:val="0"/>
                <w:sz w:val="18"/>
                <w:szCs w:val="18"/>
              </w:rPr>
              <w:t>1</w:t>
            </w:r>
          </w:p>
        </w:tc>
        <w:tc>
          <w:tcPr>
            <w:tcW w:w="1822"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ascii="Times New Roman" w:hAnsi="Times New Roman" w:cs="Calibri"/>
                <w:color w:val="auto"/>
                <w:kern w:val="0"/>
                <w:sz w:val="18"/>
                <w:szCs w:val="18"/>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exact"/>
        </w:trPr>
        <w:tc>
          <w:tcPr>
            <w:tcW w:w="128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cs="Calibri"/>
                <w:color w:val="auto"/>
                <w:kern w:val="0"/>
                <w:sz w:val="18"/>
                <w:szCs w:val="18"/>
              </w:rPr>
              <w:t>创新创业</w:t>
            </w:r>
          </w:p>
        </w:tc>
        <w:tc>
          <w:tcPr>
            <w:tcW w:w="3716"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Calibri"/>
                <w:color w:val="auto"/>
                <w:kern w:val="0"/>
                <w:sz w:val="18"/>
                <w:szCs w:val="18"/>
              </w:rPr>
            </w:pPr>
            <w:r>
              <w:rPr>
                <w:rFonts w:hint="eastAsia" w:ascii="Times New Roman" w:hAnsi="Times New Roman" w:cs="Calibri"/>
                <w:color w:val="auto"/>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8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cs="Calibri"/>
                <w:color w:val="auto"/>
                <w:kern w:val="0"/>
                <w:sz w:val="18"/>
                <w:szCs w:val="18"/>
              </w:rPr>
              <w:t>文体活动</w:t>
            </w:r>
          </w:p>
        </w:tc>
        <w:tc>
          <w:tcPr>
            <w:tcW w:w="97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Calibri"/>
                <w:color w:val="auto"/>
                <w:kern w:val="0"/>
                <w:sz w:val="18"/>
                <w:szCs w:val="18"/>
              </w:rPr>
            </w:pPr>
            <w:r>
              <w:rPr>
                <w:rFonts w:hint="eastAsia" w:ascii="Times New Roman" w:hAnsi="Times New Roman" w:cs="Calibri"/>
                <w:color w:val="auto"/>
                <w:kern w:val="0"/>
                <w:sz w:val="18"/>
                <w:szCs w:val="18"/>
              </w:rPr>
              <w:t>0.25</w:t>
            </w:r>
          </w:p>
        </w:tc>
        <w:tc>
          <w:tcPr>
            <w:tcW w:w="915"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Calibri"/>
                <w:color w:val="auto"/>
                <w:kern w:val="0"/>
                <w:sz w:val="18"/>
                <w:szCs w:val="18"/>
              </w:rPr>
            </w:pPr>
            <w:r>
              <w:rPr>
                <w:rFonts w:hint="eastAsia" w:ascii="Times New Roman" w:hAnsi="Times New Roman" w:cs="Calibri"/>
                <w:color w:val="auto"/>
                <w:kern w:val="0"/>
                <w:sz w:val="18"/>
                <w:szCs w:val="18"/>
              </w:rPr>
              <w:t>0.25</w:t>
            </w:r>
          </w:p>
        </w:tc>
        <w:tc>
          <w:tcPr>
            <w:tcW w:w="1822"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ascii="Times New Roman" w:hAnsi="Times New Roman" w:cs="Calibri"/>
                <w:color w:val="auto"/>
                <w:kern w:val="0"/>
                <w:sz w:val="18"/>
                <w:szCs w:val="18"/>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8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cs="Calibri"/>
                <w:color w:val="auto"/>
                <w:kern w:val="0"/>
                <w:sz w:val="18"/>
                <w:szCs w:val="18"/>
              </w:rPr>
              <w:t>任职履历</w:t>
            </w:r>
          </w:p>
        </w:tc>
        <w:tc>
          <w:tcPr>
            <w:tcW w:w="3716"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Calibri"/>
                <w:color w:val="auto"/>
                <w:kern w:val="0"/>
                <w:sz w:val="18"/>
                <w:szCs w:val="18"/>
              </w:rPr>
            </w:pPr>
            <w:r>
              <w:rPr>
                <w:rFonts w:hint="eastAsia" w:ascii="Times New Roman" w:hAnsi="Times New Roman" w:cs="Calibri"/>
                <w:color w:val="auto"/>
                <w:kern w:val="0"/>
                <w:sz w:val="18"/>
                <w:szCs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8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kern w:val="0"/>
                <w:sz w:val="18"/>
                <w:szCs w:val="18"/>
              </w:rPr>
            </w:pPr>
            <w:r>
              <w:rPr>
                <w:rFonts w:hint="eastAsia" w:cs="Calibri"/>
                <w:color w:val="auto"/>
                <w:kern w:val="0"/>
                <w:sz w:val="18"/>
                <w:szCs w:val="18"/>
              </w:rPr>
              <w:t>技能特长及其他</w:t>
            </w:r>
          </w:p>
        </w:tc>
        <w:tc>
          <w:tcPr>
            <w:tcW w:w="3716"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s="Calibri"/>
                <w:color w:val="auto"/>
                <w:kern w:val="0"/>
                <w:sz w:val="18"/>
                <w:szCs w:val="18"/>
              </w:rPr>
            </w:pPr>
            <w:r>
              <w:rPr>
                <w:rFonts w:hint="eastAsia" w:ascii="Times New Roman" w:hAnsi="Times New Roman" w:cs="Calibri"/>
                <w:color w:val="auto"/>
                <w:kern w:val="0"/>
                <w:sz w:val="18"/>
                <w:szCs w:val="18"/>
              </w:rPr>
              <w:t>不做最低限要求</w:t>
            </w:r>
          </w:p>
        </w:tc>
      </w:tr>
    </w:tbl>
    <w:p>
      <w:pPr>
        <w:rPr>
          <w:rFonts w:asciiTheme="minorHAnsi" w:hAnsiTheme="minorHAnsi" w:eastAsiaTheme="minorEastAsia" w:cstheme="minorBidi"/>
          <w:color w:val="auto"/>
          <w:sz w:val="24"/>
        </w:rPr>
      </w:pPr>
    </w:p>
    <w:p>
      <w:pPr>
        <w:rPr>
          <w:rFonts w:asciiTheme="minorHAnsi" w:hAnsiTheme="minorHAnsi" w:eastAsiaTheme="minorEastAsia" w:cstheme="minorBidi"/>
          <w:color w:val="auto"/>
          <w:sz w:val="24"/>
        </w:rPr>
        <w:sectPr>
          <w:pgSz w:w="16838" w:h="11906" w:orient="landscape"/>
          <w:pgMar w:top="1417" w:right="1417" w:bottom="1417" w:left="1417" w:header="850" w:footer="992" w:gutter="0"/>
          <w:pgNumType w:fmt="decimal"/>
          <w:cols w:space="425" w:num="1"/>
          <w:docGrid w:type="lines" w:linePitch="312" w:charSpace="0"/>
        </w:sectPr>
      </w:pPr>
    </w:p>
    <w:p>
      <w:pPr>
        <w:autoSpaceDE w:val="0"/>
        <w:autoSpaceDN w:val="0"/>
        <w:adjustRightInd w:val="0"/>
        <w:spacing w:line="360" w:lineRule="auto"/>
        <w:jc w:val="center"/>
        <w:rPr>
          <w:rFonts w:hint="eastAsia" w:ascii="黑体" w:hAnsi="黑体" w:eastAsia="黑体"/>
          <w:color w:val="auto"/>
          <w:kern w:val="0"/>
          <w:sz w:val="24"/>
        </w:rPr>
      </w:pPr>
      <w:r>
        <w:rPr>
          <w:rFonts w:hint="eastAsia" w:ascii="黑体" w:hAnsi="黑体" w:eastAsia="黑体"/>
          <w:color w:val="auto"/>
          <w:kern w:val="0"/>
          <w:sz w:val="24"/>
        </w:rPr>
        <w:t>附表2：课程体系对毕业要求指标点支撑矩阵图</w:t>
      </w:r>
    </w:p>
    <w:p>
      <w:pPr>
        <w:autoSpaceDE w:val="0"/>
        <w:autoSpaceDN w:val="0"/>
        <w:adjustRightInd w:val="0"/>
        <w:jc w:val="center"/>
        <w:rPr>
          <w:rFonts w:hint="eastAsia" w:ascii="楷体" w:hAnsi="楷体" w:eastAsia="楷体" w:cs="楷体"/>
          <w:color w:val="auto"/>
          <w:szCs w:val="21"/>
        </w:rPr>
      </w:pPr>
    </w:p>
    <w:tbl>
      <w:tblPr>
        <w:tblStyle w:val="10"/>
        <w:tblW w:w="9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4027"/>
        <w:gridCol w:w="649"/>
        <w:gridCol w:w="649"/>
        <w:gridCol w:w="649"/>
        <w:gridCol w:w="649"/>
        <w:gridCol w:w="649"/>
        <w:gridCol w:w="649"/>
        <w:gridCol w:w="649"/>
        <w:gridCol w:w="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516" w:type="dxa"/>
            <w:gridSpan w:val="2"/>
            <w:vMerge w:val="restart"/>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default" w:ascii="Times New Roman" w:hAnsi="Times New Roman" w:eastAsiaTheme="minorEastAsia" w:cstheme="minorBidi"/>
                <w:b/>
                <w:color w:val="auto"/>
                <w:kern w:val="0"/>
                <w:sz w:val="18"/>
                <w:szCs w:val="18"/>
              </w:rPr>
              <w:t>教学环节</w:t>
            </w:r>
          </w:p>
        </w:tc>
        <w:tc>
          <w:tcPr>
            <w:tcW w:w="5192" w:type="dxa"/>
            <w:gridSpan w:val="8"/>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516" w:type="dxa"/>
            <w:gridSpan w:val="2"/>
            <w:vMerge w:val="continue"/>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p>
        </w:tc>
        <w:tc>
          <w:tcPr>
            <w:tcW w:w="649" w:type="dxa"/>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1</w:t>
            </w:r>
          </w:p>
        </w:tc>
        <w:tc>
          <w:tcPr>
            <w:tcW w:w="649" w:type="dxa"/>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2</w:t>
            </w:r>
          </w:p>
        </w:tc>
        <w:tc>
          <w:tcPr>
            <w:tcW w:w="649" w:type="dxa"/>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3</w:t>
            </w:r>
          </w:p>
        </w:tc>
        <w:tc>
          <w:tcPr>
            <w:tcW w:w="649" w:type="dxa"/>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4</w:t>
            </w:r>
          </w:p>
        </w:tc>
        <w:tc>
          <w:tcPr>
            <w:tcW w:w="649" w:type="dxa"/>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5</w:t>
            </w:r>
          </w:p>
        </w:tc>
        <w:tc>
          <w:tcPr>
            <w:tcW w:w="649" w:type="dxa"/>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6</w:t>
            </w:r>
          </w:p>
        </w:tc>
        <w:tc>
          <w:tcPr>
            <w:tcW w:w="649" w:type="dxa"/>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7</w:t>
            </w:r>
          </w:p>
        </w:tc>
        <w:tc>
          <w:tcPr>
            <w:tcW w:w="649" w:type="dxa"/>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516" w:type="dxa"/>
            <w:gridSpan w:val="2"/>
            <w:vMerge w:val="continue"/>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p>
        </w:tc>
        <w:tc>
          <w:tcPr>
            <w:tcW w:w="649" w:type="dxa"/>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立德树人</w:t>
            </w:r>
          </w:p>
        </w:tc>
        <w:tc>
          <w:tcPr>
            <w:tcW w:w="649" w:type="dxa"/>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优良品格</w:t>
            </w:r>
          </w:p>
        </w:tc>
        <w:tc>
          <w:tcPr>
            <w:tcW w:w="649" w:type="dxa"/>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学理基础</w:t>
            </w:r>
          </w:p>
        </w:tc>
        <w:tc>
          <w:tcPr>
            <w:tcW w:w="649" w:type="dxa"/>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纪法知识</w:t>
            </w:r>
          </w:p>
        </w:tc>
        <w:tc>
          <w:tcPr>
            <w:tcW w:w="649" w:type="dxa"/>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实务技能</w:t>
            </w:r>
          </w:p>
        </w:tc>
        <w:tc>
          <w:tcPr>
            <w:tcW w:w="649" w:type="dxa"/>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思辨创新</w:t>
            </w:r>
          </w:p>
        </w:tc>
        <w:tc>
          <w:tcPr>
            <w:tcW w:w="649" w:type="dxa"/>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国际视野</w:t>
            </w:r>
          </w:p>
        </w:tc>
        <w:tc>
          <w:tcPr>
            <w:tcW w:w="649" w:type="dxa"/>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自主学习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restart"/>
            <w:vAlign w:val="center"/>
          </w:tcPr>
          <w:p>
            <w:pPr>
              <w:keepNext w:val="0"/>
              <w:keepLines w:val="0"/>
              <w:suppressLineNumbers w:val="0"/>
              <w:spacing w:before="0" w:beforeAutospacing="0" w:after="0" w:afterAutospacing="0" w:line="240" w:lineRule="exact"/>
              <w:ind w:left="0" w:right="0"/>
              <w:jc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val="en-US" w:eastAsia="zh-CN"/>
              </w:rPr>
              <w:t>通识教育课程</w:t>
            </w: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习近平新时代中国特色社会主义思想概论</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毛泽东思想和中国特色社会主义理论体系概论</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18"/>
                <w:szCs w:val="18"/>
              </w:rPr>
            </w:pPr>
            <w:r>
              <w:rPr>
                <w:rFonts w:hint="eastAsia"/>
                <w:color w:val="auto"/>
                <w:kern w:val="0"/>
                <w:sz w:val="18"/>
                <w:szCs w:val="18"/>
              </w:rPr>
              <w:t>中华民族共同体概论</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eastAsia="宋体"/>
                <w:color w:val="auto"/>
                <w:kern w:val="0"/>
                <w:sz w:val="24"/>
                <w:lang w:val="en-US" w:eastAsia="zh-CN"/>
              </w:rPr>
            </w:pPr>
            <w:r>
              <w:rPr>
                <w:rFonts w:hint="eastAsia"/>
                <w:color w:val="auto"/>
                <w:kern w:val="0"/>
                <w:sz w:val="18"/>
                <w:szCs w:val="18"/>
                <w:lang w:val="en-US" w:eastAsia="zh-CN"/>
              </w:rPr>
              <w:t>大学生思想文化素养</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L</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中国近现代史纲要</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马克思主义基本原理</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eastAsia="宋体"/>
                <w:color w:val="auto"/>
                <w:kern w:val="0"/>
                <w:sz w:val="24"/>
                <w:lang w:val="en-US" w:eastAsia="zh-CN"/>
              </w:rPr>
            </w:pPr>
            <w:r>
              <w:rPr>
                <w:rFonts w:hint="eastAsia"/>
                <w:color w:val="auto"/>
                <w:kern w:val="0"/>
                <w:sz w:val="18"/>
                <w:szCs w:val="18"/>
                <w:lang w:val="en-US" w:eastAsia="zh-CN"/>
              </w:rPr>
              <w:t>新时代实践教育（1）-（2）</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大学生职业规划与就业指导</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大学生心理健康</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L</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eastAsia" w:ascii="宋体" w:hAnsi="宋体" w:cs="宋体"/>
                <w:color w:val="auto"/>
                <w:kern w:val="0"/>
                <w:sz w:val="24"/>
              </w:rPr>
            </w:pPr>
            <w:r>
              <w:rPr>
                <w:rFonts w:hint="eastAsia"/>
                <w:color w:val="auto"/>
                <w:kern w:val="0"/>
                <w:sz w:val="18"/>
                <w:szCs w:val="18"/>
              </w:rPr>
              <w:t>大学英语</w:t>
            </w:r>
            <w:r>
              <w:rPr>
                <w:rFonts w:hint="eastAsia" w:ascii="宋体" w:hAnsi="宋体" w:cs="宋体"/>
                <w:color w:val="auto"/>
                <w:kern w:val="0"/>
                <w:sz w:val="18"/>
                <w:szCs w:val="18"/>
              </w:rPr>
              <w:t>Ⅰ-Ⅳ</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L</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公共体育（</w:t>
            </w:r>
            <w:r>
              <w:rPr>
                <w:rFonts w:hint="eastAsia" w:ascii="Times New Roman"/>
                <w:color w:val="auto"/>
                <w:kern w:val="0"/>
                <w:sz w:val="18"/>
                <w:szCs w:val="18"/>
              </w:rPr>
              <w:t>1）-（4）</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L</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体质健康检测</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军事理论</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ascii="Times New Roman" w:hAnsi="Times New Roman"/>
                <w:color w:val="auto"/>
                <w:kern w:val="0"/>
                <w:sz w:val="18"/>
                <w:szCs w:val="18"/>
              </w:rPr>
              <w:t>国家安全教育</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人工智能通识与应用A</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color w:val="auto"/>
                <w:kern w:val="0"/>
                <w:sz w:val="24"/>
              </w:rPr>
            </w:pPr>
            <w:r>
              <w:rPr>
                <w:rFonts w:hint="eastAsia"/>
                <w:color w:val="auto"/>
                <w:kern w:val="0"/>
                <w:sz w:val="18"/>
                <w:szCs w:val="18"/>
              </w:rPr>
              <w:t>创新创业基础</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L</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restart"/>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专</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业</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基</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础</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课</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程</w:t>
            </w:r>
          </w:p>
        </w:tc>
        <w:tc>
          <w:tcPr>
            <w:tcW w:w="4027"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法理学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L</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宪法学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中国法制史</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刑法学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9"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27"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民法学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bl>
    <w:p>
      <w:pPr>
        <w:adjustRightInd w:val="0"/>
        <w:snapToGrid w:val="0"/>
        <w:spacing w:line="360" w:lineRule="exact"/>
        <w:rPr>
          <w:rFonts w:hint="eastAsia" w:ascii="宋体" w:hAnsi="宋体"/>
          <w:color w:val="auto"/>
          <w:szCs w:val="21"/>
        </w:rPr>
      </w:pPr>
    </w:p>
    <w:p>
      <w:pPr>
        <w:adjustRightInd w:val="0"/>
        <w:snapToGrid w:val="0"/>
        <w:spacing w:line="360" w:lineRule="exact"/>
        <w:rPr>
          <w:rFonts w:hint="eastAsia" w:ascii="宋体" w:hAnsi="宋体"/>
          <w:color w:val="auto"/>
          <w:szCs w:val="21"/>
        </w:rPr>
      </w:pPr>
    </w:p>
    <w:tbl>
      <w:tblPr>
        <w:tblStyle w:val="10"/>
        <w:tblW w:w="9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4012"/>
        <w:gridCol w:w="649"/>
        <w:gridCol w:w="649"/>
        <w:gridCol w:w="649"/>
        <w:gridCol w:w="649"/>
        <w:gridCol w:w="649"/>
        <w:gridCol w:w="649"/>
        <w:gridCol w:w="649"/>
        <w:gridCol w:w="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4516" w:type="dxa"/>
            <w:gridSpan w:val="2"/>
            <w:vMerge w:val="restart"/>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default" w:ascii="Times New Roman" w:hAnsi="Times New Roman" w:eastAsiaTheme="minorEastAsia" w:cstheme="minorBidi"/>
                <w:b/>
                <w:color w:val="auto"/>
                <w:kern w:val="0"/>
                <w:sz w:val="18"/>
                <w:szCs w:val="18"/>
              </w:rPr>
              <w:t>教学环节</w:t>
            </w:r>
          </w:p>
        </w:tc>
        <w:tc>
          <w:tcPr>
            <w:tcW w:w="5192" w:type="dxa"/>
            <w:gridSpan w:val="8"/>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516" w:type="dxa"/>
            <w:gridSpan w:val="2"/>
            <w:vMerge w:val="continue"/>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p>
        </w:tc>
        <w:tc>
          <w:tcPr>
            <w:tcW w:w="649" w:type="dxa"/>
            <w:tcBorders>
              <w:bottom w:val="single" w:color="000000" w:sz="8" w:space="0"/>
            </w:tcBorders>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1</w:t>
            </w:r>
          </w:p>
        </w:tc>
        <w:tc>
          <w:tcPr>
            <w:tcW w:w="649" w:type="dxa"/>
            <w:tcBorders>
              <w:bottom w:val="single" w:color="000000" w:sz="8" w:space="0"/>
            </w:tcBorders>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2</w:t>
            </w:r>
          </w:p>
        </w:tc>
        <w:tc>
          <w:tcPr>
            <w:tcW w:w="649" w:type="dxa"/>
            <w:tcBorders>
              <w:bottom w:val="single" w:color="000000" w:sz="8" w:space="0"/>
            </w:tcBorders>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3</w:t>
            </w:r>
          </w:p>
        </w:tc>
        <w:tc>
          <w:tcPr>
            <w:tcW w:w="649" w:type="dxa"/>
            <w:tcBorders>
              <w:bottom w:val="single" w:color="000000" w:sz="8" w:space="0"/>
            </w:tcBorders>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4</w:t>
            </w:r>
          </w:p>
        </w:tc>
        <w:tc>
          <w:tcPr>
            <w:tcW w:w="649" w:type="dxa"/>
            <w:tcBorders>
              <w:bottom w:val="single" w:color="000000" w:sz="8" w:space="0"/>
            </w:tcBorders>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5</w:t>
            </w:r>
          </w:p>
        </w:tc>
        <w:tc>
          <w:tcPr>
            <w:tcW w:w="649" w:type="dxa"/>
            <w:tcBorders>
              <w:bottom w:val="single" w:color="000000" w:sz="8" w:space="0"/>
            </w:tcBorders>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6</w:t>
            </w:r>
          </w:p>
        </w:tc>
        <w:tc>
          <w:tcPr>
            <w:tcW w:w="649" w:type="dxa"/>
            <w:tcBorders>
              <w:bottom w:val="single" w:color="000000" w:sz="8" w:space="0"/>
            </w:tcBorders>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7</w:t>
            </w:r>
          </w:p>
        </w:tc>
        <w:tc>
          <w:tcPr>
            <w:tcW w:w="649" w:type="dxa"/>
            <w:tcBorders>
              <w:bottom w:val="single" w:color="000000" w:sz="8" w:space="0"/>
            </w:tcBorders>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r>
              <w:rPr>
                <w:rFonts w:hint="eastAsia" w:ascii="Times New Roman" w:hAnsi="Times New Roman" w:eastAsiaTheme="minorEastAsia" w:cstheme="minorBidi"/>
                <w:b/>
                <w:color w:val="auto"/>
                <w:kern w:val="0"/>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4516" w:type="dxa"/>
            <w:gridSpan w:val="2"/>
            <w:vMerge w:val="continue"/>
            <w:vAlign w:val="center"/>
          </w:tcPr>
          <w:p>
            <w:pPr>
              <w:keepNext w:val="0"/>
              <w:keepLines w:val="0"/>
              <w:suppressLineNumbers w:val="0"/>
              <w:spacing w:before="0" w:beforeAutospacing="0" w:after="0" w:afterAutospacing="0" w:line="276" w:lineRule="auto"/>
              <w:ind w:left="0" w:right="0"/>
              <w:jc w:val="center"/>
              <w:rPr>
                <w:rFonts w:hint="default" w:ascii="Times New Roman" w:hAnsi="Times New Roman" w:eastAsiaTheme="minorEastAsia" w:cstheme="minorBidi"/>
                <w:b/>
                <w:color w:val="auto"/>
                <w:kern w:val="0"/>
                <w:sz w:val="18"/>
                <w:szCs w:val="18"/>
              </w:rPr>
            </w:pPr>
          </w:p>
        </w:tc>
        <w:tc>
          <w:tcPr>
            <w:tcW w:w="649" w:type="dxa"/>
            <w:tcBorders>
              <w:top w:val="single" w:color="000000" w:sz="8" w:space="0"/>
            </w:tcBorders>
            <w:vAlign w:val="top"/>
          </w:tcPr>
          <w:p>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立德树人</w:t>
            </w:r>
          </w:p>
        </w:tc>
        <w:tc>
          <w:tcPr>
            <w:tcW w:w="649" w:type="dxa"/>
            <w:tcBorders>
              <w:top w:val="single" w:color="000000" w:sz="8" w:space="0"/>
            </w:tcBorders>
            <w:vAlign w:val="top"/>
          </w:tcPr>
          <w:p>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优良品格</w:t>
            </w:r>
          </w:p>
        </w:tc>
        <w:tc>
          <w:tcPr>
            <w:tcW w:w="649" w:type="dxa"/>
            <w:tcBorders>
              <w:top w:val="single" w:color="000000" w:sz="8" w:space="0"/>
            </w:tcBorders>
            <w:vAlign w:val="top"/>
          </w:tcPr>
          <w:p>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学理基础</w:t>
            </w:r>
          </w:p>
        </w:tc>
        <w:tc>
          <w:tcPr>
            <w:tcW w:w="649" w:type="dxa"/>
            <w:tcBorders>
              <w:top w:val="single" w:color="000000" w:sz="8" w:space="0"/>
            </w:tcBorders>
            <w:vAlign w:val="top"/>
          </w:tcPr>
          <w:p>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纪法知识</w:t>
            </w:r>
          </w:p>
        </w:tc>
        <w:tc>
          <w:tcPr>
            <w:tcW w:w="649" w:type="dxa"/>
            <w:tcBorders>
              <w:top w:val="single" w:color="000000" w:sz="8" w:space="0"/>
            </w:tcBorders>
            <w:vAlign w:val="top"/>
          </w:tcPr>
          <w:p>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实务技能</w:t>
            </w:r>
          </w:p>
        </w:tc>
        <w:tc>
          <w:tcPr>
            <w:tcW w:w="649" w:type="dxa"/>
            <w:tcBorders>
              <w:top w:val="single" w:color="000000" w:sz="8" w:space="0"/>
            </w:tcBorders>
            <w:vAlign w:val="top"/>
          </w:tcPr>
          <w:p>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思辨创新</w:t>
            </w:r>
          </w:p>
        </w:tc>
        <w:tc>
          <w:tcPr>
            <w:tcW w:w="649" w:type="dxa"/>
            <w:tcBorders>
              <w:top w:val="single" w:color="000000" w:sz="8" w:space="0"/>
            </w:tcBorders>
            <w:vAlign w:val="top"/>
          </w:tcPr>
          <w:p>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国际视野</w:t>
            </w:r>
          </w:p>
        </w:tc>
        <w:tc>
          <w:tcPr>
            <w:tcW w:w="649" w:type="dxa"/>
            <w:tcBorders>
              <w:top w:val="single" w:color="000000" w:sz="8" w:space="0"/>
            </w:tcBorders>
            <w:vAlign w:val="top"/>
          </w:tcPr>
          <w:p>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Theme="minorEastAsia" w:cstheme="minorBidi"/>
                <w:b/>
                <w:color w:val="auto"/>
                <w:kern w:val="0"/>
                <w:sz w:val="18"/>
                <w:szCs w:val="18"/>
              </w:rPr>
            </w:pPr>
            <w:r>
              <w:rPr>
                <w:rFonts w:hint="eastAsia" w:eastAsiaTheme="minorEastAsia" w:cstheme="minorBidi"/>
                <w:b/>
                <w:color w:val="auto"/>
                <w:kern w:val="0"/>
                <w:sz w:val="18"/>
                <w:szCs w:val="18"/>
              </w:rPr>
              <w:t>自主学习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04" w:type="dxa"/>
            <w:vMerge w:val="restart"/>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行政法与行政诉讼法学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04" w:type="dxa"/>
            <w:vMerge w:val="continue"/>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习近平总书记关于党的自我革命重要思想概论</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04" w:type="dxa"/>
            <w:vMerge w:val="continue"/>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党建学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04" w:type="dxa"/>
            <w:vMerge w:val="continue"/>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rPr>
            </w:pPr>
          </w:p>
        </w:tc>
        <w:tc>
          <w:tcPr>
            <w:tcW w:w="4012" w:type="dxa"/>
            <w:vAlign w:val="center"/>
          </w:tcPr>
          <w:p>
            <w:pPr>
              <w:keepNext w:val="0"/>
              <w:keepLines w:val="0"/>
              <w:suppressLineNumbers w:val="0"/>
              <w:snapToGrid w:val="0"/>
              <w:spacing w:before="0" w:beforeAutospacing="0" w:after="0" w:afterAutospacing="0"/>
              <w:ind w:left="0" w:right="0"/>
              <w:jc w:val="center"/>
              <w:rPr>
                <w:rFonts w:hint="eastAsia" w:eastAsia="宋体"/>
                <w:color w:val="auto"/>
                <w:kern w:val="0"/>
                <w:sz w:val="24"/>
                <w:lang w:val="en-US" w:eastAsia="zh-CN"/>
              </w:rPr>
            </w:pPr>
            <w:r>
              <w:rPr>
                <w:rFonts w:hint="eastAsia"/>
                <w:color w:val="auto"/>
                <w:kern w:val="0"/>
                <w:sz w:val="18"/>
                <w:szCs w:val="18"/>
                <w:lang w:val="en-US" w:eastAsia="zh-CN"/>
              </w:rPr>
              <w:t>经济法</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shd w:val="clear" w:color="auto" w:fill="auto"/>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Calibri"/>
                <w:color w:val="auto"/>
                <w:kern w:val="2"/>
                <w:sz w:val="21"/>
                <w:szCs w:val="21"/>
                <w:lang w:val="en-US" w:eastAsia="zh-CN" w:bidi="ar-SA"/>
              </w:rPr>
            </w:pPr>
            <w:r>
              <w:rPr>
                <w:rFonts w:hint="eastAsia" w:ascii="宋体" w:hAnsi="宋体" w:cs="Calibri"/>
                <w:color w:val="auto"/>
                <w:szCs w:val="21"/>
              </w:rPr>
              <w:t>M</w:t>
            </w:r>
          </w:p>
        </w:tc>
        <w:tc>
          <w:tcPr>
            <w:tcW w:w="649" w:type="dxa"/>
            <w:shd w:val="clear" w:color="auto" w:fill="auto"/>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Calibri"/>
                <w:color w:val="auto"/>
                <w:kern w:val="2"/>
                <w:sz w:val="21"/>
                <w:szCs w:val="21"/>
                <w:lang w:val="en-US" w:eastAsia="zh-CN" w:bidi="ar-SA"/>
              </w:rPr>
            </w:pPr>
            <w:r>
              <w:rPr>
                <w:rFonts w:hint="eastAsia" w:ascii="宋体" w:hAnsi="宋体" w:cs="Calibri"/>
                <w:color w:val="auto"/>
                <w:szCs w:val="21"/>
              </w:rPr>
              <w:t>H</w:t>
            </w:r>
          </w:p>
        </w:tc>
        <w:tc>
          <w:tcPr>
            <w:tcW w:w="649" w:type="dxa"/>
            <w:shd w:val="clear" w:color="auto" w:fill="auto"/>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Calibri"/>
                <w:color w:val="auto"/>
                <w:kern w:val="2"/>
                <w:sz w:val="21"/>
                <w:szCs w:val="21"/>
                <w:lang w:val="en-US" w:eastAsia="zh-CN" w:bidi="ar-SA"/>
              </w:rPr>
            </w:pPr>
          </w:p>
        </w:tc>
        <w:tc>
          <w:tcPr>
            <w:tcW w:w="649" w:type="dxa"/>
            <w:shd w:val="clear" w:color="auto" w:fill="auto"/>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Calibri"/>
                <w:color w:val="auto"/>
                <w:kern w:val="2"/>
                <w:sz w:val="21"/>
                <w:szCs w:val="21"/>
                <w:lang w:val="en-US" w:eastAsia="zh-CN" w:bidi="ar-SA"/>
              </w:rPr>
            </w:pPr>
            <w:r>
              <w:rPr>
                <w:rFonts w:hint="default" w:ascii="宋体" w:hAnsi="宋体" w:cs="Calibri"/>
                <w:color w:val="auto"/>
                <w:szCs w:val="21"/>
              </w:rPr>
              <w:t>M</w:t>
            </w:r>
          </w:p>
        </w:tc>
        <w:tc>
          <w:tcPr>
            <w:tcW w:w="649" w:type="dxa"/>
            <w:shd w:val="clear" w:color="auto" w:fill="auto"/>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Calibri"/>
                <w:color w:val="auto"/>
                <w:kern w:val="2"/>
                <w:sz w:val="21"/>
                <w:szCs w:val="21"/>
                <w:lang w:val="en-US" w:eastAsia="zh-CN" w:bidi="ar-SA"/>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04" w:type="dxa"/>
            <w:vMerge w:val="restart"/>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专</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业</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核</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心</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课</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程</w:t>
            </w: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党的纪律学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习近平法治思想概论</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18"/>
                <w:szCs w:val="18"/>
              </w:rPr>
            </w:pPr>
            <w:r>
              <w:rPr>
                <w:rFonts w:hint="eastAsia"/>
                <w:color w:val="auto"/>
                <w:kern w:val="0"/>
                <w:sz w:val="18"/>
                <w:szCs w:val="18"/>
              </w:rPr>
              <w:t>政治学原理</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职务犯罪学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刑事诉讼法</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shd w:val="clear" w:color="auto" w:fill="auto"/>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Calibri"/>
                <w:color w:val="auto"/>
                <w:kern w:val="2"/>
                <w:sz w:val="21"/>
                <w:szCs w:val="21"/>
                <w:lang w:val="en-US" w:eastAsia="zh-CN" w:bidi="ar-SA"/>
              </w:rPr>
            </w:pPr>
            <w:r>
              <w:rPr>
                <w:rFonts w:hint="default" w:ascii="宋体" w:hAnsi="宋体" w:cs="Calibri"/>
                <w:color w:val="auto"/>
                <w:szCs w:val="21"/>
              </w:rPr>
              <w:t>M</w:t>
            </w:r>
          </w:p>
        </w:tc>
        <w:tc>
          <w:tcPr>
            <w:tcW w:w="649" w:type="dxa"/>
            <w:shd w:val="clear" w:color="auto" w:fill="auto"/>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Calibri"/>
                <w:color w:val="auto"/>
                <w:kern w:val="2"/>
                <w:sz w:val="21"/>
                <w:szCs w:val="21"/>
                <w:lang w:val="en-US" w:eastAsia="zh-CN" w:bidi="ar-SA"/>
              </w:rPr>
            </w:pPr>
            <w:r>
              <w:rPr>
                <w:rFonts w:hint="eastAsia" w:ascii="宋体" w:hAnsi="宋体" w:cs="Calibri"/>
                <w:color w:val="auto"/>
                <w:szCs w:val="21"/>
              </w:rPr>
              <w:t>H</w:t>
            </w:r>
          </w:p>
        </w:tc>
        <w:tc>
          <w:tcPr>
            <w:tcW w:w="649" w:type="dxa"/>
            <w:shd w:val="clear" w:color="auto" w:fill="auto"/>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Calibri"/>
                <w:color w:val="auto"/>
                <w:kern w:val="2"/>
                <w:sz w:val="21"/>
                <w:szCs w:val="21"/>
                <w:lang w:val="en-US" w:eastAsia="zh-CN" w:bidi="ar-SA"/>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中共党史</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L</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政务处分学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纪检监察原理</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L</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eastAsia"/>
                <w:color w:val="auto"/>
                <w:kern w:val="0"/>
                <w:sz w:val="18"/>
                <w:szCs w:val="18"/>
              </w:rPr>
            </w:pPr>
            <w:r>
              <w:rPr>
                <w:rFonts w:hint="eastAsia"/>
                <w:color w:val="auto"/>
                <w:kern w:val="0"/>
                <w:sz w:val="18"/>
                <w:szCs w:val="18"/>
              </w:rPr>
              <w:t>监察法学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eastAsia"/>
                <w:color w:val="auto"/>
                <w:kern w:val="0"/>
                <w:sz w:val="18"/>
                <w:szCs w:val="18"/>
              </w:rPr>
            </w:pPr>
            <w:r>
              <w:rPr>
                <w:rFonts w:hint="eastAsia"/>
                <w:color w:val="auto"/>
                <w:kern w:val="0"/>
                <w:sz w:val="18"/>
                <w:szCs w:val="18"/>
              </w:rPr>
              <w:t>党内法规学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Calibri"/>
                <w:color w:val="auto"/>
                <w:szCs w:val="21"/>
              </w:rPr>
            </w:pPr>
            <w:r>
              <w:rPr>
                <w:rFonts w:hint="default" w:ascii="宋体" w:hAnsi="宋体" w:cs="Calibri"/>
                <w:color w:val="auto"/>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eastAsia" w:eastAsia="宋体"/>
                <w:color w:val="auto"/>
                <w:kern w:val="0"/>
                <w:sz w:val="24"/>
                <w:lang w:val="en-US" w:eastAsia="zh-CN"/>
              </w:rPr>
            </w:pPr>
            <w:r>
              <w:rPr>
                <w:rFonts w:hint="eastAsia"/>
                <w:color w:val="auto"/>
                <w:kern w:val="0"/>
                <w:sz w:val="18"/>
                <w:szCs w:val="18"/>
                <w:lang w:val="en-US" w:eastAsia="zh-CN"/>
              </w:rPr>
              <w:t>廉政学</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04" w:type="dxa"/>
            <w:vMerge w:val="restart"/>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实</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践</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教</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学</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课</w:t>
            </w:r>
          </w:p>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r>
              <w:rPr>
                <w:rFonts w:hint="eastAsia" w:ascii="宋体" w:hAnsi="宋体" w:cs="宋体"/>
                <w:color w:val="auto"/>
                <w:sz w:val="20"/>
                <w:szCs w:val="20"/>
              </w:rPr>
              <w:t>程</w:t>
            </w: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军事技能</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专业见习</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社会实践</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专业实习</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毕业论文（设计）</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M</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4" w:type="dxa"/>
            <w:vMerge w:val="continue"/>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20"/>
                <w:szCs w:val="20"/>
              </w:rPr>
            </w:pPr>
          </w:p>
        </w:tc>
        <w:tc>
          <w:tcPr>
            <w:tcW w:w="4012" w:type="dxa"/>
            <w:vAlign w:val="center"/>
          </w:tcPr>
          <w:p>
            <w:pPr>
              <w:keepNext w:val="0"/>
              <w:keepLines w:val="0"/>
              <w:suppressLineNumbers w:val="0"/>
              <w:snapToGrid w:val="0"/>
              <w:spacing w:before="0" w:beforeAutospacing="0" w:after="0" w:afterAutospacing="0"/>
              <w:ind w:left="0" w:right="0"/>
              <w:jc w:val="center"/>
              <w:rPr>
                <w:rFonts w:hint="default"/>
                <w:color w:val="auto"/>
                <w:kern w:val="0"/>
                <w:sz w:val="24"/>
              </w:rPr>
            </w:pPr>
            <w:r>
              <w:rPr>
                <w:rFonts w:hint="eastAsia"/>
                <w:color w:val="auto"/>
                <w:kern w:val="0"/>
                <w:sz w:val="18"/>
                <w:szCs w:val="18"/>
              </w:rPr>
              <w:t>劳动教育</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default"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r>
              <w:rPr>
                <w:rFonts w:hint="eastAsia" w:ascii="宋体" w:hAnsi="宋体" w:cs="Calibri"/>
                <w:color w:val="auto"/>
                <w:szCs w:val="21"/>
              </w:rPr>
              <w:t>H</w:t>
            </w: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c>
          <w:tcPr>
            <w:tcW w:w="64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Calibri"/>
                <w:color w:val="auto"/>
                <w:szCs w:val="21"/>
              </w:rPr>
            </w:pPr>
          </w:p>
        </w:tc>
      </w:tr>
    </w:tbl>
    <w:p>
      <w:pPr>
        <w:autoSpaceDE w:val="0"/>
        <w:autoSpaceDN w:val="0"/>
        <w:spacing w:line="242" w:lineRule="auto"/>
        <w:jc w:val="left"/>
        <w:rPr>
          <w:rFonts w:hint="eastAsia" w:ascii="宋体" w:hAnsi="宋体"/>
          <w:color w:val="auto"/>
          <w:kern w:val="0"/>
          <w:sz w:val="24"/>
          <w:szCs w:val="22"/>
          <w:lang w:val="zh-CN" w:bidi="zh-CN"/>
        </w:rPr>
        <w:sectPr>
          <w:headerReference r:id="rId10" w:type="default"/>
          <w:pgSz w:w="11906" w:h="16838"/>
          <w:pgMar w:top="2098" w:right="1474" w:bottom="1984" w:left="1588" w:header="851" w:footer="1559" w:gutter="0"/>
          <w:pgNumType w:fmt="decimal"/>
          <w:cols w:space="720" w:num="1"/>
          <w:docGrid w:linePitch="1" w:charSpace="0"/>
        </w:sectPr>
      </w:pPr>
    </w:p>
    <w:p>
      <w:pPr>
        <w:autoSpaceDE w:val="0"/>
        <w:autoSpaceDN w:val="0"/>
        <w:spacing w:line="400" w:lineRule="exact"/>
        <w:ind w:left="20"/>
        <w:jc w:val="center"/>
        <w:rPr>
          <w:rFonts w:hint="eastAsia" w:ascii="黑体" w:hAnsi="黑体" w:eastAsia="黑体" w:cs="黑体"/>
          <w:color w:val="auto"/>
          <w:kern w:val="0"/>
          <w:sz w:val="32"/>
          <w:szCs w:val="32"/>
          <w:lang w:val="zh-CN" w:bidi="zh-CN"/>
        </w:rPr>
      </w:pPr>
      <w:r>
        <w:rPr>
          <w:rFonts w:hint="eastAsia" w:ascii="黑体" w:hAnsi="黑体" w:eastAsia="黑体" w:cs="黑体"/>
          <w:color w:val="auto"/>
          <w:kern w:val="0"/>
          <w:sz w:val="32"/>
          <w:szCs w:val="32"/>
          <w:lang w:val="zh-CN" w:bidi="zh-CN"/>
        </w:rPr>
        <w:t>10</w:t>
      </w:r>
      <w:r>
        <w:rPr>
          <w:rFonts w:ascii="黑体" w:hAnsi="黑体" w:eastAsia="黑体" w:cs="黑体"/>
          <w:color w:val="auto"/>
          <w:kern w:val="0"/>
          <w:sz w:val="32"/>
          <w:szCs w:val="32"/>
          <w:lang w:val="zh-CN" w:bidi="zh-CN"/>
        </w:rPr>
        <w:t>.</w:t>
      </w:r>
      <w:r>
        <w:rPr>
          <w:rFonts w:hint="eastAsia" w:ascii="黑体" w:hAnsi="黑体" w:eastAsia="黑体" w:cs="黑体"/>
          <w:color w:val="auto"/>
          <w:kern w:val="0"/>
          <w:sz w:val="32"/>
          <w:szCs w:val="32"/>
          <w:lang w:val="en-US" w:bidi="zh-CN"/>
        </w:rPr>
        <w:t>校内</w:t>
      </w:r>
      <w:r>
        <w:rPr>
          <w:rFonts w:ascii="黑体" w:hAnsi="黑体" w:eastAsia="黑体" w:cs="黑体"/>
          <w:color w:val="auto"/>
          <w:kern w:val="0"/>
          <w:sz w:val="32"/>
          <w:szCs w:val="32"/>
          <w:lang w:val="zh-CN" w:bidi="zh-CN"/>
        </w:rPr>
        <w:t>专业设置评议专家组意见表</w:t>
      </w:r>
    </w:p>
    <w:tbl>
      <w:tblPr>
        <w:tblStyle w:val="10"/>
        <w:tblW w:w="91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54"/>
        <w:gridCol w:w="3459"/>
        <w:gridCol w:w="21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jc w:val="center"/>
        </w:trPr>
        <w:tc>
          <w:tcPr>
            <w:tcW w:w="6913"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总体判断拟开设专业是否可行</w:t>
            </w:r>
          </w:p>
        </w:tc>
        <w:tc>
          <w:tcPr>
            <w:tcW w:w="21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eastAsia" w:ascii="宋体" w:hAnsi="宋体"/>
                <w:color w:val="auto"/>
                <w:kern w:val="0"/>
                <w:sz w:val="24"/>
                <w:szCs w:val="22"/>
                <w:lang w:val="zh-CN" w:bidi="zh-CN"/>
              </w:rPr>
              <w:t>☑是</w:t>
            </w:r>
            <w:r>
              <w:rPr>
                <w:rFonts w:hint="eastAsia" w:ascii="宋体" w:hAnsi="宋体"/>
                <w:color w:val="auto"/>
                <w:kern w:val="0"/>
                <w:sz w:val="24"/>
                <w:szCs w:val="22"/>
                <w:lang w:val="zh-CN" w:bidi="zh-CN"/>
              </w:rPr>
              <w:tab/>
            </w:r>
            <w:r>
              <w:rPr>
                <w:rFonts w:hint="eastAsia" w:ascii="宋体" w:hAnsi="宋体"/>
                <w:color w:val="auto"/>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2" w:hRule="atLeast"/>
          <w:jc w:val="center"/>
        </w:trPr>
        <w:tc>
          <w:tcPr>
            <w:tcW w:w="9103" w:type="dxa"/>
            <w:gridSpan w:val="3"/>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479" w:leftChars="228" w:right="0" w:firstLine="0" w:firstLineChars="0"/>
              <w:jc w:val="left"/>
              <w:textAlignment w:val="auto"/>
              <w:rPr>
                <w:rStyle w:val="12"/>
                <w:rFonts w:hint="eastAsia" w:ascii="宋体" w:hAnsi="宋体" w:cs="宋体"/>
                <w:color w:val="auto"/>
                <w:kern w:val="0"/>
                <w:sz w:val="24"/>
                <w:lang w:bidi="ar"/>
              </w:rPr>
            </w:pPr>
            <w:r>
              <w:rPr>
                <w:rFonts w:hint="eastAsia" w:ascii="宋体" w:hAnsi="宋体"/>
                <w:kern w:val="0"/>
                <w:sz w:val="24"/>
                <w:szCs w:val="22"/>
                <w:lang w:val="zh-CN" w:bidi="zh-CN"/>
              </w:rPr>
              <w:t>经全面评估，广西师范大学增设</w:t>
            </w:r>
            <w:r>
              <w:rPr>
                <w:rFonts w:hint="eastAsia" w:ascii="宋体" w:hAnsi="宋体"/>
                <w:kern w:val="0"/>
                <w:sz w:val="24"/>
                <w:szCs w:val="22"/>
                <w:lang w:val="en-US" w:bidi="zh-CN"/>
              </w:rPr>
              <w:t>纪检监察</w:t>
            </w:r>
            <w:r>
              <w:rPr>
                <w:rFonts w:hint="eastAsia" w:ascii="宋体" w:hAnsi="宋体"/>
                <w:kern w:val="0"/>
                <w:sz w:val="24"/>
                <w:szCs w:val="22"/>
                <w:lang w:val="zh-CN" w:bidi="zh-CN"/>
              </w:rPr>
              <w:t>本科专业具有高度必要性与充分可行性。</w:t>
            </w:r>
            <w:r>
              <w:rPr>
                <w:rStyle w:val="12"/>
                <w:rFonts w:hint="eastAsia" w:ascii="宋体" w:hAnsi="宋体" w:cs="宋体"/>
                <w:color w:val="auto"/>
                <w:kern w:val="0"/>
                <w:sz w:val="24"/>
                <w:lang w:bidi="ar"/>
              </w:rPr>
              <w:t>1.</w:t>
            </w:r>
            <w:r>
              <w:rPr>
                <w:rStyle w:val="12"/>
                <w:rFonts w:hint="default" w:ascii="宋体" w:hAnsi="宋体" w:cs="宋体"/>
                <w:color w:val="auto"/>
                <w:kern w:val="0"/>
                <w:sz w:val="24"/>
                <w:lang w:bidi="ar"/>
              </w:rPr>
              <w:t>专业定位准确，符合国家战略和地方需求</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jc w:val="left"/>
              <w:textAlignment w:val="auto"/>
              <w:rPr>
                <w:rFonts w:hint="default"/>
                <w:color w:val="auto"/>
                <w:sz w:val="24"/>
              </w:rPr>
            </w:pPr>
            <w:r>
              <w:rPr>
                <w:rFonts w:hint="default" w:ascii="宋体" w:hAnsi="宋体" w:cs="宋体"/>
                <w:color w:val="auto"/>
                <w:kern w:val="0"/>
                <w:sz w:val="24"/>
                <w:lang w:bidi="ar"/>
              </w:rPr>
              <w:t>开设纪检监察专业是落实全面从严治党战略部署、服务清廉广西建设和中国—东盟反腐败合作的重要举措，专业定位准确，培养目标明确，符合国家和广西经济社会发展需要。</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2" w:firstLineChars="200"/>
              <w:jc w:val="left"/>
              <w:textAlignment w:val="auto"/>
              <w:rPr>
                <w:rStyle w:val="12"/>
                <w:rFonts w:hint="eastAsia" w:ascii="宋体" w:hAnsi="宋体" w:cs="宋体"/>
                <w:color w:val="auto"/>
                <w:kern w:val="0"/>
                <w:sz w:val="24"/>
                <w:lang w:bidi="ar"/>
              </w:rPr>
            </w:pPr>
            <w:r>
              <w:rPr>
                <w:rStyle w:val="12"/>
                <w:rFonts w:hint="eastAsia" w:ascii="宋体" w:hAnsi="宋体" w:cs="宋体"/>
                <w:color w:val="auto"/>
                <w:kern w:val="0"/>
                <w:sz w:val="24"/>
                <w:lang w:bidi="ar"/>
              </w:rPr>
              <w:t>2.</w:t>
            </w:r>
            <w:r>
              <w:rPr>
                <w:rStyle w:val="12"/>
                <w:rFonts w:hint="default" w:ascii="宋体" w:hAnsi="宋体" w:cs="宋体"/>
                <w:color w:val="auto"/>
                <w:kern w:val="0"/>
                <w:sz w:val="24"/>
                <w:lang w:bidi="ar"/>
              </w:rPr>
              <w:t>学科基础扎实，办学条件成熟</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left"/>
              <w:textAlignment w:val="auto"/>
              <w:rPr>
                <w:rFonts w:hint="default"/>
                <w:color w:val="auto"/>
                <w:sz w:val="24"/>
              </w:rPr>
            </w:pPr>
            <w:r>
              <w:rPr>
                <w:rFonts w:hint="default" w:ascii="宋体" w:hAnsi="宋体" w:cs="宋体"/>
                <w:color w:val="auto"/>
                <w:kern w:val="0"/>
                <w:sz w:val="24"/>
                <w:lang w:bidi="ar"/>
              </w:rPr>
              <w:t xml:space="preserve"> </w:t>
            </w:r>
            <w:r>
              <w:rPr>
                <w:rFonts w:hint="eastAsia" w:ascii="宋体" w:hAnsi="宋体" w:cs="宋体"/>
                <w:color w:val="auto"/>
                <w:kern w:val="0"/>
                <w:sz w:val="24"/>
                <w:lang w:bidi="ar"/>
              </w:rPr>
              <w:t xml:space="preserve">   </w:t>
            </w:r>
            <w:r>
              <w:rPr>
                <w:rFonts w:hint="default" w:ascii="宋体" w:hAnsi="宋体" w:cs="宋体"/>
                <w:color w:val="auto"/>
                <w:kern w:val="0"/>
                <w:sz w:val="24"/>
                <w:lang w:bidi="ar"/>
              </w:rPr>
              <w:t>学校法学学科实力雄厚，是国家级一流本科专业建设点，拥有法学一级学科硕士学位授权点。马克思主义理论、政治学等相关学科发展成熟，为纪检监察专业建设提供了坚实的学科支撑。学校已组建了一支结构合理、学术水平较高的师资队伍，建设了一批实践教学基地，具备开办纪检监察专业的各项条件。</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2" w:firstLineChars="200"/>
              <w:jc w:val="left"/>
              <w:textAlignment w:val="auto"/>
              <w:rPr>
                <w:rStyle w:val="12"/>
                <w:rFonts w:hint="eastAsia" w:ascii="宋体" w:hAnsi="宋体" w:cs="宋体"/>
                <w:color w:val="auto"/>
                <w:kern w:val="0"/>
                <w:sz w:val="24"/>
                <w:lang w:bidi="ar"/>
              </w:rPr>
            </w:pPr>
            <w:r>
              <w:rPr>
                <w:rStyle w:val="12"/>
                <w:rFonts w:hint="eastAsia" w:ascii="宋体" w:hAnsi="宋体" w:cs="宋体"/>
                <w:color w:val="auto"/>
                <w:kern w:val="0"/>
                <w:sz w:val="24"/>
                <w:lang w:bidi="ar"/>
              </w:rPr>
              <w:t>3.</w:t>
            </w:r>
            <w:r>
              <w:rPr>
                <w:rStyle w:val="12"/>
                <w:rFonts w:hint="default" w:ascii="宋体" w:hAnsi="宋体" w:cs="宋体"/>
                <w:color w:val="auto"/>
                <w:kern w:val="0"/>
                <w:sz w:val="24"/>
                <w:lang w:bidi="ar"/>
              </w:rPr>
              <w:t>人才培养方案科学合理</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jc w:val="left"/>
              <w:textAlignment w:val="auto"/>
              <w:rPr>
                <w:rFonts w:hint="default"/>
                <w:color w:val="auto"/>
                <w:sz w:val="24"/>
              </w:rPr>
            </w:pPr>
            <w:r>
              <w:rPr>
                <w:rFonts w:hint="default" w:ascii="宋体" w:hAnsi="宋体" w:cs="宋体"/>
                <w:color w:val="auto"/>
                <w:kern w:val="0"/>
                <w:sz w:val="24"/>
                <w:lang w:bidi="ar"/>
              </w:rPr>
              <w:t>人才培养方案突出政治属性和广西特色，课程体系涵盖了纪检监察专业核心课程和法学基础课程，设置了中国—东盟反腐败合作</w:t>
            </w:r>
            <w:r>
              <w:rPr>
                <w:rFonts w:hint="eastAsia" w:ascii="宋体" w:hAnsi="宋体" w:cs="宋体"/>
                <w:color w:val="auto"/>
                <w:kern w:val="0"/>
                <w:sz w:val="24"/>
                <w:lang w:bidi="ar"/>
              </w:rPr>
              <w:t>、</w:t>
            </w:r>
            <w:r>
              <w:rPr>
                <w:rFonts w:hint="default" w:ascii="宋体" w:hAnsi="宋体" w:cs="宋体"/>
                <w:color w:val="auto"/>
                <w:kern w:val="0"/>
                <w:sz w:val="24"/>
                <w:lang w:bidi="ar"/>
              </w:rPr>
              <w:t>边疆民族地区廉政建设等特色课程，实践教学环节完善，能够培养满足社会需求的应用型复合型纪检监察人才。</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2" w:firstLineChars="200"/>
              <w:jc w:val="left"/>
              <w:textAlignment w:val="auto"/>
              <w:rPr>
                <w:rStyle w:val="12"/>
                <w:rFonts w:hint="eastAsia" w:ascii="宋体" w:hAnsi="宋体" w:cs="宋体"/>
                <w:color w:val="auto"/>
                <w:kern w:val="0"/>
                <w:sz w:val="24"/>
                <w:lang w:bidi="ar"/>
              </w:rPr>
            </w:pPr>
            <w:r>
              <w:rPr>
                <w:rStyle w:val="12"/>
                <w:rFonts w:hint="eastAsia" w:ascii="宋体" w:hAnsi="宋体" w:cs="宋体"/>
                <w:color w:val="auto"/>
                <w:kern w:val="0"/>
                <w:sz w:val="24"/>
                <w:lang w:bidi="ar"/>
              </w:rPr>
              <w:t>4.</w:t>
            </w:r>
            <w:r>
              <w:rPr>
                <w:rStyle w:val="12"/>
                <w:rFonts w:hint="default" w:ascii="宋体" w:hAnsi="宋体" w:cs="宋体"/>
                <w:color w:val="auto"/>
                <w:kern w:val="0"/>
                <w:sz w:val="24"/>
                <w:lang w:bidi="ar"/>
              </w:rPr>
              <w:t>就业前景广阔，招生规模合理</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jc w:val="left"/>
              <w:textAlignment w:val="auto"/>
              <w:rPr>
                <w:rFonts w:hint="default"/>
                <w:color w:val="auto"/>
                <w:sz w:val="24"/>
              </w:rPr>
            </w:pPr>
            <w:r>
              <w:rPr>
                <w:rFonts w:hint="default" w:ascii="宋体" w:hAnsi="宋体" w:cs="宋体"/>
                <w:color w:val="auto"/>
                <w:kern w:val="0"/>
                <w:sz w:val="24"/>
                <w:lang w:bidi="ar"/>
              </w:rPr>
              <w:t xml:space="preserve"> 随着全面从严治党向纵深推进和清廉广西建设全面实施，广西纪检监察人才需求旺盛，毕业生就业前景广阔。年招生30人的规模与人才需求预测相匹配，能够保证人才培养质量。</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jc w:val="left"/>
              <w:textAlignment w:val="auto"/>
              <w:rPr>
                <w:rFonts w:hint="eastAsia" w:ascii="宋体" w:hAnsi="宋体"/>
                <w:color w:val="auto"/>
                <w:kern w:val="0"/>
                <w:sz w:val="24"/>
                <w:szCs w:val="22"/>
                <w:lang w:val="zh-CN" w:bidi="zh-CN"/>
              </w:rPr>
            </w:pPr>
            <w:r>
              <w:rPr>
                <w:rFonts w:hint="default" w:ascii="宋体" w:hAnsi="宋体" w:cs="宋体"/>
                <w:color w:val="auto"/>
                <w:kern w:val="0"/>
                <w:sz w:val="24"/>
                <w:lang w:bidi="ar"/>
              </w:rPr>
              <w:t>经专家组评审论证，一致认为广西师范大学具备开设纪检监察专业的各项条件，同意申报。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6913" w:type="dxa"/>
            <w:gridSpan w:val="2"/>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拟招生人数与人才需求预测是否匹配</w:t>
            </w:r>
          </w:p>
        </w:tc>
        <w:tc>
          <w:tcPr>
            <w:tcW w:w="21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eastAsia" w:ascii="宋体" w:hAnsi="宋体"/>
                <w:color w:val="auto"/>
                <w:kern w:val="0"/>
                <w:sz w:val="24"/>
                <w:szCs w:val="22"/>
                <w:lang w:val="zh-CN" w:bidi="zh-CN"/>
              </w:rPr>
              <w:t>☑是</w:t>
            </w:r>
            <w:r>
              <w:rPr>
                <w:rFonts w:hint="eastAsia" w:ascii="宋体" w:hAnsi="宋体"/>
                <w:color w:val="auto"/>
                <w:kern w:val="0"/>
                <w:sz w:val="24"/>
                <w:szCs w:val="22"/>
                <w:lang w:val="zh-CN" w:bidi="zh-CN"/>
              </w:rPr>
              <w:tab/>
            </w:r>
            <w:r>
              <w:rPr>
                <w:rFonts w:hint="eastAsia" w:ascii="宋体" w:hAnsi="宋体"/>
                <w:color w:val="auto"/>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454" w:type="dxa"/>
            <w:vMerge w:val="restart"/>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本专业开设的基本条件是否符合教学质量国家标准</w:t>
            </w:r>
          </w:p>
        </w:tc>
        <w:tc>
          <w:tcPr>
            <w:tcW w:w="3459"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教师队伍</w:t>
            </w:r>
          </w:p>
        </w:tc>
        <w:tc>
          <w:tcPr>
            <w:tcW w:w="21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eastAsia" w:ascii="宋体" w:hAnsi="宋体"/>
                <w:color w:val="auto"/>
                <w:kern w:val="0"/>
                <w:sz w:val="24"/>
                <w:szCs w:val="22"/>
                <w:lang w:val="zh-CN" w:bidi="zh-CN"/>
              </w:rPr>
              <w:t>☑是</w:t>
            </w:r>
            <w:r>
              <w:rPr>
                <w:rFonts w:hint="eastAsia" w:ascii="宋体" w:hAnsi="宋体"/>
                <w:color w:val="auto"/>
                <w:kern w:val="0"/>
                <w:sz w:val="24"/>
                <w:szCs w:val="22"/>
                <w:lang w:val="zh-CN" w:bidi="zh-CN"/>
              </w:rPr>
              <w:tab/>
            </w:r>
            <w:r>
              <w:rPr>
                <w:rFonts w:hint="eastAsia" w:ascii="宋体" w:hAnsi="宋体"/>
                <w:color w:val="auto"/>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454" w:type="dxa"/>
            <w:vMerge w:val="continue"/>
            <w:tcBorders>
              <w:top w:val="nil"/>
            </w:tcBorders>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p>
        </w:tc>
        <w:tc>
          <w:tcPr>
            <w:tcW w:w="3459"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实践条件</w:t>
            </w:r>
          </w:p>
        </w:tc>
        <w:tc>
          <w:tcPr>
            <w:tcW w:w="21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eastAsia" w:ascii="宋体" w:hAnsi="宋体"/>
                <w:color w:val="auto"/>
                <w:kern w:val="0"/>
                <w:sz w:val="24"/>
                <w:szCs w:val="22"/>
                <w:lang w:val="zh-CN" w:bidi="zh-CN"/>
              </w:rPr>
              <w:t>☑是</w:t>
            </w:r>
            <w:r>
              <w:rPr>
                <w:rFonts w:hint="eastAsia" w:ascii="宋体" w:hAnsi="宋体"/>
                <w:color w:val="auto"/>
                <w:kern w:val="0"/>
                <w:sz w:val="24"/>
                <w:szCs w:val="22"/>
                <w:lang w:val="zh-CN" w:bidi="zh-CN"/>
              </w:rPr>
              <w:tab/>
            </w:r>
            <w:r>
              <w:rPr>
                <w:rFonts w:hint="eastAsia" w:ascii="宋体" w:hAnsi="宋体"/>
                <w:color w:val="auto"/>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454" w:type="dxa"/>
            <w:vMerge w:val="continue"/>
            <w:tcBorders>
              <w:top w:val="nil"/>
            </w:tcBorders>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p>
        </w:tc>
        <w:tc>
          <w:tcPr>
            <w:tcW w:w="3459"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default" w:ascii="宋体" w:hAnsi="宋体"/>
                <w:color w:val="auto"/>
                <w:kern w:val="0"/>
                <w:sz w:val="24"/>
                <w:szCs w:val="22"/>
                <w:lang w:val="zh-CN" w:bidi="zh-CN"/>
              </w:rPr>
              <w:t>经费保障</w:t>
            </w:r>
          </w:p>
        </w:tc>
        <w:tc>
          <w:tcPr>
            <w:tcW w:w="2190" w:type="dxa"/>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color w:val="auto"/>
                <w:kern w:val="0"/>
                <w:sz w:val="24"/>
                <w:szCs w:val="22"/>
                <w:lang w:val="zh-CN" w:bidi="zh-CN"/>
              </w:rPr>
            </w:pPr>
            <w:r>
              <w:rPr>
                <w:rFonts w:hint="eastAsia" w:ascii="宋体" w:hAnsi="宋体"/>
                <w:color w:val="auto"/>
                <w:kern w:val="0"/>
                <w:sz w:val="24"/>
                <w:szCs w:val="22"/>
                <w:lang w:val="zh-CN" w:bidi="zh-CN"/>
              </w:rPr>
              <w:t>☑是</w:t>
            </w:r>
            <w:r>
              <w:rPr>
                <w:rFonts w:hint="eastAsia" w:ascii="宋体" w:hAnsi="宋体"/>
                <w:color w:val="auto"/>
                <w:kern w:val="0"/>
                <w:sz w:val="24"/>
                <w:szCs w:val="22"/>
                <w:lang w:val="zh-CN" w:bidi="zh-CN"/>
              </w:rPr>
              <w:tab/>
            </w:r>
            <w:r>
              <w:rPr>
                <w:rFonts w:hint="eastAsia" w:ascii="宋体" w:hAnsi="宋体"/>
                <w:color w:val="auto"/>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103" w:type="dxa"/>
            <w:gridSpan w:val="3"/>
          </w:tcPr>
          <w:p>
            <w:pPr>
              <w:keepNext w:val="0"/>
              <w:keepLines w:val="0"/>
              <w:suppressLineNumbers w:val="0"/>
              <w:autoSpaceDE w:val="0"/>
              <w:autoSpaceDN w:val="0"/>
              <w:spacing w:before="0" w:beforeAutospacing="0" w:after="0" w:afterAutospacing="0" w:line="362" w:lineRule="exact"/>
              <w:ind w:left="107" w:right="0"/>
              <w:jc w:val="left"/>
              <w:rPr>
                <w:rFonts w:hint="eastAsia" w:ascii="宋体" w:hAnsi="宋体"/>
                <w:color w:val="auto"/>
                <w:kern w:val="0"/>
                <w:sz w:val="24"/>
                <w:szCs w:val="22"/>
                <w:lang w:bidi="zh-CN"/>
              </w:rPr>
            </w:pPr>
            <w:r>
              <w:rPr>
                <w:rFonts w:hint="default" w:ascii="宋体" w:hAnsi="宋体"/>
                <w:color w:val="auto"/>
                <w:kern w:val="0"/>
                <w:sz w:val="24"/>
                <w:szCs w:val="22"/>
                <w:lang w:val="zh-CN" w:bidi="zh-CN"/>
              </w:rPr>
              <w:t>专家签字：</w:t>
            </w:r>
          </w:p>
          <w:p>
            <w:pPr>
              <w:keepNext w:val="0"/>
              <w:keepLines w:val="0"/>
              <w:suppressLineNumbers w:val="0"/>
              <w:autoSpaceDE w:val="0"/>
              <w:autoSpaceDN w:val="0"/>
              <w:spacing w:before="0" w:beforeAutospacing="0" w:after="0" w:afterAutospacing="0" w:line="240" w:lineRule="auto"/>
              <w:ind w:left="107" w:right="0"/>
              <w:jc w:val="left"/>
              <w:rPr>
                <w:rFonts w:hint="eastAsia" w:ascii="宋体" w:hAnsi="宋体"/>
                <w:b/>
                <w:color w:val="auto"/>
                <w:kern w:val="0"/>
                <w:sz w:val="24"/>
                <w:szCs w:val="22"/>
                <w:lang w:val="zh-CN" w:bidi="zh-CN"/>
              </w:rPr>
            </w:pPr>
            <w:r>
              <w:rPr>
                <w:rFonts w:hint="eastAsia" w:ascii="宋体" w:hAnsi="宋体"/>
                <w:b/>
                <w:color w:val="auto"/>
                <w:kern w:val="0"/>
                <w:sz w:val="24"/>
                <w:szCs w:val="22"/>
                <w:lang w:val="zh-CN" w:bidi="zh-CN"/>
              </w:rPr>
              <w:drawing>
                <wp:inline distT="0" distB="0" distL="114300" distR="114300">
                  <wp:extent cx="5384165" cy="1650365"/>
                  <wp:effectExtent l="0" t="0" r="635" b="635"/>
                  <wp:docPr id="15" name="图片 15" descr="微信图片_2026-07-13_164437_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26-07-13_164437_072"/>
                          <pic:cNvPicPr>
                            <a:picLocks noChangeAspect="1"/>
                          </pic:cNvPicPr>
                        </pic:nvPicPr>
                        <pic:blipFill>
                          <a:blip r:embed="rId13"/>
                          <a:stretch>
                            <a:fillRect/>
                          </a:stretch>
                        </pic:blipFill>
                        <pic:spPr>
                          <a:xfrm>
                            <a:off x="0" y="0"/>
                            <a:ext cx="5384165" cy="1650365"/>
                          </a:xfrm>
                          <a:prstGeom prst="rect">
                            <a:avLst/>
                          </a:prstGeom>
                        </pic:spPr>
                      </pic:pic>
                    </a:graphicData>
                  </a:graphic>
                </wp:inline>
              </w:drawing>
            </w:r>
          </w:p>
        </w:tc>
      </w:tr>
    </w:tbl>
    <w:p>
      <w:pPr>
        <w:rPr>
          <w:color w:val="auto"/>
        </w:rPr>
      </w:pPr>
    </w:p>
    <w:sectPr>
      <w:headerReference r:id="rId11"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14D976-0AFB-489A-AA88-7D1798A73C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2D6458A-6CF3-4780-8FC0-9DDB89642C62}"/>
  </w:font>
  <w:font w:name="方正小标宋简体">
    <w:panose1 w:val="03000509000000000000"/>
    <w:charset w:val="86"/>
    <w:family w:val="auto"/>
    <w:pitch w:val="default"/>
    <w:sig w:usb0="00000001" w:usb1="080E0000" w:usb2="00000000" w:usb3="00000000" w:csb0="00040000" w:csb1="00000000"/>
    <w:embedRegular r:id="rId3" w:fontKey="{E8D0E8F0-C6D4-49C4-8963-602CBB54B08C}"/>
  </w:font>
  <w:font w:name="楷体">
    <w:panose1 w:val="02010609060101010101"/>
    <w:charset w:val="86"/>
    <w:family w:val="modern"/>
    <w:pitch w:val="default"/>
    <w:sig w:usb0="800002BF" w:usb1="38CF7CFA" w:usb2="00000016" w:usb3="00000000" w:csb0="00040001" w:csb1="00000000"/>
    <w:embedRegular r:id="rId4" w:fontKey="{15EC6FC7-00A3-477F-AF50-D2D88763C1BB}"/>
  </w:font>
  <w:font w:name="仿宋">
    <w:panose1 w:val="02010609060101010101"/>
    <w:charset w:val="86"/>
    <w:family w:val="modern"/>
    <w:pitch w:val="default"/>
    <w:sig w:usb0="800002BF" w:usb1="38CF7CFA" w:usb2="00000016" w:usb3="00000000" w:csb0="00040001" w:csb1="00000000"/>
    <w:embedRegular r:id="rId5" w:fontKey="{DAC672D3-7A59-4503-B600-2D386BD09F51}"/>
  </w:font>
  <w:font w:name="仿宋_GB2312">
    <w:panose1 w:val="02010609030101010101"/>
    <w:charset w:val="86"/>
    <w:family w:val="modern"/>
    <w:pitch w:val="default"/>
    <w:sig w:usb0="00000001" w:usb1="080E0000" w:usb2="00000000" w:usb3="00000000" w:csb0="00040000" w:csb1="00000000"/>
    <w:embedRegular r:id="rId6" w:fontKey="{23260D7C-B504-4B53-A197-E46464C9CAD1}"/>
  </w:font>
  <w:font w:name="Helvetica">
    <w:altName w:val="Arial"/>
    <w:panose1 w:val="00000000000000000000"/>
    <w:charset w:val="00"/>
    <w:family w:val="swiss"/>
    <w:pitch w:val="default"/>
    <w:sig w:usb0="00000000" w:usb1="00000000" w:usb2="00000000" w:usb3="00000000" w:csb0="2000019F" w:csb1="4F010000"/>
    <w:embedRegular r:id="rId7" w:fontKey="{5637E1BA-F2B4-41A7-9727-B16246979582}"/>
  </w:font>
  <w:font w:name="PingFang SC">
    <w:altName w:val="宋体"/>
    <w:panose1 w:val="020B0400000000000000"/>
    <w:charset w:val="86"/>
    <w:family w:val="auto"/>
    <w:pitch w:val="default"/>
    <w:sig w:usb0="00000000" w:usb1="00000000" w:usb2="00000017" w:usb3="00000000" w:csb0="00040001" w:csb1="00000000"/>
    <w:embedRegular r:id="rId8" w:fontKey="{475E5FA5-5AA0-4BC0-8B3F-97F669BA69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p>
  <w:p>
    <w:pPr>
      <w:pStyle w:val="7"/>
      <w:adjustRightInd w:val="0"/>
      <w:ind w:right="210" w:rightChars="100"/>
      <w:rPr>
        <w:rFonts w:hint="eastAsia"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p>
  <w:p>
    <w:pPr>
      <w:pStyle w:val="7"/>
      <w:adjustRightInd w:val="0"/>
      <w:ind w:right="210" w:rightChars="100"/>
      <w:rPr>
        <w:rFonts w:hint="eastAsia"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EF8F6"/>
    <w:multiLevelType w:val="singleLevel"/>
    <w:tmpl w:val="A7BEF8F6"/>
    <w:lvl w:ilvl="0" w:tentative="0">
      <w:start w:val="1"/>
      <w:numFmt w:val="chineseCounting"/>
      <w:suff w:val="nothing"/>
      <w:lvlText w:val="%1、"/>
      <w:lvlJc w:val="left"/>
      <w:rPr>
        <w:rFonts w:hint="eastAsia"/>
      </w:rPr>
    </w:lvl>
  </w:abstractNum>
  <w:abstractNum w:abstractNumId="1">
    <w:nsid w:val="C689B5E6"/>
    <w:multiLevelType w:val="singleLevel"/>
    <w:tmpl w:val="C689B5E6"/>
    <w:lvl w:ilvl="0" w:tentative="0">
      <w:start w:val="1"/>
      <w:numFmt w:val="chineseCounting"/>
      <w:suff w:val="nothing"/>
      <w:lvlText w:val="（%1）"/>
      <w:lvlJc w:val="left"/>
      <w:rPr>
        <w:rFonts w:hint="eastAsia"/>
      </w:rPr>
    </w:lvl>
  </w:abstractNum>
  <w:abstractNum w:abstractNumId="2">
    <w:nsid w:val="FCEEDE3C"/>
    <w:multiLevelType w:val="singleLevel"/>
    <w:tmpl w:val="FCEEDE3C"/>
    <w:lvl w:ilvl="0" w:tentative="0">
      <w:start w:val="1"/>
      <w:numFmt w:val="chineseCounting"/>
      <w:suff w:val="nothing"/>
      <w:lvlText w:val="（%1）"/>
      <w:lvlJc w:val="left"/>
      <w:rPr>
        <w:rFonts w:hint="eastAsia"/>
      </w:rPr>
    </w:lvl>
  </w:abstractNum>
  <w:abstractNum w:abstractNumId="3">
    <w:nsid w:val="13EDA6D2"/>
    <w:multiLevelType w:val="singleLevel"/>
    <w:tmpl w:val="13EDA6D2"/>
    <w:lvl w:ilvl="0" w:tentative="0">
      <w:start w:val="1"/>
      <w:numFmt w:val="chineseCounting"/>
      <w:suff w:val="nothing"/>
      <w:lvlText w:val="（%1）"/>
      <w:lvlJc w:val="left"/>
      <w:rPr>
        <w:rFonts w:hint="eastAsia"/>
      </w:rPr>
    </w:lvl>
  </w:abstractNum>
  <w:abstractNum w:abstractNumId="4">
    <w:nsid w:val="5420E3FB"/>
    <w:multiLevelType w:val="singleLevel"/>
    <w:tmpl w:val="5420E3FB"/>
    <w:lvl w:ilvl="0" w:tentative="0">
      <w:start w:val="1"/>
      <w:numFmt w:val="chineseCounting"/>
      <w:suff w:val="nothing"/>
      <w:lvlText w:val="（%1）"/>
      <w:lvlJc w:val="left"/>
      <w:pPr>
        <w:ind w:left="360" w:leftChars="0" w:firstLine="0" w:firstLineChars="0"/>
      </w:pPr>
      <w:rPr>
        <w:rFonts w:hint="eastAsia"/>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zNzQ1YzE4YTI2MTc1OGZmZjNhN2IxYzdjZDg4ODYifQ=="/>
    <w:docVar w:name="KSO_WPS_MARK_KEY" w:val="28a17687-7e6d-40bc-ad8a-29f99ea95606"/>
  </w:docVars>
  <w:rsids>
    <w:rsidRoot w:val="00172A27"/>
    <w:rsid w:val="000155D1"/>
    <w:rsid w:val="000534CD"/>
    <w:rsid w:val="00057956"/>
    <w:rsid w:val="000655CD"/>
    <w:rsid w:val="000D1AA1"/>
    <w:rsid w:val="0010452E"/>
    <w:rsid w:val="001B362D"/>
    <w:rsid w:val="001B693A"/>
    <w:rsid w:val="001B77DD"/>
    <w:rsid w:val="00202C46"/>
    <w:rsid w:val="002114C3"/>
    <w:rsid w:val="00234F71"/>
    <w:rsid w:val="00284DBE"/>
    <w:rsid w:val="002B0BCD"/>
    <w:rsid w:val="00306317"/>
    <w:rsid w:val="00385D93"/>
    <w:rsid w:val="00386D9F"/>
    <w:rsid w:val="003E2D3F"/>
    <w:rsid w:val="004118C1"/>
    <w:rsid w:val="0041716E"/>
    <w:rsid w:val="00460D6C"/>
    <w:rsid w:val="004A517E"/>
    <w:rsid w:val="004B48CF"/>
    <w:rsid w:val="004C0B9F"/>
    <w:rsid w:val="004E6B48"/>
    <w:rsid w:val="0051037A"/>
    <w:rsid w:val="00551520"/>
    <w:rsid w:val="00664E94"/>
    <w:rsid w:val="00694912"/>
    <w:rsid w:val="006D4DB2"/>
    <w:rsid w:val="006D6001"/>
    <w:rsid w:val="00706C8A"/>
    <w:rsid w:val="007A0E1E"/>
    <w:rsid w:val="007D0E04"/>
    <w:rsid w:val="008367E0"/>
    <w:rsid w:val="0084042A"/>
    <w:rsid w:val="008414EA"/>
    <w:rsid w:val="00877A2D"/>
    <w:rsid w:val="0093114E"/>
    <w:rsid w:val="00935BAB"/>
    <w:rsid w:val="009639B5"/>
    <w:rsid w:val="00982719"/>
    <w:rsid w:val="009B211B"/>
    <w:rsid w:val="009B61A6"/>
    <w:rsid w:val="00A14A4E"/>
    <w:rsid w:val="00AE1A15"/>
    <w:rsid w:val="00B06895"/>
    <w:rsid w:val="00B62C08"/>
    <w:rsid w:val="00B9656E"/>
    <w:rsid w:val="00BB0422"/>
    <w:rsid w:val="00C514B1"/>
    <w:rsid w:val="00C827D4"/>
    <w:rsid w:val="00C948A3"/>
    <w:rsid w:val="00CA5FFC"/>
    <w:rsid w:val="00CD7D67"/>
    <w:rsid w:val="00CF69E0"/>
    <w:rsid w:val="00E25860"/>
    <w:rsid w:val="00EF3D02"/>
    <w:rsid w:val="00F55D68"/>
    <w:rsid w:val="00F81F03"/>
    <w:rsid w:val="00F950D9"/>
    <w:rsid w:val="00FB0ECD"/>
    <w:rsid w:val="01195B62"/>
    <w:rsid w:val="0182725C"/>
    <w:rsid w:val="01DC477B"/>
    <w:rsid w:val="02251150"/>
    <w:rsid w:val="022E1238"/>
    <w:rsid w:val="03130BFF"/>
    <w:rsid w:val="03CF5817"/>
    <w:rsid w:val="03D41888"/>
    <w:rsid w:val="04860B7C"/>
    <w:rsid w:val="048C1827"/>
    <w:rsid w:val="05D62FF3"/>
    <w:rsid w:val="05DE381E"/>
    <w:rsid w:val="065E43C9"/>
    <w:rsid w:val="06F63309"/>
    <w:rsid w:val="0A037FC9"/>
    <w:rsid w:val="0A1D552E"/>
    <w:rsid w:val="0B3A0411"/>
    <w:rsid w:val="0B5A630E"/>
    <w:rsid w:val="0B842268"/>
    <w:rsid w:val="0BD5530E"/>
    <w:rsid w:val="0D4347DB"/>
    <w:rsid w:val="0D593184"/>
    <w:rsid w:val="0D8810B4"/>
    <w:rsid w:val="0DF85953"/>
    <w:rsid w:val="0FC9696F"/>
    <w:rsid w:val="114A52D7"/>
    <w:rsid w:val="12235B83"/>
    <w:rsid w:val="1245667F"/>
    <w:rsid w:val="12C3266C"/>
    <w:rsid w:val="13635614"/>
    <w:rsid w:val="13644D9E"/>
    <w:rsid w:val="143462A1"/>
    <w:rsid w:val="15EA4620"/>
    <w:rsid w:val="16050D55"/>
    <w:rsid w:val="1653502D"/>
    <w:rsid w:val="17406EE9"/>
    <w:rsid w:val="17D2722C"/>
    <w:rsid w:val="18401A96"/>
    <w:rsid w:val="184C5564"/>
    <w:rsid w:val="18B9619D"/>
    <w:rsid w:val="197762DD"/>
    <w:rsid w:val="19C31523"/>
    <w:rsid w:val="19DF15B7"/>
    <w:rsid w:val="1C4C3A51"/>
    <w:rsid w:val="1D406C3B"/>
    <w:rsid w:val="1D664516"/>
    <w:rsid w:val="1E870D71"/>
    <w:rsid w:val="1EA779EE"/>
    <w:rsid w:val="1EFA1543"/>
    <w:rsid w:val="1F065EF2"/>
    <w:rsid w:val="1F485CF3"/>
    <w:rsid w:val="1FA63D95"/>
    <w:rsid w:val="20176124"/>
    <w:rsid w:val="20A8309C"/>
    <w:rsid w:val="20B758B9"/>
    <w:rsid w:val="20CE0ED9"/>
    <w:rsid w:val="20DF4573"/>
    <w:rsid w:val="21F91F85"/>
    <w:rsid w:val="22603DB2"/>
    <w:rsid w:val="22A7415C"/>
    <w:rsid w:val="22E86171"/>
    <w:rsid w:val="25CE197B"/>
    <w:rsid w:val="268C0D9B"/>
    <w:rsid w:val="28E60D8A"/>
    <w:rsid w:val="29550921"/>
    <w:rsid w:val="29EC6E52"/>
    <w:rsid w:val="2A497294"/>
    <w:rsid w:val="2B4A3852"/>
    <w:rsid w:val="2C5B6505"/>
    <w:rsid w:val="2C9E3E55"/>
    <w:rsid w:val="2DA136E7"/>
    <w:rsid w:val="2ECD85FF"/>
    <w:rsid w:val="2FFFD436"/>
    <w:rsid w:val="305F788D"/>
    <w:rsid w:val="31305298"/>
    <w:rsid w:val="31E72053"/>
    <w:rsid w:val="32E0565C"/>
    <w:rsid w:val="33062754"/>
    <w:rsid w:val="33587814"/>
    <w:rsid w:val="33D939C5"/>
    <w:rsid w:val="34F87CB0"/>
    <w:rsid w:val="355C3FAF"/>
    <w:rsid w:val="35A745D8"/>
    <w:rsid w:val="364517E5"/>
    <w:rsid w:val="366E6A07"/>
    <w:rsid w:val="38916039"/>
    <w:rsid w:val="390019F4"/>
    <w:rsid w:val="391A2AB5"/>
    <w:rsid w:val="394A5129"/>
    <w:rsid w:val="3A8E66DE"/>
    <w:rsid w:val="3AC802EF"/>
    <w:rsid w:val="3ADE3208"/>
    <w:rsid w:val="3B4F619C"/>
    <w:rsid w:val="3B620400"/>
    <w:rsid w:val="3B784A9C"/>
    <w:rsid w:val="3B807B0F"/>
    <w:rsid w:val="3B9607AA"/>
    <w:rsid w:val="3BAF2E6F"/>
    <w:rsid w:val="3BB0498B"/>
    <w:rsid w:val="3BC94A90"/>
    <w:rsid w:val="3C335C3C"/>
    <w:rsid w:val="3C3663A1"/>
    <w:rsid w:val="3CE37662"/>
    <w:rsid w:val="3DEB4A20"/>
    <w:rsid w:val="3EEB00FE"/>
    <w:rsid w:val="3EF45B57"/>
    <w:rsid w:val="3EFE2483"/>
    <w:rsid w:val="3FB234FC"/>
    <w:rsid w:val="3FCFB938"/>
    <w:rsid w:val="40133308"/>
    <w:rsid w:val="405B5EEC"/>
    <w:rsid w:val="41271E34"/>
    <w:rsid w:val="41E6207C"/>
    <w:rsid w:val="42862F6A"/>
    <w:rsid w:val="45F4468E"/>
    <w:rsid w:val="47086FE0"/>
    <w:rsid w:val="47BD1143"/>
    <w:rsid w:val="48A95E74"/>
    <w:rsid w:val="48D569F9"/>
    <w:rsid w:val="494B3812"/>
    <w:rsid w:val="49542D06"/>
    <w:rsid w:val="49B7E98D"/>
    <w:rsid w:val="4B6D0A9B"/>
    <w:rsid w:val="4C67743B"/>
    <w:rsid w:val="4E1E04FA"/>
    <w:rsid w:val="50F33960"/>
    <w:rsid w:val="50FC1D26"/>
    <w:rsid w:val="51512C38"/>
    <w:rsid w:val="51F7178E"/>
    <w:rsid w:val="526130AB"/>
    <w:rsid w:val="52696AB3"/>
    <w:rsid w:val="52BD6456"/>
    <w:rsid w:val="535844AE"/>
    <w:rsid w:val="53912C87"/>
    <w:rsid w:val="53944235"/>
    <w:rsid w:val="53C1637F"/>
    <w:rsid w:val="53DD7159"/>
    <w:rsid w:val="5579070C"/>
    <w:rsid w:val="55FF46BB"/>
    <w:rsid w:val="565A22EB"/>
    <w:rsid w:val="56B55774"/>
    <w:rsid w:val="573A3ECB"/>
    <w:rsid w:val="574A2645"/>
    <w:rsid w:val="57811AFA"/>
    <w:rsid w:val="57EBF573"/>
    <w:rsid w:val="580B1C3A"/>
    <w:rsid w:val="58711142"/>
    <w:rsid w:val="5AF3433D"/>
    <w:rsid w:val="5B3D7B53"/>
    <w:rsid w:val="5B765754"/>
    <w:rsid w:val="5B9E056D"/>
    <w:rsid w:val="5BA55725"/>
    <w:rsid w:val="5CA516A6"/>
    <w:rsid w:val="5CC0121A"/>
    <w:rsid w:val="5CF304C1"/>
    <w:rsid w:val="5DDE7139"/>
    <w:rsid w:val="5E6957C1"/>
    <w:rsid w:val="5F4FD49A"/>
    <w:rsid w:val="604A4941"/>
    <w:rsid w:val="606C3347"/>
    <w:rsid w:val="61011FD9"/>
    <w:rsid w:val="635475D0"/>
    <w:rsid w:val="659A38DE"/>
    <w:rsid w:val="66B4131D"/>
    <w:rsid w:val="66BD52B0"/>
    <w:rsid w:val="66FD0F90"/>
    <w:rsid w:val="67EE7219"/>
    <w:rsid w:val="68132E79"/>
    <w:rsid w:val="68A33FC6"/>
    <w:rsid w:val="697F058F"/>
    <w:rsid w:val="6997760C"/>
    <w:rsid w:val="6A4610AD"/>
    <w:rsid w:val="6A9C0CCD"/>
    <w:rsid w:val="6AE62827"/>
    <w:rsid w:val="6B5651A0"/>
    <w:rsid w:val="6B5C220A"/>
    <w:rsid w:val="6B5D674B"/>
    <w:rsid w:val="6C2C1028"/>
    <w:rsid w:val="6CB000A1"/>
    <w:rsid w:val="6D5E04BB"/>
    <w:rsid w:val="6DFC6D73"/>
    <w:rsid w:val="6E621754"/>
    <w:rsid w:val="6E66399A"/>
    <w:rsid w:val="6FB7EF10"/>
    <w:rsid w:val="6FF92CB1"/>
    <w:rsid w:val="70E62CA2"/>
    <w:rsid w:val="70E92792"/>
    <w:rsid w:val="715D04E9"/>
    <w:rsid w:val="732A4ED0"/>
    <w:rsid w:val="7363C586"/>
    <w:rsid w:val="73644A81"/>
    <w:rsid w:val="738F1299"/>
    <w:rsid w:val="74E120FE"/>
    <w:rsid w:val="75385A96"/>
    <w:rsid w:val="75CD52D8"/>
    <w:rsid w:val="75DC28C5"/>
    <w:rsid w:val="75FE9478"/>
    <w:rsid w:val="770FAFEB"/>
    <w:rsid w:val="771A5C44"/>
    <w:rsid w:val="77CE393E"/>
    <w:rsid w:val="77D16A5E"/>
    <w:rsid w:val="77DFB4D5"/>
    <w:rsid w:val="785901FD"/>
    <w:rsid w:val="787E7C64"/>
    <w:rsid w:val="78CC523C"/>
    <w:rsid w:val="78CFE7A6"/>
    <w:rsid w:val="79EE773C"/>
    <w:rsid w:val="7A402C83"/>
    <w:rsid w:val="7A932C8A"/>
    <w:rsid w:val="7AEF1861"/>
    <w:rsid w:val="7AFA2663"/>
    <w:rsid w:val="7B845591"/>
    <w:rsid w:val="7BDB13A0"/>
    <w:rsid w:val="7C0C525E"/>
    <w:rsid w:val="7C8603FB"/>
    <w:rsid w:val="7CE12114"/>
    <w:rsid w:val="7D342040"/>
    <w:rsid w:val="7DAF48C4"/>
    <w:rsid w:val="7DFB0689"/>
    <w:rsid w:val="7E4613F0"/>
    <w:rsid w:val="7E74E301"/>
    <w:rsid w:val="7EDE443A"/>
    <w:rsid w:val="7F7B314F"/>
    <w:rsid w:val="7F7FBD92"/>
    <w:rsid w:val="7F938D8C"/>
    <w:rsid w:val="7F9E3089"/>
    <w:rsid w:val="7FDE6460"/>
    <w:rsid w:val="849FA09D"/>
    <w:rsid w:val="A7AF0F7C"/>
    <w:rsid w:val="AB02C5F6"/>
    <w:rsid w:val="ADFFC19B"/>
    <w:rsid w:val="AF07560D"/>
    <w:rsid w:val="B5DF2E1E"/>
    <w:rsid w:val="B62C3EF6"/>
    <w:rsid w:val="B6AB9E8A"/>
    <w:rsid w:val="B95FA79B"/>
    <w:rsid w:val="BBBF372D"/>
    <w:rsid w:val="BF5F6438"/>
    <w:rsid w:val="BFE7A319"/>
    <w:rsid w:val="CDFF5C5B"/>
    <w:rsid w:val="D53E947D"/>
    <w:rsid w:val="D7AD61D4"/>
    <w:rsid w:val="D87FE69C"/>
    <w:rsid w:val="D9493EDA"/>
    <w:rsid w:val="DB7F9229"/>
    <w:rsid w:val="DBEF8937"/>
    <w:rsid w:val="DDFD0178"/>
    <w:rsid w:val="E7D7D98D"/>
    <w:rsid w:val="EEF66630"/>
    <w:rsid w:val="EF3FE07B"/>
    <w:rsid w:val="EFFFABEE"/>
    <w:rsid w:val="F16FC611"/>
    <w:rsid w:val="F1FFAF9A"/>
    <w:rsid w:val="F4A9E1DE"/>
    <w:rsid w:val="F5DD195B"/>
    <w:rsid w:val="F6FBB2D9"/>
    <w:rsid w:val="F77DC46D"/>
    <w:rsid w:val="F7FBD8C5"/>
    <w:rsid w:val="FAD57D01"/>
    <w:rsid w:val="FAFF0A59"/>
    <w:rsid w:val="FBEF7B79"/>
    <w:rsid w:val="FBFABAD4"/>
    <w:rsid w:val="FC7B9447"/>
    <w:rsid w:val="FDFADB92"/>
    <w:rsid w:val="FDFBAF21"/>
    <w:rsid w:val="FDFF6E74"/>
    <w:rsid w:val="FF8F44C3"/>
    <w:rsid w:val="FFA7F0FE"/>
    <w:rsid w:val="FFAB5DB7"/>
    <w:rsid w:val="FFDDF871"/>
    <w:rsid w:val="FFFD77E6"/>
    <w:rsid w:val="FFFF4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unhideWhenUsed/>
    <w:qFormat/>
    <w:uiPriority w:val="0"/>
    <w:pPr>
      <w:keepNext/>
      <w:keepLines/>
      <w:widowControl w:val="0"/>
      <w:spacing w:before="260" w:after="260" w:line="413" w:lineRule="auto"/>
      <w:jc w:val="both"/>
      <w:outlineLvl w:val="1"/>
    </w:pPr>
    <w:rPr>
      <w:rFonts w:ascii="Arial" w:hAnsi="Arial" w:eastAsia="黑体" w:cs="Times New Roman"/>
      <w:b/>
      <w:kern w:val="2"/>
      <w:sz w:val="32"/>
      <w:szCs w:val="22"/>
      <w:lang w:val="en-US" w:eastAsia="zh-CN" w:bidi="ar-SA"/>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11">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jc w:val="center"/>
    </w:pPr>
    <w:rPr>
      <w:sz w:val="36"/>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100" w:beforeAutospacing="1" w:after="100" w:afterAutospacing="1"/>
      <w:jc w:val="left"/>
    </w:pPr>
    <w:rPr>
      <w:kern w:val="0"/>
      <w:sz w:val="24"/>
    </w:rPr>
  </w:style>
  <w:style w:type="character" w:styleId="12">
    <w:name w:val="Strong"/>
    <w:basedOn w:val="11"/>
    <w:qFormat/>
    <w:uiPriority w:val="0"/>
    <w:rPr>
      <w:b/>
    </w:rPr>
  </w:style>
  <w:style w:type="character" w:styleId="13">
    <w:name w:val="page number"/>
    <w:basedOn w:val="11"/>
    <w:qFormat/>
    <w:uiPriority w:val="0"/>
  </w:style>
  <w:style w:type="character" w:styleId="14">
    <w:name w:val="Emphasis"/>
    <w:basedOn w:val="11"/>
    <w:qFormat/>
    <w:uiPriority w:val="0"/>
    <w:rPr>
      <w:i/>
    </w:rPr>
  </w:style>
  <w:style w:type="character" w:styleId="15">
    <w:name w:val="Hyperlink"/>
    <w:basedOn w:val="11"/>
    <w:qFormat/>
    <w:uiPriority w:val="0"/>
    <w:rPr>
      <w:color w:val="0000FF"/>
      <w:u w:val="single"/>
    </w:rPr>
  </w:style>
  <w:style w:type="paragraph" w:customStyle="1" w:styleId="16">
    <w:name w:val="Table Text"/>
    <w:basedOn w:val="1"/>
    <w:semiHidden/>
    <w:qFormat/>
    <w:uiPriority w:val="0"/>
    <w:rPr>
      <w:rFonts w:ascii="宋体" w:hAnsi="宋体" w:cs="宋体"/>
      <w:sz w:val="22"/>
      <w:szCs w:val="22"/>
      <w:lang w:eastAsia="en-US"/>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Paragraph"/>
    <w:basedOn w:val="1"/>
    <w:qFormat/>
    <w:uiPriority w:val="1"/>
    <w:pPr>
      <w:jc w:val="center"/>
    </w:pPr>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50a90876-6a4f-4429-90b4-47c74268e428</errorID>
      <errorWord>广西省</errorWord>
      <group>L1_Knowledge</group>
      <groupName>知识性问题</groupName>
      <ability>L2_Knowledge</ability>
      <abilityName>其他知识</abilityName>
      <candidateList>
        <item>广西壮族自治区</item>
      </candidateList>
      <explain/>
      <paraID> EFCC57E</paraID>
      <start>0</start>
      <end>3</end>
      <status>ignored</status>
      <modifiedWord/>
      <trackRevisions>false</trackRevisions>
    </reviewItem>
    <reviewItem>
      <errorID>94a72145-02d1-4643-a833-45eed5e0b696</errorID>
      <errorWord>，</errorWord>
      <group>L1_Punc</group>
      <groupName>标点问题</groupName>
      <ability>L2_Punc_CN</ability>
      <abilityName>标点符号问题</abilityName>
      <candidateList>
        <item>。</item>
      </candidateList>
      <explain/>
      <paraID>495C4477</paraID>
      <start>59</start>
      <end>60</end>
      <status>ignored</status>
      <modifiedWord/>
      <trackRevisions>false</trackRevisions>
    </reviewItem>
    <reviewItem>
      <errorID>13381bb0-e383-46d0-85db-57806409dc4b</errorID>
      <errorWord>、法院</errorWord>
      <group>L1_Word</group>
      <groupName>字词问题</groupName>
      <ability>L2_Typo</ability>
      <abilityName>字词错误</abilityName>
      <candidateList>
        <item>，法院、</item>
      </candidateList>
      <explain/>
      <paraID>4758983D</paraID>
      <start>21</start>
      <end>24</end>
      <status>ignored</status>
      <modifiedWord/>
      <trackRevisions>false</trackRevisions>
    </reviewItem>
    <reviewItem>
      <errorID>c03a0477-c325-4c6d-8614-adb2ee77e628</errorID>
      <errorWord>、</errorWord>
      <group>L1_Punc</group>
      <groupName>标点问题</groupName>
      <ability>L2_Punc_CN</ability>
      <abilityName>标点符号问题</abilityName>
      <candidateList>
        <item>，</item>
      </candidateList>
      <explain/>
      <paraID>4758983D</paraID>
      <start>38</start>
      <end>39</end>
      <status>ignored</status>
      <modifiedWord/>
      <trackRevisions>false</trackRevisions>
    </reviewItem>
    <reviewItem>
      <errorID>0fa8b4a1-e38f-4a59-a691-3c52b3343151</errorID>
      <errorWord>、</errorWord>
      <group>L1_Punc</group>
      <groupName>标点问题</groupName>
      <ability>L2_Punc_CN</ability>
      <abilityName>标点符号问题</abilityName>
      <candidateList>
        <item>，</item>
      </candidateList>
      <explain/>
      <paraID>765FB7A2</paraID>
      <start>25</start>
      <end>26</end>
      <status>ignored</status>
      <modifiedWord/>
      <trackRevisions>false</trackRevisions>
    </reviewItem>
    <reviewItem>
      <errorID>c13c2e7a-51bc-4004-bbe0-9c49068b7e1d</errorID>
      <errorWord>、</errorWord>
      <group>L1_Punc</group>
      <groupName>标点问题</groupName>
      <ability>L2_Punc_CN</ability>
      <abilityName>标点符号问题</abilityName>
      <candidateList>
        <item>，</item>
      </candidateList>
      <explain/>
      <paraID>765FB7A2</paraID>
      <start>41</start>
      <end>42</end>
      <status>ignored</status>
      <modifiedWord/>
      <trackRevisions>false</trackRevisions>
    </reviewItem>
    <reviewItem>
      <errorID>0446850a-7c67-46cf-a4ba-cc6ab819a35c</errorID>
      <errorWord>需求</errorWord>
      <group>L1_Word</group>
      <groupName>字词问题</groupName>
      <ability>L2_Typo</ability>
      <abilityName>字词错误</abilityName>
      <candidateList>
        <item>需要</item>
      </candidateList>
      <explain/>
      <paraID>5DB61636</paraID>
      <start>5</start>
      <end>7</end>
      <status>ignored</status>
      <modifiedWord/>
      <trackRevisions>false</trackRevisions>
    </reviewItem>
    <reviewItem>
      <errorID>d1bd8b6f-b750-4713-ad25-eb2840c42375</errorID>
      <errorWord>5所国内已开设纪检监察专业的</errorWord>
      <group>L1_Word</group>
      <groupName>字词问题</groupName>
      <ability>L2_Typo</ability>
      <abilityName>字词错误</abilityName>
      <candidateList>
        <item>国内已开设纪检监察专业的5所</item>
      </candidateList>
      <explain/>
      <paraID> 4B9B321</paraID>
      <start>138</start>
      <end>152</end>
      <status>ignored</status>
      <modifiedWord/>
      <trackRevisions>false</trackRevisions>
    </reviewItem>
    <reviewItem>
      <errorID>bcfd7093-bedc-495c-8190-072eedf2fc71</errorID>
      <errorWord>党纪党规</errorWord>
      <group>L1_Political</group>
      <groupName>政治性问题</groupName>
      <ability>L2_Unpolitical</ability>
      <abilityName>政治敏感错误</abilityName>
      <candidateList>
        <item>党规党纪</item>
      </candidateList>
      <explain/>
      <paraID>  8C745A</paraID>
      <start>167</start>
      <end>171</end>
      <status>ignored</status>
      <modifiedWord/>
      <trackRevisions>false</trackRevisions>
    </reviewItem>
    <reviewItem>
      <errorID>bb43ded8-cb7f-44e2-aafd-4e3a7978d841</errorID>
      <errorWord>、</errorWord>
      <group>L1_Punc</group>
      <groupName>标点问题</groupName>
      <ability>L2_Punc_CN</ability>
      <abilityName>标点符号问题</abilityName>
      <candidateList>
        <item/>
      </candidateList>
      <explain/>
      <paraID>  8C745A</paraID>
      <start>171</start>
      <end>172</end>
      <status>ignored</status>
      <modifiedWord/>
      <trackRevisions>false</trackRevisions>
    </reviewItem>
    <reviewItem>
      <errorID>466d63cd-8b27-484a-b003-d60497f42f90</errorID>
      <errorWord>亟需</errorWord>
      <group>L1_Word</group>
      <groupName>字词问题</groupName>
      <ability>L2_Typo</ability>
      <abilityName>字词错误</abilityName>
      <candidateList>
        <item>亟须</item>
      </candidateList>
      <explain/>
      <paraID> E5A90B9</paraID>
      <start>163</start>
      <end>165</end>
      <status>ignored</status>
      <modifiedWord/>
      <trackRevisions>false</trackRevisions>
    </reviewItem>
    <reviewItem>
      <errorID>8b145ccc-0f50-45fb-bda8-59c2bc3a8f19</errorID>
      <errorWord>亟需</errorWord>
      <group>L1_Word</group>
      <groupName>字词问题</groupName>
      <ability>L2_Typo</ability>
      <abilityName>字词错误</abilityName>
      <candidateList>
        <item>亟须</item>
      </candidateList>
      <explain/>
      <paraID>2CBA96D1</paraID>
      <start>55</start>
      <end>57</end>
      <status>ignored</status>
      <modifiedWord/>
      <trackRevisions>false</trackRevisions>
    </reviewItem>
    <reviewItem>
      <errorID>4c01120c-0013-485c-a721-69653acead72</errorID>
      <errorWord>亟需</errorWord>
      <group>L1_Word</group>
      <groupName>字词问题</groupName>
      <ability>L2_Typo</ability>
      <abilityName>字词错误</abilityName>
      <candidateList>
        <item>亟须</item>
      </candidateList>
      <explain/>
      <paraID>2CBA96D1</paraID>
      <start>111</start>
      <end>113</end>
      <status>ignored</status>
      <modifiedWord/>
      <trackRevisions>false</trackRevisions>
    </reviewItem>
    <reviewItem>
      <errorID>613ba135-c1e7-432c-9399-f39f9c8d0ae1</errorID>
      <errorWord>亟需</errorWord>
      <group>L1_Word</group>
      <groupName>字词问题</groupName>
      <ability>L2_Typo</ability>
      <abilityName>字词错误</abilityName>
      <candidateList>
        <item>亟须</item>
      </candidateList>
      <explain/>
      <paraID>2CBA96D1</paraID>
      <start>162</start>
      <end>164</end>
      <status>ignored</status>
      <modifiedWord/>
      <trackRevisions>false</trackRevisions>
    </reviewItem>
    <reviewItem>
      <errorID>bfb2dcb3-77ca-4613-8fd4-2a812b3ff69f</errorID>
      <errorWord>马克思主义理论研究与建设工程</errorWord>
      <group>L1_Word</group>
      <groupName>字词问题</groupName>
      <ability>L2_Typo</ability>
      <abilityName>字词错误</abilityName>
      <candidateList>
        <item>马克思主义理论研究和建设工程</item>
      </candidateList>
      <explain/>
      <paraID>372B648A</paraID>
      <start>124</start>
      <end>138</end>
      <status>ignored</status>
      <modifiedWord/>
      <trackRevisions>false</trackRevisions>
    </reviewItem>
    <reviewItem>
      <errorID>78f4e484-718a-4a64-b436-067de7794ac0</errorID>
      <errorWord>从严治党</errorWord>
      <group>L1_Political</group>
      <groupName>政治性问题</groupName>
      <ability>L2_Unpolitical</ability>
      <abilityName>政治敏感错误</abilityName>
      <candidateList>
        <item>全面从严治党</item>
      </candidateList>
      <explain/>
      <paraID>315AEEF2</paraID>
      <start>65</start>
      <end>69</end>
      <status>ignored</status>
      <modifiedWord/>
      <trackRevisions>false</trackRevisions>
    </reviewItem>
    <reviewItem>
      <errorID>870a46c5-3957-429e-813e-26cc812f3b84</errorID>
      <errorWord>研究</errorWord>
      <group>L1_Word</group>
      <groupName>字词问题</groupName>
      <ability>L2_Typo</ability>
      <abilityName>字词错误</abilityName>
      <candidateList>
        <item>实践</item>
      </candidateList>
      <explain/>
      <paraID>315AEEF2</paraID>
      <start>92</start>
      <end>94</end>
      <status>ignored</status>
      <modifiedWord/>
      <trackRevisions>false</trackRevisions>
    </reviewItem>
    <reviewItem>
      <errorID>ef7b0e6a-a472-405d-b5df-b62b46b4a79c</errorID>
      <errorWord>党纪党规</errorWord>
      <group>L1_Political</group>
      <groupName>政治性问题</groupName>
      <ability>L2_Unpolitical</ability>
      <abilityName>政治敏感错误</abilityName>
      <candidateList>
        <item>党规党纪</item>
      </candidateList>
      <explain/>
      <paraID>67E44905</paraID>
      <start>36</start>
      <end>40</end>
      <status>ignored</status>
      <modifiedWord/>
      <trackRevisions>false</trackRevisions>
    </reviewItem>
    <reviewItem>
      <errorID>dd316bca-9286-4394-8cfb-b35f3a3f6222</errorID>
      <errorWord>，</errorWord>
      <group>L1_Grammar</group>
      <groupName>语法问题</groupName>
      <ability>L2_Grammar</ability>
      <abilityName>语法错误</abilityName>
      <candidateList>
        <item>问题，</item>
      </candidateList>
      <explain/>
      <paraID>7DB07A57</paraID>
      <start>130</start>
      <end>131</end>
      <status>ignored</status>
      <modifiedWord/>
      <trackRevisions>false</trackRevisions>
    </reviewItem>
    <reviewItem>
      <errorID>fed7f555-8838-4705-bf16-e795079c5a94</errorID>
      <errorWord>与</errorWord>
      <group>L1_Word</group>
      <groupName>字词问题</groupName>
      <ability>L2_Typo</ability>
      <abilityName>字词错误</abilityName>
      <candidateList>
        <item>和</item>
      </candidateList>
      <explain/>
      <paraID>2F5E30D4</paraID>
      <start>67</start>
      <end>68</end>
      <status>ignored</status>
      <modifiedWord/>
      <trackRevisions>false</trackRevisions>
    </reviewItem>
    <reviewItem>
      <errorID>2dcfdaec-3589-49ba-b358-04ed26e96878</errorID>
      <errorWord>具有重大的战略意义</errorWord>
      <group>L1_Political</group>
      <groupName>政治性问题</groupName>
      <ability>L2_Keyword</ability>
      <abilityName>固定表述</abilityName>
      <candidateList>
        <item>具有重大战略意义</item>
      </candidateList>
      <explain>词汇“具有重大战略意义”在特定场景下为固定表述形式，请确认此处的“具有重大的战略意义”是否存在不当。</explain>
      <paraID>2F5E30D4</paraID>
      <start>84</start>
      <end>93</end>
      <status>ignored</status>
      <modifiedWord/>
      <trackRevisions>false</trackRevisions>
    </reviewItem>
    <reviewItem>
      <errorID>1691d425-6a6e-44a9-9963-9568324eba38</errorID>
      <errorWord>亟需</errorWord>
      <group>L1_Word</group>
      <groupName>字词问题</groupName>
      <ability>L2_Typo</ability>
      <abilityName>字词错误</abilityName>
      <candidateList>
        <item>亟须</item>
      </candidateList>
      <explain/>
      <paraID>290C7337</paraID>
      <start>37</start>
      <end>39</end>
      <status>ignored</status>
      <modifiedWord/>
      <trackRevisions>false</trackRevisions>
    </reviewItem>
    <reviewItem>
      <errorID>6c303976-292f-46d7-abba-c1ebe8afa48a</errorID>
      <errorWord>5.</errorWord>
      <group>L1_Format</group>
      <groupName>格式问题</groupName>
      <ability>L2_Ordinal</ability>
      <abilityName>序号格式</abilityName>
      <candidateList>
        <item>4.</item>
      </candidateList>
      <explain>标题顺序错误，请检查标题顺序是否合理。</explain>
      <paraID>461EAAC7</paraID>
      <start>0</start>
      <end>2</end>
      <status>unmodified</status>
      <modifiedWord/>
      <trackRevisions>false</trackRevisions>
    </reviewItem>
    <reviewItem>
      <errorID>5647203f-21e3-462c-b4b2-932ac70150b4</errorID>
      <errorWord>习近平总书记关于党的自我革命重要思想</errorWord>
      <group>L1_Political</group>
      <groupName>政治性问题</groupName>
      <ability>L2_Keyword</ability>
      <abilityName>固定表述</abilityName>
      <candidateList>
        <item>习近平总书记关于党的自我革命的重要思想</item>
      </candidateList>
      <explain>词汇“习近平总书记关于党的自我革命的重要思想”在特定场景下为固定表述形式，请确认此处的“习近平总书记关于党的自我革命重要思想”是否存在不当。</explain>
      <paraID>784E2E83</paraID>
      <start>0</start>
      <end>18</end>
      <status>unmodified</status>
      <modifiedWord/>
      <trackRevisions>false</trackRevisions>
    </reviewItem>
    <reviewItem>
      <errorID>39c8738b-9318-4a1a-baee-5f4e565aea94</errorID>
      <errorWord>习近平总书记关于党的自我革命重要思想</errorWord>
      <group>L1_Political</group>
      <groupName>政治性问题</groupName>
      <ability>L2_Keyword</ability>
      <abilityName>固定表述</abilityName>
      <candidateList>
        <item>习近平总书记关于党的自我革命的重要思想</item>
      </candidateList>
      <explain>词汇“习近平总书记关于党的自我革命的重要思想”在特定场景下为固定表述形式，请确认此处的“习近平总书记关于党的自我革命重要思想”是否存在不当。</explain>
      <paraID>36D134AF</paraID>
      <start>0</start>
      <end>18</end>
      <status>unmodified</status>
      <modifiedWord/>
      <trackRevisions>false</trackRevisions>
    </reviewItem>
    <reviewItem>
      <errorID>fb28a44d-6da0-48a7-a628-49a5a9764882</errorID>
      <errorWord>6.</errorWord>
      <group>L1_Format</group>
      <groupName>格式问题</groupName>
      <ability>L2_Ordinal</ability>
      <abilityName>序号格式</abilityName>
      <candidateList>
        <item>7.</item>
      </candidateList>
      <explain>标题顺序错误，请检查标题顺序是否合理。</explain>
      <paraID>5366FB11</paraID>
      <start>0</start>
      <end>2</end>
      <status>unmodified</status>
      <modifiedWord/>
      <trackRevisions>false</trackRevisions>
    </reviewItem>
    <reviewItem>
      <errorID>4691968e-d794-4d5b-b003-212a96c2ae8b</errorID>
      <errorWord>、</errorWord>
      <group>L1_Punc</group>
      <groupName>标点问题</groupName>
      <ability>L2_Punc_CN</ability>
      <abilityName>标点符号问题</abilityName>
      <candidateList>
        <item>：</item>
      </candidateList>
      <explain/>
      <paraID>214D1DB0</paraID>
      <start>8</start>
      <end>9</end>
      <status>unmodified</status>
      <modifiedWord/>
      <trackRevisions>false</trackRevisions>
    </reviewItem>
    <reviewItem>
      <errorID>630665f6-8e40-47f6-96fd-f981b6c427b1</errorID>
      <errorWord>第十五次</errorWord>
      <group>L1_Word</group>
      <groupName>字词问题</groupName>
      <ability>L2_Typo</ability>
      <abilityName>字词错误</abilityName>
      <candidateList>
        <item>第十五届</item>
      </candidateList>
      <explain/>
      <paraID>19D83C65</paraID>
      <start>44</start>
      <end>48</end>
      <status>unmodified</status>
      <modifiedWord/>
      <trackRevisions>false</trackRevisions>
    </reviewItem>
    <reviewItem>
      <errorID>dddcab20-7177-49ae-b972-bd5f61e662b3</errorID>
      <errorWord>全面推进依法治国与促进西南民族地区治理体系和治理能力现代化研究（研究报告）</errorWord>
      <group>L1_Political</group>
      <groupName>政治性问题</groupName>
      <ability>L2_Keyword</ability>
      <abilityName>固定表述</abilityName>
      <candidateList>
        <item>《全面推进依法治国与促进西南民族地区治理体系和治理能力现代化研究（研究报告）》</item>
      </candidateList>
      <explain>此处内容疑似含有固定表述相关错误，建议核查。</explain>
      <paraID>2F4A9E94</paraID>
      <start>27</start>
      <end>64</end>
      <status>unmodified</status>
      <modifiedWord/>
      <trackRevisions>false</trackRevisions>
    </reviewItem>
    <reviewItem>
      <errorID>993beda3-a61c-446d-b459-8651b8b8dda5</errorID>
      <errorWord>、</errorWord>
      <group>L1_Punc</group>
      <groupName>标点问题</groupName>
      <ability>L2_Punc_CN</ability>
      <abilityName>标点符号问题</abilityName>
      <candidateList>
        <item>：</item>
      </candidateList>
      <explain/>
      <paraID>637E4286</paraID>
      <start>8</start>
      <end>9</end>
      <status>unmodified</status>
      <modifiedWord/>
      <trackRevisions>false</trackRevisions>
    </reviewItem>
    <reviewItem>
      <errorID>cb056ea9-e255-4ebe-9e1d-c2ce9422db9f</errorID>
      <errorWord>三等奖</errorWord>
      <group>L1_Punc</group>
      <groupName>标点问题</groupName>
      <ability>L2_Punc_CN</ability>
      <abilityName>标点符号问题</abilityName>
      <candidateList>
        <item>三等奖。</item>
      </candidateList>
      <explain/>
      <paraID>7593527C</paraID>
      <start>78</start>
      <end>81</end>
      <status>unmodified</status>
      <modifiedWord/>
      <trackRevisions>false</trackRevisions>
    </reviewItem>
    <reviewItem>
      <errorID>74b2ac45-3892-4295-b914-bd0bfcdb3af9</errorID>
      <errorWord>）</errorWord>
      <group>L1_Punc</group>
      <groupName>标点问题</groupName>
      <ability>L2_Punc_CN</ability>
      <abilityName>标点符号问题</abilityName>
      <candidateList>
        <item>）。</item>
      </candidateList>
      <explain/>
      <paraID>7593527C</paraID>
      <start>257</start>
      <end>258</end>
      <status>unmodified</status>
      <modifiedWord/>
      <trackRevisions>false</trackRevisions>
    </reviewItem>
    <reviewItem>
      <errorID>b1e375b3-809b-4611-91de-5bf85d6bf675</errorID>
      <errorWord>7.</errorWord>
      <group>L1_Format</group>
      <groupName>格式问题</groupName>
      <ability>L2_Ordinal</ability>
      <abilityName>序号格式</abilityName>
      <candidateList>
        <item>8.</item>
      </candidateList>
      <explain>标题顺序错误，请检查标题顺序是否合理。</explain>
      <paraID>238E7A05</paraID>
      <start>0</start>
      <end>2</end>
      <status>unmodified</status>
      <modifiedWord/>
      <trackRevisions>false</trackRevisions>
    </reviewItem>
    <reviewItem>
      <errorID>1565a1ea-59f8-470c-80f7-bf49cda54847</errorID>
      <errorWord>=</errorWord>
      <group>L1_Word</group>
      <groupName>字词问题</groupName>
      <ability>L2_Typo</ability>
      <abilityName>字词错误</abilityName>
      <candidateList>
        <item>-</item>
      </candidateList>
      <explain/>
      <paraID>1916DF19</paraID>
      <start>4</start>
      <end>5</end>
      <status>unmodified</status>
      <modifiedWord/>
      <trackRevisions>false</trackRevisions>
    </reviewItem>
    <reviewItem>
      <errorID>b743214b-1448-497e-9454-fed2c06edefc</errorID>
      <errorWord>pro</errorWord>
      <group>L1_English</group>
      <groupName>英文问题</groupName>
      <ability>L2_Case</ability>
      <abilityName>大小写问题</abilityName>
      <candidateList>
        <item>Pro</item>
      </candidateList>
      <explain>疑似单词大小写错误，建议将pro修改为Pro</explain>
      <paraID>6EB3226E</paraID>
      <start>9</start>
      <end>12</end>
      <status>unmodified</status>
      <modifiedWord/>
      <trackRevisions>false</trackRevisions>
    </reviewItem>
    <reviewItem>
      <errorID>0be60723-f749-4adc-aecf-aa026304ff81</errorID>
      <errorWord>itc</errorWord>
      <group>L1_English</group>
      <groupName>英文问题</groupName>
      <ability>L2_Spell</ability>
      <abilityName>拼写问题</abilityName>
      <candidateList>
        <item>TCL</item>
      </candidateList>
      <explain>疑似单词拼写有误，建议将itc修改为TCL</explain>
      <paraID>287DC5FE</paraID>
      <start>0</start>
      <end>3</end>
      <status>unmodified</status>
      <modifiedWord/>
      <trackRevisions>false</trackRevisions>
    </reviewItem>
    <reviewItem>
      <errorID>f6677d0a-ed23-43c0-ac18-bf6d3614154f</errorID>
      <errorWord>8.</errorWord>
      <group>L1_Format</group>
      <groupName>格式问题</groupName>
      <ability>L2_Ordinal</ability>
      <abilityName>序号格式</abilityName>
      <candidateList>
        <item>9.</item>
      </candidateList>
      <explain>标题顺序错误，请检查标题顺序是否合理。</explain>
      <paraID> 93AF021</paraID>
      <start>0</start>
      <end>2</end>
      <status>unmodified</status>
      <modifiedWord/>
      <trackRevisions>false</trackRevisions>
    </reviewItem>
    <reviewItem>
      <errorID>8f479760-e780-49d8-8cba-bbfb9c2867d2</errorID>
      <errorWord>规制</errorWord>
      <group>L1_Word</group>
      <groupName>字词问题</groupName>
      <ability>L2_Typo</ability>
      <abilityName>字词错误</abilityName>
      <candidateList>
        <item>规则</item>
      </candidateList>
      <explain/>
      <paraID>331ADC30</paraID>
      <start>37</start>
      <end>39</end>
      <status>unmodified</status>
      <modifiedWord/>
      <trackRevisions>false</trackRevisions>
    </reviewItem>
    <reviewItem>
      <errorID>df0a13a7-6d87-4a78-b43e-2ac9a1d4b847</errorID>
      <errorWord>9.</errorWord>
      <group>L1_Format</group>
      <groupName>格式问题</groupName>
      <ability>L2_Ordinal</ability>
      <abilityName>序号格式</abilityName>
      <candidateList>
        <item>10.</item>
      </candidateList>
      <explain>标题顺序错误，请检查标题顺序是否合理。</explain>
      <paraID>58C776B1</paraID>
      <start>0</start>
      <end>2</end>
      <status>unmodified</status>
      <modifiedWord/>
      <trackRevisions>false</trackRevisions>
    </reviewItem>
    <reviewItem>
      <errorID>6f343b5b-27b4-446e-b008-940cf3b16d33</errorID>
      <errorWord>拥护党的领导</errorWord>
      <group>L1_Word</group>
      <groupName>字词问题</groupName>
      <ability>L2_Typo</ability>
      <abilityName>字词错误</abilityName>
      <candidateList>
        <item>拥护中国共产党的领导</item>
      </candidateList>
      <explain/>
      <paraID>442BA7EB</paraID>
      <start>8</start>
      <end>14</end>
      <status>unmodified</status>
      <modifiedWord/>
      <trackRevisions>false</trackRevisions>
    </reviewItem>
    <reviewItem>
      <errorID>231ea354-ff1f-40dd-be11-85bc6ffc103d</errorID>
      <errorWord>决定性意义，增强 “四个意识”</errorWord>
      <group>L1_Word</group>
      <groupName>字词问题</groupName>
      <ability>L2_Typo</ability>
      <abilityName>字词错误</abilityName>
      <candidateList>
        <item>决定性意义，增强“四个意识”</item>
      </candidateList>
      <explain/>
      <paraID>442BA7EB</paraID>
      <start>27</start>
      <end>42</end>
      <status>unmodified</status>
      <modifiedWord/>
      <trackRevisions>false</trackRevisions>
    </reviewItem>
    <reviewItem>
      <errorID>b540819b-a840-4864-b16d-e6b540fbf7e0</errorID>
      <errorWord>坚定 “四个自信”</errorWord>
      <group>L1_Word</group>
      <groupName>字词问题</groupName>
      <ability>L2_Typo</ability>
      <abilityName>字词错误</abilityName>
      <candidateList>
        <item>坚定“四个自信”</item>
      </candidateList>
      <explain/>
      <paraID>442BA7EB</paraID>
      <start>43</start>
      <end>52</end>
      <status>unmodified</status>
      <modifiedWord/>
      <trackRevisions>false</trackRevisions>
    </reviewItem>
    <reviewItem>
      <errorID>ddd7f53e-6ed3-452a-a064-8052d20de28a</errorID>
      <errorWord>做到 “两个维护”</errorWord>
      <group>L1_Political</group>
      <groupName>政治性问题</groupName>
      <ability>L2_Keyword</ability>
      <abilityName>固定表述</abilityName>
      <candidateList>
        <item>做到“两个维护”</item>
      </candidateList>
      <explain>词汇“做到“两个维护””在特定场景下为固定表述形式，请确认此处的“做到 “两个维护””是否存在不当。</explain>
      <paraID>442BA7EB</paraID>
      <start>53</start>
      <end>62</end>
      <status>unmodified</status>
      <modifiedWord/>
      <trackRevisions>false</trackRevisions>
    </reviewItem>
    <reviewItem>
      <errorID>4a8dd6d2-5a29-48e8-8be8-524146841078</errorID>
      <errorWord>B必修</errorWord>
      <group>L1_Word</group>
      <groupName>字词问题</groupName>
      <ability>L2_Typo</ability>
      <abilityName>字词错误</abilityName>
      <candidateList>
        <item>必修</item>
      </candidateList>
      <explain/>
      <paraID>3E7A0C2C</paraID>
      <start>0</start>
      <end>3</end>
      <status>unmodified</status>
      <modifiedWord/>
      <trackRevisions>false</trackRevisions>
    </reviewItem>
    <reviewItem>
      <errorID>a58a7ccc-4d76-40a5-a8ab-3f3a53fd82e4</errorID>
      <errorWord>(</errorWord>
      <group>L1_Format</group>
      <groupName>格式问题</groupName>
      <ability>L2_HalfPunc_CN</ability>
      <abilityName>全半角问题</abilityName>
      <candidateList>
        <item>（</item>
      </candidateList>
      <explain>文本全半角错误。</explain>
      <paraID>35486038</paraID>
      <start>7</start>
      <end>8</end>
      <status>unmodified</status>
      <modifiedWord/>
      <trackRevisions>false</trackRevisions>
    </reviewItem>
    <reviewItem>
      <errorID>7cef9330-df79-4a6e-addd-0d32dd4cf4cc</errorID>
      <errorWord>)</errorWord>
      <group>L1_Format</group>
      <groupName>格式问题</groupName>
      <ability>L2_HalfPunc_CN</ability>
      <abilityName>全半角问题</abilityName>
      <candidateList>
        <item>）</item>
      </candidateList>
      <explain>文本全半角错误。</explain>
      <paraID>35486038</paraID>
      <start>9</start>
      <end>10</end>
      <status>unmodified</status>
      <modifiedWord/>
      <trackRevisions>false</trackRevisions>
    </reviewItem>
    <reviewItem>
      <errorID>0f94420d-9554-4657-ad30-3790d21102ad</errorID>
      <errorWord>II</errorWord>
      <group>L1_Knowledge</group>
      <groupName>知识性问题</groupName>
      <ability>L2_Knowledge</ability>
      <abilityName>其他知识</abilityName>
      <candidateList>
        <item>Ⅱ</item>
      </candidateList>
      <explain>中文环境下罗马数字格式错误。</explain>
      <paraID>1E0233DE</paraID>
      <start>4</start>
      <end>6</end>
      <status>unmodified</status>
      <modifiedWord/>
      <trackRevisions>false</trackRevisions>
    </reviewItem>
    <reviewItem>
      <errorID>a5908a02-0897-4d25-9bfd-86049f553926</errorID>
      <errorWord>Of</errorWord>
      <group>L1_English</group>
      <groupName>英文问题</groupName>
      <ability>L2_Case</ability>
      <abilityName>大小写问题</abilityName>
      <candidateList>
        <item>of</item>
      </candidateList>
      <explain>疑似单词大小写错误，建议将Of修改为of</explain>
      <paraID> C4AB0F5</paraID>
      <start>21</start>
      <end>23</end>
      <status>unmodified</status>
      <modifiedWord/>
      <trackRevisions>false</trackRevisions>
    </reviewItem>
    <reviewItem>
      <errorID>38bbdbc2-4804-480f-b720-9ee6588f103f</errorID>
      <errorWord>III</errorWord>
      <group>L1_Knowledge</group>
      <groupName>知识性问题</groupName>
      <ability>L2_Knowledge</ability>
      <abilityName>其他知识</abilityName>
      <candidateList>
        <item>Ⅲ</item>
      </candidateList>
      <explain>中文环境下罗马数字格式错误。</explain>
      <paraID>141F539B</paraID>
      <start>4</start>
      <end>7</end>
      <status>unmodified</status>
      <modifiedWord/>
      <trackRevisions>false</trackRevisions>
    </reviewItem>
    <reviewItem>
      <errorID>09335328-6762-4c4b-bda8-fff65a9aabb8</errorID>
      <errorWord>III</errorWord>
      <group>L1_Word</group>
      <groupName>字词问题</groupName>
      <ability>L2_Typo</ability>
      <abilityName>字词错误</abilityName>
      <candidateList>
        <item>Ⅲ</item>
      </candidateList>
      <explain/>
      <paraID>41D6AF78</paraID>
      <start>16</start>
      <end>19</end>
      <status>unmodified</status>
      <modifiedWord/>
      <trackRevisions>false</trackRevisions>
    </reviewItem>
    <reviewItem>
      <errorID>6f99af88-eaac-45a5-8dca-6e9e28fc4d82</errorID>
      <errorWord> </errorWord>
      <group>L1_Punc</group>
      <groupName>标点问题</groupName>
      <ability>L2_Punc_CN</ability>
      <abilityName>标点符号问题</abilityName>
      <candidateList>
        <item/>
      </candidateList>
      <explain>此处空格冗余，建议删除。</explain>
      <paraID>7568D5D9</paraID>
      <start>9</start>
      <end>10</end>
      <status>unmodified</status>
      <modifiedWord/>
      <trackRevisions>false</trackRevisions>
    </reviewItem>
    <reviewItem>
      <errorID>4c8f4b98-c528-4bf8-a40a-f9a931c86024</errorID>
      <errorWord>(</errorWord>
      <group>L1_Format</group>
      <groupName>格式问题</groupName>
      <ability>L2_HalfPunc_CN</ability>
      <abilityName>全半角问题</abilityName>
      <candidateList>
        <item>（</item>
      </candidateList>
      <explain>文本全半角错误。</explain>
      <paraID>1DB04556</paraID>
      <start>7</start>
      <end>8</end>
      <status>unmodified</status>
      <modifiedWord/>
      <trackRevisions>false</trackRevisions>
    </reviewItem>
    <reviewItem>
      <errorID>cc83ae0c-4bd9-46c7-a3ca-c8535c64ba70</errorID>
      <errorWord>)</errorWord>
      <group>L1_Format</group>
      <groupName>格式问题</groupName>
      <ability>L2_HalfPunc_CN</ability>
      <abilityName>全半角问题</abilityName>
      <candidateList>
        <item>）</item>
      </candidateList>
      <explain>文本全半角错误。</explain>
      <paraID>1DB04556</paraID>
      <start>9</start>
      <end>10</end>
      <status>unmodified</status>
      <modifiedWord/>
      <trackRevisions>false</trackRevisions>
    </reviewItem>
    <reviewItem>
      <errorID>fea607ac-7336-415f-b719-e1e97c6f6556</errorID>
      <errorWord>IV</errorWord>
      <group>L1_Knowledge</group>
      <groupName>知识性问题</groupName>
      <ability>L2_Knowledge</ability>
      <abilityName>其他知识</abilityName>
      <candidateList>
        <item>Ⅳ</item>
      </candidateList>
      <explain>中文环境下罗马数字格式错误。</explain>
      <paraID>3016AA34</paraID>
      <start>4</start>
      <end>6</end>
      <status>unmodified</status>
      <modifiedWord/>
      <trackRevisions>false</trackRevisions>
    </reviewItem>
    <reviewItem>
      <errorID>2ca334c3-3d65-4717-aff2-7898aec795aa</errorID>
      <errorWord>习近平总书记关于党的自我革命重要思想</errorWord>
      <group>L1_Political</group>
      <groupName>政治性问题</groupName>
      <ability>L2_Keyword</ability>
      <abilityName>固定表述</abilityName>
      <candidateList>
        <item>习近平总书记关于党的自我革命的重要思想</item>
      </candidateList>
      <explain>词汇“习近平总书记关于党的自我革命的重要思想”在特定场景下为固定表述形式，请确认此处的“习近平总书记关于党的自我革命重要思想”是否存在不当。</explain>
      <paraID> DF84735</paraID>
      <start>0</start>
      <end>18</end>
      <status>unmodified</status>
      <modifiedWord/>
      <trackRevisions>false</trackRevisions>
    </reviewItem>
    <reviewItem>
      <errorID>410fabd5-9eab-4b7d-900a-d4588e604ed1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38B25242</paraID>
      <start>47</start>
      <end>48</end>
      <status>unmodified</status>
      <modifiedWord/>
      <trackRevisions>false</trackRevisions>
    </reviewItem>
    <reviewItem>
      <errorID>5c6ed4f7-da5f-4910-9fee-0d2784058b7e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38B25242</paraID>
      <start>80</start>
      <end>81</end>
      <status>unmodified</status>
      <modifiedWord/>
      <trackRevisions>false</trackRevisions>
    </reviewItem>
    <reviewItem>
      <errorID>3c7c4fd1-e7d0-4414-bb5b-f5d08da10a7b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52299F2F</paraID>
      <start>26</start>
      <end>27</end>
      <status>unmodified</status>
      <modifiedWord/>
      <trackRevisions>false</trackRevisions>
    </reviewItem>
    <reviewItem>
      <errorID>2c3aa039-3057-438d-8338-bbdca654f80a</errorID>
      <errorWord>of</errorWord>
      <group>L1_English</group>
      <groupName>英文问题</groupName>
      <ability>L2_Other_Grammar</ability>
      <abilityName>其他语法问题</abilityName>
      <candidateList>
        <item>on the</item>
      </candidateList>
      <explain>疑似单词/词组使用不当, 建议将of修改为on the</explain>
      <paraID>3DF97F85</paraID>
      <start>8</start>
      <end>10</end>
      <status>unmodified</status>
      <modifiedWord/>
      <trackRevisions>false</trackRevisions>
    </reviewItem>
    <reviewItem>
      <errorID>93970f9c-4855-456d-80c6-40e58eedb5d8</errorID>
      <errorWord>Supervision</errorWord>
      <group>L1_English</group>
      <groupName>英文问题</groupName>
      <ability>L2_Word</ability>
      <abilityName>字词问题</abilityName>
      <candidateList>
        <item>the Supervision</item>
      </candidateList>
      <explain>此处疑似有限定词缺失，建议将单词Supervision修改为the Supervision</explain>
      <paraID>290D32CB</paraID>
      <start>11</start>
      <end>22</end>
      <status>unmodified</status>
      <modifiedWord/>
      <trackRevisions>false</trackRevisions>
    </reviewItem>
    <reviewItem>
      <errorID>1af3cd4b-8ba6-400f-967f-64b69eac2bf7</errorID>
      <errorWord>of</errorWord>
      <group>L1_English</group>
      <groupName>英文问题</groupName>
      <ability>L2_Word</ability>
      <abilityName>字词问题</abilityName>
      <candidateList>
        <item>in</item>
      </candidateList>
      <explain>疑似介词使用不当, 建议将of修改为in</explain>
      <paraID>796064E0</paraID>
      <start>9</start>
      <end>11</end>
      <status>unmodified</status>
      <modifiedWord/>
      <trackRevisions>false</trackRevisions>
    </reviewItem>
    <reviewItem>
      <errorID>b3b0cc16-644a-4ac5-9cf9-ad8793276f37</errorID>
      <errorWord>合同法</errorWord>
      <group>L1_Knowledge</group>
      <groupName>知识性问题</groupName>
      <ability>L2_Knowledge</ability>
      <abilityName>其他知识</abilityName>
      <candidateList/>
      <explain>已废止</explain>
      <paraID>53D175FF</paraID>
      <start>0</start>
      <end>3</end>
      <status>unmodified</status>
      <modifiedWord/>
      <trackRevisions>false</trackRevisions>
    </reviewItem>
    <reviewItem>
      <errorID>44026a14-e936-4678-b6f9-f5d71b5b25f5</errorID>
      <errorWord>物权法</errorWord>
      <group>L1_Knowledge</group>
      <groupName>知识性问题</groupName>
      <ability>L2_Knowledge</ability>
      <abilityName>其他知识</abilityName>
      <candidateList/>
      <explain>已废止</explain>
      <paraID> 9ABD457</paraID>
      <start>0</start>
      <end>3</end>
      <status>unmodified</status>
      <modifiedWord/>
      <trackRevisions>false</trackRevisions>
    </reviewItem>
    <reviewItem>
      <errorID>25b42264-f684-42a2-abb0-64516d587a00</errorID>
      <errorWord>（</errorWord>
      <group>L1_Format</group>
      <groupName>格式问题</groupName>
      <ability>L2_HalfPunc_CN</ability>
      <abilityName>全半角问题</abilityName>
      <candidateList>
        <item>(</item>
      </candidateList>
      <explain>文本全半角错误。</explain>
      <paraID>65080832</paraID>
      <start>0</start>
      <end>1</end>
      <status>unmodified</status>
      <modifiedWord/>
      <trackRevisions>false</trackRevisions>
    </reviewItem>
    <reviewItem>
      <errorID>72480c2a-0eed-417b-9b77-fbbc3193f493</errorID>
      <errorWord>）</errorWord>
      <group>L1_Format</group>
      <groupName>格式问题</groupName>
      <ability>L2_HalfPunc_CN</ability>
      <abilityName>全半角问题</abilityName>
      <candidateList>
        <item>)</item>
      </candidateList>
      <explain>文本全半角错误。</explain>
      <paraID>65080832</paraID>
      <start>3</start>
      <end>4</end>
      <status>unmodified</status>
      <modifiedWord/>
      <trackRevisions>false</trackRevisions>
    </reviewItem>
    <reviewItem>
      <errorID>fd0ea5db-f904-43c2-be95-c96834af6705</errorID>
      <errorWord>四史教育</errorWord>
      <group>L1_Political</group>
      <groupName>政治性问题</groupName>
      <ability>L2_Keyword</ability>
      <abilityName>固定表述</abilityName>
      <candidateList>
        <item>“四史”教育</item>
      </candidateList>
      <explain>注意检查当前固定表述标点是否使用规范。</explain>
      <paraID>4638AEE2</paraID>
      <start>0</start>
      <end>4</end>
      <status>unmodified</status>
      <modifiedWord/>
      <trackRevisions>false</trackRevisions>
    </reviewItem>
    <reviewItem>
      <errorID>95f22842-bd50-468a-943d-07690f9c13a2</errorID>
      <errorWord>（</errorWord>
      <group>L1_Format</group>
      <groupName>格式问题</groupName>
      <ability>L2_HalfPunc_CN</ability>
      <abilityName>全半角问题</abilityName>
      <candidateList>
        <item>(</item>
      </candidateList>
      <explain>文本全半角错误。</explain>
      <paraID>24DD00AD</paraID>
      <start>0</start>
      <end>1</end>
      <status>unmodified</status>
      <modifiedWord/>
      <trackRevisions>false</trackRevisions>
    </reviewItem>
    <reviewItem>
      <errorID>82e781cd-34e6-44a8-a89d-4be8dd503e44</errorID>
      <errorWord>）</errorWord>
      <group>L1_Format</group>
      <groupName>格式问题</groupName>
      <ability>L2_HalfPunc_CN</ability>
      <abilityName>全半角问题</abilityName>
      <candidateList>
        <item>)</item>
      </candidateList>
      <explain>文本全半角错误。</explain>
      <paraID>24DD00AD</paraID>
      <start>3</start>
      <end>4</end>
      <status>unmodified</status>
      <modifiedWord/>
      <trackRevisions>false</trackRevisions>
    </reviewItem>
    <reviewItem>
      <errorID>30c00e4a-36ac-46ff-b37a-937e4805a0dc</errorID>
      <errorWord>习近平总书记关于党的自我革命重要思想</errorWord>
      <group>L1_Political</group>
      <groupName>政治性问题</groupName>
      <ability>L2_Keyword</ability>
      <abilityName>固定表述</abilityName>
      <candidateList>
        <item>习近平总书记关于党的自我革命的重要思想</item>
      </candidateList>
      <explain>词汇“习近平总书记关于党的自我革命的重要思想”在特定场景下为固定表述形式，请确认此处的“习近平总书记关于党的自我革命重要思想”是否存在不当。</explain>
      <paraID>20C9A454</paraID>
      <start>0</start>
      <end>18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3f29e2-19d4-4210-9714-47f8dc60fe89}">
  <ds:schemaRefs/>
</ds:datastoreItem>
</file>

<file path=docProps/app.xml><?xml version="1.0" encoding="utf-8"?>
<Properties xmlns="http://schemas.openxmlformats.org/officeDocument/2006/extended-properties" xmlns:vt="http://schemas.openxmlformats.org/officeDocument/2006/docPropsVTypes">
  <Template>Normal</Template>
  <Pages>54</Pages>
  <Words>22052</Words>
  <Characters>23804</Characters>
  <Lines>176</Lines>
  <Paragraphs>49</Paragraphs>
  <TotalTime>2</TotalTime>
  <ScaleCrop>false</ScaleCrop>
  <LinksUpToDate>false</LinksUpToDate>
  <CharactersWithSpaces>24056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2024-07-28T10:25:00Z</dcterms:created>
  <dc:creator>gxxc</dc:creator>
  <cp:lastModifiedBy>HUAWEI</cp:lastModifiedBy>
  <cp:lastPrinted>2026-07-14T17:45:00Z</cp:lastPrinted>
  <dcterms:modified xsi:type="dcterms:W3CDTF">2026-08-04T07:21:49Z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C4822AFFF56342D3B7E75554DE1F4062_13</vt:lpwstr>
  </property>
  <property fmtid="{D5CDD505-2E9C-101B-9397-08002B2CF9AE}" pid="4" name="KSOTemplateDocerSaveRecord">
    <vt:lpwstr>eyJoZGlkIjoiMGUwNjEwMDY0NzI1OTY1OGVhZDg1YmQ3ZWRiMTE5YTAiLCJ1c2VySWQiOiIyNjIyMzQyOTIifQ==</vt:lpwstr>
  </property>
</Properties>
</file>