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theme="minorBidi"/>
          <w:snapToGrid w:val="0"/>
          <w:sz w:val="32"/>
          <w:szCs w:val="32"/>
          <w:lang w:eastAsia="zh-CN"/>
        </w:rPr>
      </w:pPr>
      <w:r>
        <w:rPr>
          <w:rFonts w:hint="eastAsia" w:ascii="黑体" w:hAnsi="黑体" w:eastAsia="黑体" w:cstheme="minorBidi"/>
          <w:snapToGrid w:val="0"/>
          <w:sz w:val="32"/>
          <w:szCs w:val="32"/>
        </w:rPr>
        <w:t>附件</w:t>
      </w:r>
      <w:r>
        <w:rPr>
          <w:rFonts w:hint="eastAsia" w:ascii="黑体" w:hAnsi="黑体" w:eastAsia="黑体" w:cstheme="minorBidi"/>
          <w:snapToGrid w:val="0"/>
          <w:sz w:val="32"/>
          <w:szCs w:val="32"/>
          <w:lang w:val="en-US" w:eastAsia="zh-CN"/>
        </w:rPr>
        <w:t>7</w:t>
      </w:r>
    </w:p>
    <w:p>
      <w:pPr>
        <w:pStyle w:val="5"/>
        <w:rPr>
          <w:rFonts w:ascii="Times New Roman" w:hAnsi="Times New Roman" w:cs="Times New Roman"/>
          <w:sz w:val="20"/>
        </w:rPr>
      </w:pPr>
      <w:bookmarkStart w:id="25" w:name="_GoBack"/>
      <w:bookmarkEnd w:id="25"/>
    </w:p>
    <w:p>
      <w:pPr>
        <w:pStyle w:val="5"/>
        <w:rPr>
          <w:rFonts w:ascii="Times New Roman" w:hAnsi="Times New Roman" w:cs="Times New Roman"/>
          <w:sz w:val="20"/>
        </w:rPr>
      </w:pPr>
    </w:p>
    <w:p>
      <w:pPr>
        <w:pStyle w:val="5"/>
        <w:rPr>
          <w:rFonts w:ascii="Times New Roman" w:hAnsi="Times New Roman" w:cs="Times New Roman"/>
          <w:sz w:val="20"/>
        </w:rPr>
      </w:pPr>
    </w:p>
    <w:p>
      <w:pPr>
        <w:pStyle w:val="5"/>
        <w:spacing w:before="6"/>
        <w:rPr>
          <w:rFonts w:ascii="Times New Roman" w:hAnsi="Times New Roman" w:cs="Times New Roman"/>
          <w:sz w:val="25"/>
        </w:rPr>
      </w:pPr>
    </w:p>
    <w:p>
      <w:pPr>
        <w:widowControl w:val="0"/>
        <w:autoSpaceDE w:val="0"/>
        <w:autoSpaceDN w:val="0"/>
        <w:spacing w:before="27"/>
        <w:ind w:left="1042" w:right="1167"/>
        <w:jc w:val="center"/>
        <w:rPr>
          <w:rFonts w:hint="eastAsia" w:ascii="方正小标宋简体" w:hAnsi="方正小标宋简体" w:eastAsia="方正小标宋简体" w:cs="方正小标宋简体"/>
          <w:kern w:val="0"/>
          <w:sz w:val="44"/>
          <w:szCs w:val="44"/>
          <w:lang w:val="zh-CN" w:bidi="zh-CN"/>
        </w:rPr>
      </w:pPr>
      <w:r>
        <w:rPr>
          <w:rFonts w:hint="eastAsia" w:ascii="方正小标宋简体" w:hAnsi="方正小标宋简体" w:eastAsia="方正小标宋简体" w:cs="方正小标宋简体"/>
          <w:kern w:val="0"/>
          <w:sz w:val="44"/>
          <w:szCs w:val="44"/>
          <w:lang w:val="zh-CN" w:bidi="zh-CN"/>
        </w:rPr>
        <w:t>普通高等学校本科专业设置申请表</w:t>
      </w:r>
    </w:p>
    <w:p>
      <w:pPr>
        <w:widowControl w:val="0"/>
        <w:autoSpaceDE w:val="0"/>
        <w:autoSpaceDN w:val="0"/>
        <w:spacing w:line="660" w:lineRule="exact"/>
        <w:jc w:val="center"/>
        <w:rPr>
          <w:rFonts w:hint="eastAsia" w:ascii="楷体" w:hAnsi="楷体" w:eastAsia="楷体" w:cs="楷体"/>
          <w:kern w:val="0"/>
          <w:sz w:val="32"/>
          <w:szCs w:val="36"/>
          <w:lang w:val="zh-CN" w:bidi="zh-CN"/>
        </w:rPr>
      </w:pPr>
      <w:r>
        <w:rPr>
          <w:rFonts w:hint="eastAsia" w:ascii="楷体" w:hAnsi="楷体" w:eastAsia="楷体" w:cs="楷体"/>
          <w:kern w:val="0"/>
          <w:sz w:val="32"/>
          <w:szCs w:val="36"/>
          <w:lang w:val="zh-CN" w:bidi="zh-CN"/>
        </w:rPr>
        <w:t>（2019 年修订）</w:t>
      </w:r>
    </w:p>
    <w:p>
      <w:pPr>
        <w:rPr>
          <w:rFonts w:ascii="Times New Roman" w:hAnsi="Times New Roman" w:cs="Times New Roman"/>
          <w:sz w:val="36"/>
        </w:rPr>
      </w:pPr>
    </w:p>
    <w:p>
      <w:pPr>
        <w:widowControl w:val="0"/>
        <w:autoSpaceDE w:val="0"/>
        <w:autoSpaceDN w:val="0"/>
        <w:spacing w:line="660" w:lineRule="exact"/>
        <w:jc w:val="center"/>
        <w:rPr>
          <w:rFonts w:ascii="Times New Roman" w:hAnsi="Times New Roman" w:cs="Times New Roman"/>
          <w:sz w:val="25"/>
        </w:rPr>
      </w:pPr>
    </w:p>
    <w:p>
      <w:pPr>
        <w:widowControl w:val="0"/>
        <w:autoSpaceDE w:val="0"/>
        <w:autoSpaceDN w:val="0"/>
        <w:spacing w:line="560" w:lineRule="exact"/>
        <w:ind w:firstLine="960" w:firstLineChars="300"/>
        <w:jc w:val="both"/>
        <w:rPr>
          <w:rFonts w:hint="eastAsia" w:ascii="仿宋" w:hAnsi="仿宋" w:eastAsia="仿宋" w:cs="黑体"/>
          <w:sz w:val="32"/>
          <w:szCs w:val="36"/>
          <w:lang w:bidi="zh-CN"/>
        </w:rPr>
      </w:pPr>
      <w:r>
        <w:rPr>
          <w:rFonts w:hint="eastAsia" w:ascii="仿宋" w:hAnsi="仿宋" w:eastAsia="仿宋" w:cs="黑体"/>
          <w:sz w:val="32"/>
          <w:szCs w:val="36"/>
          <w:lang w:bidi="zh-CN"/>
        </w:rPr>
        <w:t>校长签字：</w:t>
      </w:r>
    </w:p>
    <w:p>
      <w:pPr>
        <w:widowControl w:val="0"/>
        <w:autoSpaceDE w:val="0"/>
        <w:autoSpaceDN w:val="0"/>
        <w:spacing w:line="560" w:lineRule="exact"/>
        <w:ind w:firstLine="960" w:firstLineChars="300"/>
        <w:jc w:val="both"/>
        <w:rPr>
          <w:rFonts w:hint="eastAsia" w:ascii="仿宋" w:hAnsi="仿宋" w:eastAsia="仿宋" w:cs="黑体"/>
          <w:sz w:val="32"/>
          <w:szCs w:val="36"/>
          <w:lang w:bidi="zh-CN"/>
        </w:rPr>
      </w:pPr>
      <w:r>
        <w:rPr>
          <w:rFonts w:hint="eastAsia" w:ascii="仿宋" w:hAnsi="仿宋" w:eastAsia="仿宋" w:cs="黑体"/>
          <w:sz w:val="32"/>
          <w:szCs w:val="36"/>
          <w:lang w:bidi="zh-CN"/>
        </w:rPr>
        <w:t>学校名称（盖章）：广西师范大学</w:t>
      </w:r>
    </w:p>
    <w:p>
      <w:pPr>
        <w:widowControl w:val="0"/>
        <w:autoSpaceDE w:val="0"/>
        <w:autoSpaceDN w:val="0"/>
        <w:spacing w:line="560" w:lineRule="exact"/>
        <w:ind w:firstLine="960" w:firstLineChars="300"/>
        <w:jc w:val="both"/>
        <w:rPr>
          <w:rFonts w:hint="eastAsia" w:ascii="仿宋" w:hAnsi="仿宋" w:eastAsia="仿宋" w:cs="黑体"/>
          <w:sz w:val="32"/>
          <w:szCs w:val="36"/>
          <w:lang w:bidi="zh-CN"/>
        </w:rPr>
      </w:pPr>
      <w:r>
        <w:rPr>
          <w:rFonts w:hint="eastAsia" w:ascii="仿宋" w:hAnsi="仿宋" w:eastAsia="仿宋" w:cs="黑体"/>
          <w:sz w:val="32"/>
          <w:szCs w:val="36"/>
          <w:lang w:bidi="zh-CN"/>
        </w:rPr>
        <w:t>学校主管部门：广西壮族自治区教育厅</w:t>
      </w:r>
    </w:p>
    <w:p>
      <w:pPr>
        <w:widowControl w:val="0"/>
        <w:autoSpaceDE w:val="0"/>
        <w:autoSpaceDN w:val="0"/>
        <w:spacing w:line="560" w:lineRule="exact"/>
        <w:ind w:firstLine="960" w:firstLineChars="300"/>
        <w:jc w:val="both"/>
        <w:rPr>
          <w:rFonts w:hint="eastAsia" w:ascii="仿宋" w:hAnsi="仿宋" w:eastAsia="仿宋" w:cs="黑体"/>
          <w:sz w:val="32"/>
          <w:szCs w:val="36"/>
          <w:lang w:bidi="zh-CN"/>
        </w:rPr>
      </w:pPr>
      <w:r>
        <w:rPr>
          <w:rFonts w:hint="eastAsia" w:ascii="仿宋" w:hAnsi="仿宋" w:eastAsia="仿宋" w:cs="黑体"/>
          <w:sz w:val="32"/>
          <w:szCs w:val="36"/>
          <w:lang w:bidi="zh-CN"/>
        </w:rPr>
        <w:t>专业名称：机器人工程</w:t>
      </w:r>
    </w:p>
    <w:p>
      <w:pPr>
        <w:widowControl w:val="0"/>
        <w:autoSpaceDE w:val="0"/>
        <w:autoSpaceDN w:val="0"/>
        <w:spacing w:line="560" w:lineRule="exact"/>
        <w:ind w:firstLine="960" w:firstLineChars="300"/>
        <w:jc w:val="both"/>
        <w:rPr>
          <w:rFonts w:hint="eastAsia" w:ascii="仿宋" w:hAnsi="仿宋" w:eastAsia="仿宋" w:cs="黑体"/>
          <w:sz w:val="32"/>
          <w:szCs w:val="36"/>
          <w:lang w:bidi="zh-CN"/>
        </w:rPr>
      </w:pPr>
      <w:r>
        <w:rPr>
          <w:rFonts w:hint="eastAsia" w:ascii="仿宋" w:hAnsi="仿宋" w:eastAsia="仿宋" w:cs="黑体"/>
          <w:sz w:val="32"/>
          <w:szCs w:val="36"/>
          <w:lang w:bidi="zh-CN"/>
        </w:rPr>
        <w:t>专业代码：080803T</w:t>
      </w:r>
    </w:p>
    <w:p>
      <w:pPr>
        <w:widowControl w:val="0"/>
        <w:autoSpaceDE w:val="0"/>
        <w:autoSpaceDN w:val="0"/>
        <w:spacing w:line="560" w:lineRule="exact"/>
        <w:ind w:firstLine="960" w:firstLineChars="300"/>
        <w:jc w:val="both"/>
        <w:rPr>
          <w:rFonts w:hint="eastAsia" w:ascii="仿宋" w:hAnsi="仿宋" w:eastAsia="仿宋" w:cs="黑体"/>
          <w:sz w:val="32"/>
          <w:szCs w:val="36"/>
          <w:lang w:bidi="zh-CN"/>
        </w:rPr>
      </w:pPr>
      <w:r>
        <w:rPr>
          <w:rFonts w:hint="eastAsia" w:ascii="仿宋" w:hAnsi="仿宋" w:eastAsia="仿宋" w:cs="黑体"/>
          <w:sz w:val="32"/>
          <w:szCs w:val="36"/>
          <w:lang w:bidi="zh-CN"/>
        </w:rPr>
        <w:t>所属学科门类及专业类：工学/自动化类</w:t>
      </w:r>
    </w:p>
    <w:p>
      <w:pPr>
        <w:widowControl w:val="0"/>
        <w:autoSpaceDE w:val="0"/>
        <w:autoSpaceDN w:val="0"/>
        <w:spacing w:line="560" w:lineRule="exact"/>
        <w:ind w:firstLine="960" w:firstLineChars="300"/>
        <w:jc w:val="both"/>
        <w:rPr>
          <w:rFonts w:hint="eastAsia" w:ascii="仿宋" w:hAnsi="仿宋" w:eastAsia="仿宋" w:cs="黑体"/>
          <w:sz w:val="32"/>
          <w:szCs w:val="36"/>
          <w:lang w:bidi="zh-CN"/>
        </w:rPr>
      </w:pPr>
      <w:r>
        <w:rPr>
          <w:rFonts w:hint="eastAsia" w:ascii="仿宋" w:hAnsi="仿宋" w:eastAsia="仿宋" w:cs="黑体"/>
          <w:sz w:val="32"/>
          <w:szCs w:val="36"/>
          <w:lang w:bidi="zh-CN"/>
        </w:rPr>
        <w:t>学位授予门类：工学</w:t>
      </w:r>
    </w:p>
    <w:p>
      <w:pPr>
        <w:widowControl w:val="0"/>
        <w:autoSpaceDE w:val="0"/>
        <w:autoSpaceDN w:val="0"/>
        <w:spacing w:line="560" w:lineRule="exact"/>
        <w:ind w:firstLine="960" w:firstLineChars="300"/>
        <w:jc w:val="both"/>
        <w:rPr>
          <w:rFonts w:hint="eastAsia" w:ascii="仿宋" w:hAnsi="仿宋" w:eastAsia="仿宋" w:cs="黑体"/>
          <w:sz w:val="32"/>
          <w:szCs w:val="36"/>
          <w:lang w:bidi="zh-CN"/>
        </w:rPr>
      </w:pPr>
      <w:r>
        <w:rPr>
          <w:rFonts w:hint="eastAsia" w:ascii="仿宋" w:hAnsi="仿宋" w:eastAsia="仿宋" w:cs="黑体"/>
          <w:sz w:val="32"/>
          <w:szCs w:val="36"/>
          <w:lang w:bidi="zh-CN"/>
        </w:rPr>
        <w:t>修业年限：</w:t>
      </w:r>
      <w:r>
        <w:rPr>
          <w:rFonts w:hint="eastAsia" w:ascii="仿宋" w:hAnsi="仿宋" w:eastAsia="仿宋" w:cs="黑体"/>
          <w:sz w:val="32"/>
          <w:szCs w:val="36"/>
          <w:lang w:val="zh-CN" w:bidi="zh-CN"/>
        </w:rPr>
        <w:t>四</w:t>
      </w:r>
      <w:r>
        <w:rPr>
          <w:rFonts w:hint="eastAsia" w:ascii="仿宋" w:hAnsi="仿宋" w:eastAsia="仿宋" w:cs="黑体"/>
          <w:sz w:val="32"/>
          <w:szCs w:val="36"/>
          <w:lang w:bidi="zh-CN"/>
        </w:rPr>
        <w:t>年</w:t>
      </w:r>
    </w:p>
    <w:p>
      <w:pPr>
        <w:widowControl w:val="0"/>
        <w:autoSpaceDE w:val="0"/>
        <w:autoSpaceDN w:val="0"/>
        <w:spacing w:line="560" w:lineRule="exact"/>
        <w:ind w:firstLine="960" w:firstLineChars="300"/>
        <w:jc w:val="both"/>
        <w:rPr>
          <w:rFonts w:hint="default" w:ascii="仿宋" w:hAnsi="仿宋" w:eastAsia="仿宋" w:cs="黑体"/>
          <w:sz w:val="32"/>
          <w:szCs w:val="36"/>
          <w:lang w:val="en-US" w:bidi="zh-CN"/>
        </w:rPr>
      </w:pPr>
      <w:r>
        <w:rPr>
          <w:rFonts w:hint="eastAsia" w:ascii="仿宋" w:hAnsi="仿宋" w:eastAsia="仿宋" w:cs="黑体"/>
          <w:sz w:val="32"/>
          <w:szCs w:val="36"/>
          <w:lang w:bidi="zh-CN"/>
        </w:rPr>
        <w:t>申请时间：2026-</w:t>
      </w:r>
      <w:r>
        <w:rPr>
          <w:rFonts w:hint="eastAsia" w:ascii="仿宋" w:hAnsi="仿宋" w:eastAsia="仿宋" w:cs="黑体"/>
          <w:sz w:val="32"/>
          <w:szCs w:val="36"/>
          <w:lang w:val="en-US" w:bidi="zh-CN"/>
        </w:rPr>
        <w:t>07</w:t>
      </w:r>
      <w:r>
        <w:rPr>
          <w:rFonts w:hint="eastAsia" w:ascii="仿宋" w:hAnsi="仿宋" w:eastAsia="仿宋" w:cs="黑体"/>
          <w:sz w:val="32"/>
          <w:szCs w:val="36"/>
          <w:lang w:bidi="zh-CN"/>
        </w:rPr>
        <w:t>-</w:t>
      </w:r>
      <w:r>
        <w:rPr>
          <w:rFonts w:hint="eastAsia" w:ascii="仿宋" w:hAnsi="仿宋" w:eastAsia="仿宋" w:cs="黑体"/>
          <w:sz w:val="32"/>
          <w:szCs w:val="36"/>
          <w:lang w:val="en-US" w:bidi="zh-CN"/>
        </w:rPr>
        <w:t>22</w:t>
      </w:r>
    </w:p>
    <w:p>
      <w:pPr>
        <w:widowControl w:val="0"/>
        <w:autoSpaceDE w:val="0"/>
        <w:autoSpaceDN w:val="0"/>
        <w:spacing w:line="560" w:lineRule="exact"/>
        <w:ind w:firstLine="960" w:firstLineChars="300"/>
        <w:jc w:val="both"/>
        <w:rPr>
          <w:rFonts w:hint="eastAsia" w:ascii="仿宋" w:hAnsi="仿宋" w:eastAsia="仿宋" w:cs="黑体"/>
          <w:sz w:val="32"/>
          <w:szCs w:val="36"/>
          <w:lang w:bidi="zh-CN"/>
        </w:rPr>
      </w:pPr>
      <w:r>
        <w:rPr>
          <w:rFonts w:hint="eastAsia" w:ascii="仿宋" w:hAnsi="仿宋" w:eastAsia="仿宋" w:cs="黑体"/>
          <w:sz w:val="32"/>
          <w:szCs w:val="36"/>
          <w:lang w:bidi="zh-CN"/>
        </w:rPr>
        <w:t>专业负责人：胡迎春</w:t>
      </w:r>
    </w:p>
    <w:p>
      <w:pPr>
        <w:widowControl w:val="0"/>
        <w:autoSpaceDE w:val="0"/>
        <w:autoSpaceDN w:val="0"/>
        <w:spacing w:line="560" w:lineRule="exact"/>
        <w:ind w:firstLine="960" w:firstLineChars="300"/>
        <w:jc w:val="both"/>
        <w:rPr>
          <w:rFonts w:hint="eastAsia" w:ascii="仿宋" w:hAnsi="仿宋" w:eastAsia="仿宋" w:cs="黑体"/>
          <w:sz w:val="32"/>
          <w:szCs w:val="36"/>
          <w:lang w:bidi="zh-CN"/>
        </w:rPr>
      </w:pPr>
      <w:r>
        <w:rPr>
          <w:rFonts w:hint="eastAsia" w:ascii="仿宋" w:hAnsi="仿宋" w:eastAsia="仿宋" w:cs="黑体"/>
          <w:sz w:val="32"/>
          <w:szCs w:val="36"/>
          <w:lang w:bidi="zh-CN"/>
        </w:rPr>
        <w:t>联系电话：0773-5823048</w:t>
      </w:r>
    </w:p>
    <w:p>
      <w:pPr>
        <w:rPr>
          <w:rFonts w:hint="eastAsia" w:ascii="仿宋_GB2312" w:eastAsia="仿宋_GB2312"/>
          <w:sz w:val="36"/>
        </w:rPr>
      </w:pPr>
    </w:p>
    <w:p>
      <w:pPr>
        <w:spacing w:before="3"/>
        <w:rPr>
          <w:rFonts w:hint="eastAsia" w:ascii="仿宋_GB2312" w:eastAsia="仿宋_GB2312"/>
          <w:sz w:val="34"/>
        </w:rPr>
      </w:pPr>
    </w:p>
    <w:p>
      <w:pPr>
        <w:pStyle w:val="5"/>
        <w:ind w:left="912" w:right="1167"/>
        <w:jc w:val="center"/>
        <w:rPr>
          <w:rFonts w:hint="eastAsia" w:ascii="仿宋_GB2312" w:eastAsia="仿宋_GB2312"/>
          <w:sz w:val="28"/>
        </w:rPr>
      </w:pPr>
      <w:r>
        <w:rPr>
          <w:rFonts w:hint="eastAsia" w:ascii="仿宋_GB2312" w:eastAsia="仿宋_GB2312"/>
          <w:sz w:val="28"/>
        </w:rPr>
        <w:t>教育部制</w:t>
      </w:r>
    </w:p>
    <w:p>
      <w:pPr>
        <w:jc w:val="center"/>
        <w:rPr>
          <w:rFonts w:hint="eastAsia"/>
        </w:rPr>
        <w:sectPr>
          <w:type w:val="continuous"/>
          <w:pgSz w:w="11910" w:h="16840"/>
          <w:pgMar w:top="1320" w:right="660" w:bottom="280" w:left="1200" w:header="720" w:footer="720" w:gutter="0"/>
          <w:cols w:space="720" w:num="1"/>
        </w:sectPr>
      </w:pPr>
    </w:p>
    <w:p>
      <w:pPr>
        <w:wordWrap w:val="0"/>
        <w:jc w:val="center"/>
        <w:rPr>
          <w:rFonts w:ascii="Times New Roman" w:hAnsi="Times New Roman" w:cs="Times New Roman"/>
        </w:rPr>
        <w:sectPr>
          <w:footerReference r:id="rId3" w:type="default"/>
          <w:type w:val="continuous"/>
          <w:pgSz w:w="11910" w:h="16840"/>
          <w:pgMar w:top="1320" w:right="660" w:bottom="280" w:left="1200" w:header="720" w:footer="720" w:gutter="0"/>
          <w:cols w:space="720" w:num="1"/>
        </w:sectPr>
      </w:pPr>
    </w:p>
    <w:p>
      <w:pPr>
        <w:tabs>
          <w:tab w:val="left" w:pos="3996"/>
        </w:tabs>
        <w:autoSpaceDE w:val="0"/>
        <w:autoSpaceDN w:val="0"/>
        <w:ind w:right="255"/>
        <w:jc w:val="center"/>
        <w:rPr>
          <w:rFonts w:hint="eastAsia" w:eastAsia="黑体"/>
          <w:sz w:val="10"/>
          <w:szCs w:val="36"/>
          <w:lang w:val="zh-CN" w:bidi="zh-CN"/>
        </w:rPr>
      </w:pPr>
      <w:r>
        <w:rPr>
          <w:rFonts w:ascii="Times New Roman" w:hAnsi="Times New Roman" w:eastAsia="黑体"/>
          <w:sz w:val="32"/>
          <w:szCs w:val="32"/>
          <w:lang w:val="zh-CN" w:bidi="zh-CN"/>
        </w:rPr>
        <w:t>1</w:t>
      </w:r>
      <w:r>
        <w:rPr>
          <w:rFonts w:ascii="黑体" w:hAnsi="黑体" w:eastAsia="黑体"/>
          <w:sz w:val="32"/>
          <w:szCs w:val="32"/>
          <w:lang w:val="zh-CN" w:bidi="zh-CN"/>
        </w:rPr>
        <w:t>.学校基本情况</w:t>
      </w:r>
    </w:p>
    <w:tbl>
      <w:tblPr>
        <w:tblStyle w:val="12"/>
        <w:tblW w:w="9580" w:type="dxa"/>
        <w:tblInd w:w="-4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58"/>
        <w:gridCol w:w="1975"/>
        <w:gridCol w:w="838"/>
        <w:gridCol w:w="680"/>
        <w:gridCol w:w="1765"/>
        <w:gridCol w:w="353"/>
        <w:gridCol w:w="21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858" w:type="dxa"/>
            <w:vAlign w:val="center"/>
          </w:tcPr>
          <w:p>
            <w:pPr>
              <w:autoSpaceDE w:val="0"/>
              <w:autoSpaceDN w:val="0"/>
              <w:jc w:val="center"/>
              <w:rPr>
                <w:rFonts w:hint="eastAsia"/>
                <w:color w:val="auto"/>
                <w:lang w:val="zh-CN" w:bidi="zh-CN"/>
              </w:rPr>
            </w:pPr>
            <w:r>
              <w:rPr>
                <w:color w:val="auto"/>
                <w:lang w:val="zh-CN" w:bidi="zh-CN"/>
              </w:rPr>
              <w:t>学校名称</w:t>
            </w:r>
          </w:p>
        </w:tc>
        <w:tc>
          <w:tcPr>
            <w:tcW w:w="1975" w:type="dxa"/>
            <w:vAlign w:val="center"/>
          </w:tcPr>
          <w:p>
            <w:pPr>
              <w:autoSpaceDE w:val="0"/>
              <w:autoSpaceDN w:val="0"/>
              <w:jc w:val="center"/>
              <w:rPr>
                <w:rFonts w:hint="eastAsia"/>
                <w:color w:val="auto"/>
                <w:lang w:val="zh-CN" w:bidi="zh-CN"/>
              </w:rPr>
            </w:pPr>
            <w:r>
              <w:rPr>
                <w:color w:val="auto"/>
                <w:spacing w:val="3"/>
              </w:rPr>
              <w:t>广西师范大学</w:t>
            </w:r>
          </w:p>
        </w:tc>
        <w:tc>
          <w:tcPr>
            <w:tcW w:w="1518" w:type="dxa"/>
            <w:gridSpan w:val="2"/>
            <w:vAlign w:val="center"/>
          </w:tcPr>
          <w:p>
            <w:pPr>
              <w:autoSpaceDE w:val="0"/>
              <w:autoSpaceDN w:val="0"/>
              <w:jc w:val="center"/>
              <w:rPr>
                <w:rFonts w:hint="eastAsia"/>
                <w:color w:val="auto"/>
                <w:lang w:val="zh-CN" w:bidi="zh-CN"/>
              </w:rPr>
            </w:pPr>
            <w:r>
              <w:rPr>
                <w:color w:val="auto"/>
                <w:lang w:val="zh-CN" w:bidi="zh-CN"/>
              </w:rPr>
              <w:t>学校代码</w:t>
            </w:r>
          </w:p>
        </w:tc>
        <w:tc>
          <w:tcPr>
            <w:tcW w:w="4229" w:type="dxa"/>
            <w:gridSpan w:val="3"/>
            <w:vAlign w:val="center"/>
          </w:tcPr>
          <w:p>
            <w:pPr>
              <w:autoSpaceDE w:val="0"/>
              <w:autoSpaceDN w:val="0"/>
              <w:jc w:val="center"/>
              <w:rPr>
                <w:rFonts w:hint="eastAsia"/>
                <w:color w:val="auto"/>
                <w:lang w:val="zh-CN" w:bidi="zh-CN"/>
              </w:rPr>
            </w:pPr>
            <w:r>
              <w:rPr>
                <w:color w:val="auto"/>
                <w:spacing w:val="-3"/>
              </w:rPr>
              <w:t>10602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858" w:type="dxa"/>
            <w:vAlign w:val="center"/>
          </w:tcPr>
          <w:p>
            <w:pPr>
              <w:autoSpaceDE w:val="0"/>
              <w:autoSpaceDN w:val="0"/>
              <w:jc w:val="center"/>
              <w:rPr>
                <w:rFonts w:hint="eastAsia"/>
                <w:color w:val="auto"/>
                <w:lang w:val="zh-CN" w:bidi="zh-CN"/>
              </w:rPr>
            </w:pPr>
            <w:r>
              <w:rPr>
                <w:color w:val="auto"/>
                <w:lang w:val="zh-CN" w:bidi="zh-CN"/>
              </w:rPr>
              <w:t>邮政编码</w:t>
            </w:r>
          </w:p>
        </w:tc>
        <w:tc>
          <w:tcPr>
            <w:tcW w:w="1975" w:type="dxa"/>
            <w:vAlign w:val="center"/>
          </w:tcPr>
          <w:p>
            <w:pPr>
              <w:autoSpaceDE w:val="0"/>
              <w:autoSpaceDN w:val="0"/>
              <w:jc w:val="center"/>
              <w:rPr>
                <w:rFonts w:hint="eastAsia"/>
                <w:color w:val="auto"/>
                <w:lang w:val="zh-CN" w:bidi="zh-CN"/>
              </w:rPr>
            </w:pPr>
            <w:r>
              <w:rPr>
                <w:color w:val="auto"/>
              </w:rPr>
              <w:t>541004</w:t>
            </w:r>
          </w:p>
        </w:tc>
        <w:tc>
          <w:tcPr>
            <w:tcW w:w="1518" w:type="dxa"/>
            <w:gridSpan w:val="2"/>
            <w:vAlign w:val="center"/>
          </w:tcPr>
          <w:p>
            <w:pPr>
              <w:autoSpaceDE w:val="0"/>
              <w:autoSpaceDN w:val="0"/>
              <w:spacing w:before="79"/>
              <w:ind w:left="276"/>
              <w:jc w:val="center"/>
              <w:rPr>
                <w:rFonts w:hint="eastAsia"/>
                <w:color w:val="auto"/>
                <w:lang w:val="zh-CN" w:bidi="zh-CN"/>
              </w:rPr>
            </w:pPr>
            <w:r>
              <w:rPr>
                <w:color w:val="auto"/>
                <w:lang w:val="zh-CN" w:bidi="zh-CN"/>
              </w:rPr>
              <w:t>学校网址</w:t>
            </w:r>
          </w:p>
        </w:tc>
        <w:tc>
          <w:tcPr>
            <w:tcW w:w="4229" w:type="dxa"/>
            <w:gridSpan w:val="3"/>
            <w:vAlign w:val="center"/>
          </w:tcPr>
          <w:p>
            <w:pPr>
              <w:autoSpaceDE w:val="0"/>
              <w:autoSpaceDN w:val="0"/>
              <w:jc w:val="center"/>
              <w:rPr>
                <w:rFonts w:hint="eastAsia"/>
                <w:color w:val="auto"/>
                <w:lang w:val="zh-CN" w:bidi="zh-CN"/>
              </w:rPr>
            </w:pPr>
            <w:r>
              <w:rPr>
                <w:color w:val="auto"/>
              </w:rPr>
              <w:t>www</w:t>
            </w:r>
            <w:r>
              <w:rPr>
                <w:color w:val="auto"/>
                <w:spacing w:val="13"/>
              </w:rPr>
              <w:t>.</w:t>
            </w:r>
            <w:r>
              <w:rPr>
                <w:color w:val="auto"/>
              </w:rPr>
              <w:t>gxnu</w:t>
            </w:r>
            <w:r>
              <w:rPr>
                <w:color w:val="auto"/>
                <w:spacing w:val="13"/>
              </w:rPr>
              <w:t>.</w:t>
            </w:r>
            <w:r>
              <w:rPr>
                <w:color w:val="auto"/>
              </w:rPr>
              <w:t>edu</w:t>
            </w:r>
            <w:r>
              <w:rPr>
                <w:color w:val="auto"/>
                <w:spacing w:val="13"/>
              </w:rPr>
              <w:t>.</w:t>
            </w:r>
            <w:r>
              <w:rPr>
                <w:color w:val="auto"/>
              </w:rPr>
              <w:t>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858" w:type="dxa"/>
            <w:vAlign w:val="center"/>
          </w:tcPr>
          <w:p>
            <w:pPr>
              <w:autoSpaceDE w:val="0"/>
              <w:autoSpaceDN w:val="0"/>
              <w:jc w:val="center"/>
              <w:rPr>
                <w:rFonts w:hint="eastAsia"/>
                <w:color w:val="auto"/>
                <w:lang w:val="zh-CN" w:bidi="zh-CN"/>
              </w:rPr>
            </w:pPr>
            <w:r>
              <w:rPr>
                <w:color w:val="auto"/>
                <w:lang w:val="zh-CN" w:bidi="zh-CN"/>
              </w:rPr>
              <w:t>学校办学</w:t>
            </w:r>
          </w:p>
          <w:p>
            <w:pPr>
              <w:autoSpaceDE w:val="0"/>
              <w:autoSpaceDN w:val="0"/>
              <w:jc w:val="center"/>
              <w:rPr>
                <w:rFonts w:hint="eastAsia"/>
                <w:color w:val="auto"/>
                <w:lang w:val="zh-CN" w:bidi="zh-CN"/>
              </w:rPr>
            </w:pPr>
            <w:r>
              <w:rPr>
                <w:color w:val="auto"/>
                <w:lang w:val="zh-CN" w:bidi="zh-CN"/>
              </w:rPr>
              <w:t>基本类型</w:t>
            </w:r>
          </w:p>
        </w:tc>
        <w:tc>
          <w:tcPr>
            <w:tcW w:w="7722" w:type="dxa"/>
            <w:gridSpan w:val="6"/>
            <w:vAlign w:val="center"/>
          </w:tcPr>
          <w:p>
            <w:pPr>
              <w:autoSpaceDE w:val="0"/>
              <w:autoSpaceDN w:val="0"/>
              <w:rPr>
                <w:rFonts w:hint="eastAsia"/>
                <w:color w:val="auto"/>
                <w:lang w:val="zh-CN" w:bidi="zh-CN"/>
              </w:rPr>
            </w:pPr>
            <w:r>
              <w:rPr>
                <w:color w:val="auto"/>
                <w:lang w:val="zh-CN" w:bidi="zh-CN"/>
              </w:rPr>
              <w:t>□教育部直属院校</w:t>
            </w:r>
            <w:r>
              <w:rPr>
                <w:rFonts w:hint="eastAsia"/>
                <w:color w:val="auto"/>
                <w:lang w:val="zh-CN" w:bidi="zh-CN"/>
              </w:rPr>
              <w:t xml:space="preserve"> </w:t>
            </w:r>
            <w:r>
              <w:rPr>
                <w:color w:val="auto"/>
                <w:lang w:val="zh-CN" w:bidi="zh-CN"/>
              </w:rPr>
              <w:t xml:space="preserve"> </w:t>
            </w:r>
            <w:r>
              <w:rPr>
                <w:rFonts w:hint="eastAsia"/>
                <w:color w:val="auto"/>
                <w:lang w:val="zh-CN" w:bidi="zh-CN"/>
              </w:rPr>
              <w:t xml:space="preserve">  </w:t>
            </w:r>
            <w:r>
              <w:rPr>
                <w:color w:val="auto"/>
                <w:lang w:val="zh-CN" w:bidi="zh-CN"/>
              </w:rPr>
              <w:t>□其他部委所属院校</w:t>
            </w:r>
            <w:r>
              <w:rPr>
                <w:rFonts w:hint="eastAsia"/>
                <w:color w:val="auto"/>
                <w:lang w:val="zh-CN" w:bidi="zh-CN"/>
              </w:rPr>
              <w:t xml:space="preserve"> </w:t>
            </w:r>
            <w:r>
              <w:rPr>
                <w:color w:val="auto"/>
                <w:lang w:val="zh-CN" w:bidi="zh-CN"/>
              </w:rPr>
              <w:t xml:space="preserve">    </w:t>
            </w:r>
            <w:r>
              <w:rPr>
                <w:rFonts w:hint="eastAsia"/>
                <w:color w:val="auto"/>
                <w:lang w:val="zh-CN" w:bidi="zh-CN"/>
              </w:rPr>
              <w:t>☑</w:t>
            </w:r>
            <w:r>
              <w:rPr>
                <w:color w:val="auto"/>
                <w:lang w:val="zh-CN" w:bidi="zh-CN"/>
              </w:rPr>
              <w:t>地方院校</w:t>
            </w:r>
          </w:p>
          <w:p>
            <w:pPr>
              <w:autoSpaceDE w:val="0"/>
              <w:autoSpaceDN w:val="0"/>
              <w:rPr>
                <w:rFonts w:hint="eastAsia"/>
                <w:color w:val="auto"/>
                <w:lang w:val="zh-CN" w:bidi="zh-CN"/>
              </w:rPr>
            </w:pPr>
            <w:r>
              <w:rPr>
                <w:rFonts w:hint="eastAsia"/>
                <w:color w:val="auto"/>
                <w:lang w:val="zh-CN" w:bidi="zh-CN"/>
              </w:rPr>
              <w:t>☑</w:t>
            </w:r>
            <w:r>
              <w:rPr>
                <w:color w:val="auto"/>
                <w:lang w:val="zh-CN" w:bidi="zh-CN"/>
              </w:rPr>
              <w:t>公办     □民办</w:t>
            </w:r>
            <w:r>
              <w:rPr>
                <w:rFonts w:hint="eastAsia"/>
                <w:color w:val="auto"/>
                <w:lang w:val="zh-CN" w:bidi="zh-CN"/>
              </w:rPr>
              <w:t xml:space="preserve">     </w:t>
            </w:r>
            <w:r>
              <w:rPr>
                <w:color w:val="auto"/>
                <w:lang w:val="zh-CN" w:bidi="zh-CN"/>
              </w:rPr>
              <w:t>□中外合作办学机构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858" w:type="dxa"/>
            <w:vAlign w:val="center"/>
          </w:tcPr>
          <w:p>
            <w:pPr>
              <w:autoSpaceDE w:val="0"/>
              <w:autoSpaceDN w:val="0"/>
              <w:jc w:val="center"/>
              <w:rPr>
                <w:rFonts w:hint="eastAsia"/>
                <w:color w:val="auto"/>
                <w:lang w:val="zh-CN" w:bidi="zh-CN"/>
              </w:rPr>
            </w:pPr>
            <w:r>
              <w:rPr>
                <w:color w:val="auto"/>
                <w:lang w:val="zh-CN" w:bidi="zh-CN"/>
              </w:rPr>
              <w:t>现有本科</w:t>
            </w:r>
          </w:p>
          <w:p>
            <w:pPr>
              <w:autoSpaceDE w:val="0"/>
              <w:autoSpaceDN w:val="0"/>
              <w:jc w:val="center"/>
              <w:rPr>
                <w:rFonts w:hint="eastAsia"/>
                <w:color w:val="auto"/>
                <w:lang w:val="zh-CN" w:bidi="zh-CN"/>
              </w:rPr>
            </w:pPr>
            <w:r>
              <w:rPr>
                <w:color w:val="auto"/>
                <w:lang w:val="zh-CN" w:bidi="zh-CN"/>
              </w:rPr>
              <w:t>专业数</w:t>
            </w:r>
          </w:p>
        </w:tc>
        <w:tc>
          <w:tcPr>
            <w:tcW w:w="2813" w:type="dxa"/>
            <w:gridSpan w:val="2"/>
            <w:vAlign w:val="center"/>
          </w:tcPr>
          <w:p>
            <w:pPr>
              <w:autoSpaceDE w:val="0"/>
              <w:autoSpaceDN w:val="0"/>
              <w:jc w:val="center"/>
              <w:rPr>
                <w:rFonts w:hint="eastAsia"/>
                <w:color w:val="auto"/>
                <w:lang w:bidi="zh-CN"/>
              </w:rPr>
            </w:pPr>
            <w:r>
              <w:rPr>
                <w:rFonts w:hint="eastAsia"/>
                <w:color w:val="auto"/>
                <w:lang w:bidi="zh-CN"/>
              </w:rPr>
              <w:t>74</w:t>
            </w:r>
          </w:p>
        </w:tc>
        <w:tc>
          <w:tcPr>
            <w:tcW w:w="2445" w:type="dxa"/>
            <w:gridSpan w:val="2"/>
            <w:vAlign w:val="center"/>
          </w:tcPr>
          <w:p>
            <w:pPr>
              <w:autoSpaceDE w:val="0"/>
              <w:autoSpaceDN w:val="0"/>
              <w:jc w:val="center"/>
              <w:rPr>
                <w:rFonts w:hint="eastAsia"/>
                <w:color w:val="auto"/>
                <w:lang w:val="zh-CN" w:bidi="zh-CN"/>
              </w:rPr>
            </w:pPr>
            <w:r>
              <w:rPr>
                <w:color w:val="auto"/>
                <w:lang w:val="zh-CN" w:bidi="zh-CN"/>
              </w:rPr>
              <w:t>上一年度全校本科</w:t>
            </w:r>
          </w:p>
          <w:p>
            <w:pPr>
              <w:autoSpaceDE w:val="0"/>
              <w:autoSpaceDN w:val="0"/>
              <w:jc w:val="center"/>
              <w:rPr>
                <w:rFonts w:hint="eastAsia"/>
                <w:color w:val="auto"/>
                <w:lang w:val="zh-CN" w:bidi="zh-CN"/>
              </w:rPr>
            </w:pPr>
            <w:r>
              <w:rPr>
                <w:color w:val="auto"/>
                <w:lang w:val="zh-CN" w:bidi="zh-CN"/>
              </w:rPr>
              <w:t>招生人数</w:t>
            </w:r>
          </w:p>
        </w:tc>
        <w:tc>
          <w:tcPr>
            <w:tcW w:w="2464" w:type="dxa"/>
            <w:gridSpan w:val="2"/>
            <w:vAlign w:val="center"/>
          </w:tcPr>
          <w:p>
            <w:pPr>
              <w:autoSpaceDE w:val="0"/>
              <w:autoSpaceDN w:val="0"/>
              <w:jc w:val="center"/>
              <w:rPr>
                <w:rFonts w:hint="eastAsia"/>
                <w:color w:val="auto"/>
                <w:lang w:bidi="zh-CN"/>
              </w:rPr>
            </w:pPr>
            <w:r>
              <w:rPr>
                <w:rFonts w:hint="eastAsia"/>
                <w:color w:val="auto"/>
                <w:lang w:bidi="zh-CN"/>
              </w:rPr>
              <w:t>7299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1858" w:type="dxa"/>
            <w:vAlign w:val="center"/>
          </w:tcPr>
          <w:p>
            <w:pPr>
              <w:autoSpaceDE w:val="0"/>
              <w:autoSpaceDN w:val="0"/>
              <w:jc w:val="center"/>
              <w:rPr>
                <w:rFonts w:hint="eastAsia"/>
                <w:color w:val="auto"/>
                <w:lang w:val="zh-CN" w:bidi="zh-CN"/>
              </w:rPr>
            </w:pPr>
            <w:r>
              <w:rPr>
                <w:color w:val="auto"/>
                <w:lang w:val="zh-CN" w:bidi="zh-CN"/>
              </w:rPr>
              <w:t>上一年度全校</w:t>
            </w:r>
          </w:p>
          <w:p>
            <w:pPr>
              <w:autoSpaceDE w:val="0"/>
              <w:autoSpaceDN w:val="0"/>
              <w:jc w:val="center"/>
              <w:rPr>
                <w:rFonts w:hint="eastAsia"/>
                <w:color w:val="auto"/>
                <w:lang w:val="zh-CN" w:bidi="zh-CN"/>
              </w:rPr>
            </w:pPr>
            <w:r>
              <w:rPr>
                <w:color w:val="auto"/>
                <w:lang w:val="zh-CN" w:bidi="zh-CN"/>
              </w:rPr>
              <w:t>本科毕业人数</w:t>
            </w:r>
          </w:p>
        </w:tc>
        <w:tc>
          <w:tcPr>
            <w:tcW w:w="2813" w:type="dxa"/>
            <w:gridSpan w:val="2"/>
            <w:vAlign w:val="center"/>
          </w:tcPr>
          <w:p>
            <w:pPr>
              <w:autoSpaceDE w:val="0"/>
              <w:autoSpaceDN w:val="0"/>
              <w:jc w:val="center"/>
              <w:rPr>
                <w:rFonts w:hint="eastAsia"/>
                <w:color w:val="auto"/>
                <w:lang w:bidi="zh-CN"/>
              </w:rPr>
            </w:pPr>
            <w:r>
              <w:rPr>
                <w:rFonts w:hint="eastAsia"/>
                <w:color w:val="auto"/>
                <w:lang w:bidi="zh-CN"/>
              </w:rPr>
              <w:t>6813</w:t>
            </w:r>
          </w:p>
        </w:tc>
        <w:tc>
          <w:tcPr>
            <w:tcW w:w="2445" w:type="dxa"/>
            <w:gridSpan w:val="2"/>
            <w:vAlign w:val="center"/>
          </w:tcPr>
          <w:p>
            <w:pPr>
              <w:autoSpaceDE w:val="0"/>
              <w:autoSpaceDN w:val="0"/>
              <w:jc w:val="center"/>
              <w:rPr>
                <w:rFonts w:hint="eastAsia"/>
                <w:color w:val="auto"/>
                <w:lang w:val="zh-CN" w:bidi="zh-CN"/>
              </w:rPr>
            </w:pPr>
            <w:r>
              <w:rPr>
                <w:color w:val="auto"/>
                <w:lang w:val="zh-CN" w:bidi="zh-CN"/>
              </w:rPr>
              <w:t>学校所在省市区</w:t>
            </w:r>
          </w:p>
        </w:tc>
        <w:tc>
          <w:tcPr>
            <w:tcW w:w="2464" w:type="dxa"/>
            <w:gridSpan w:val="2"/>
            <w:vAlign w:val="center"/>
          </w:tcPr>
          <w:p>
            <w:pPr>
              <w:autoSpaceDE w:val="0"/>
              <w:autoSpaceDN w:val="0"/>
              <w:jc w:val="center"/>
              <w:rPr>
                <w:rFonts w:hint="eastAsia"/>
                <w:color w:val="auto"/>
                <w:lang w:val="zh-CN" w:bidi="zh-CN"/>
              </w:rPr>
            </w:pPr>
            <w:r>
              <w:rPr>
                <w:rFonts w:hint="eastAsia"/>
                <w:color w:val="auto"/>
                <w:lang w:val="zh-CN" w:bidi="zh-CN"/>
              </w:rPr>
              <w:t>广西桂林七星区</w:t>
            </w:r>
          </w:p>
          <w:p>
            <w:pPr>
              <w:autoSpaceDE w:val="0"/>
              <w:autoSpaceDN w:val="0"/>
              <w:jc w:val="center"/>
              <w:rPr>
                <w:rFonts w:hint="eastAsia"/>
                <w:color w:val="auto"/>
                <w:lang w:val="zh-CN" w:bidi="zh-CN"/>
              </w:rPr>
            </w:pPr>
            <w:r>
              <w:rPr>
                <w:rFonts w:hint="eastAsia"/>
                <w:color w:val="auto"/>
                <w:lang w:val="zh-CN" w:bidi="zh-CN"/>
              </w:rPr>
              <w:t>育才路15号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1858" w:type="dxa"/>
            <w:vAlign w:val="center"/>
          </w:tcPr>
          <w:p>
            <w:pPr>
              <w:autoSpaceDE w:val="0"/>
              <w:autoSpaceDN w:val="0"/>
              <w:jc w:val="center"/>
              <w:rPr>
                <w:rFonts w:hint="eastAsia"/>
                <w:color w:val="auto"/>
                <w:lang w:val="zh-CN" w:bidi="zh-CN"/>
              </w:rPr>
            </w:pPr>
            <w:r>
              <w:rPr>
                <w:color w:val="auto"/>
                <w:lang w:val="zh-CN" w:bidi="zh-CN"/>
              </w:rPr>
              <w:t>已有专业</w:t>
            </w:r>
          </w:p>
          <w:p>
            <w:pPr>
              <w:autoSpaceDE w:val="0"/>
              <w:autoSpaceDN w:val="0"/>
              <w:jc w:val="center"/>
              <w:rPr>
                <w:rFonts w:hint="eastAsia"/>
                <w:color w:val="auto"/>
                <w:lang w:val="zh-CN" w:bidi="zh-CN"/>
              </w:rPr>
            </w:pPr>
            <w:r>
              <w:rPr>
                <w:color w:val="auto"/>
                <w:lang w:val="zh-CN" w:bidi="zh-CN"/>
              </w:rPr>
              <w:t>学科门类</w:t>
            </w:r>
          </w:p>
        </w:tc>
        <w:tc>
          <w:tcPr>
            <w:tcW w:w="7722" w:type="dxa"/>
            <w:gridSpan w:val="6"/>
            <w:vAlign w:val="center"/>
          </w:tcPr>
          <w:p>
            <w:pPr>
              <w:autoSpaceDE w:val="0"/>
              <w:autoSpaceDN w:val="0"/>
              <w:rPr>
                <w:rFonts w:hint="eastAsia"/>
                <w:color w:val="auto"/>
                <w:lang w:val="zh-CN" w:bidi="zh-CN"/>
              </w:rPr>
            </w:pPr>
            <w:r>
              <w:rPr>
                <w:rFonts w:hint="eastAsia"/>
                <w:color w:val="auto"/>
                <w:lang w:val="zh-CN" w:bidi="zh-CN"/>
              </w:rPr>
              <w:t xml:space="preserve">□哲学 </w:t>
            </w:r>
            <w:r>
              <w:rPr>
                <w:color w:val="auto"/>
                <w:lang w:val="zh-CN" w:bidi="zh-CN"/>
              </w:rPr>
              <w:t xml:space="preserve"> </w:t>
            </w:r>
            <w:r>
              <w:rPr>
                <w:rFonts w:hint="eastAsia"/>
                <w:color w:val="auto"/>
                <w:lang w:val="zh-CN" w:bidi="zh-CN"/>
              </w:rPr>
              <w:t xml:space="preserve">☑经济学  ☑法学   ☑教育学   ☑文学 </w:t>
            </w:r>
            <w:r>
              <w:rPr>
                <w:color w:val="auto"/>
                <w:lang w:val="zh-CN" w:bidi="zh-CN"/>
              </w:rPr>
              <w:t xml:space="preserve">   </w:t>
            </w:r>
            <w:r>
              <w:rPr>
                <w:rFonts w:hint="eastAsia"/>
                <w:color w:val="auto"/>
                <w:lang w:val="zh-CN" w:bidi="zh-CN"/>
              </w:rPr>
              <w:t>☑历史学</w:t>
            </w:r>
          </w:p>
          <w:p>
            <w:pPr>
              <w:autoSpaceDE w:val="0"/>
              <w:autoSpaceDN w:val="0"/>
              <w:rPr>
                <w:rFonts w:hint="eastAsia"/>
                <w:color w:val="auto"/>
                <w:lang w:val="zh-CN" w:bidi="zh-CN"/>
              </w:rPr>
            </w:pPr>
            <w:r>
              <w:rPr>
                <w:rFonts w:hint="eastAsia"/>
                <w:color w:val="auto"/>
                <w:lang w:val="zh-CN" w:bidi="zh-CN"/>
              </w:rPr>
              <w:t xml:space="preserve">☑理学  ☑工学  </w:t>
            </w:r>
            <w:r>
              <w:rPr>
                <w:color w:val="auto"/>
                <w:lang w:val="zh-CN" w:bidi="zh-CN"/>
              </w:rPr>
              <w:t xml:space="preserve"> </w:t>
            </w:r>
            <w:r>
              <w:rPr>
                <w:rFonts w:hint="eastAsia"/>
                <w:color w:val="auto"/>
                <w:lang w:val="zh-CN" w:bidi="zh-CN"/>
              </w:rPr>
              <w:t xml:space="preserve"> □农学   □医学 </w:t>
            </w:r>
            <w:r>
              <w:rPr>
                <w:color w:val="auto"/>
                <w:lang w:val="zh-CN" w:bidi="zh-CN"/>
              </w:rPr>
              <w:t xml:space="preserve">  </w:t>
            </w:r>
            <w:r>
              <w:rPr>
                <w:rFonts w:hint="eastAsia"/>
                <w:color w:val="auto"/>
                <w:lang w:val="zh-CN" w:bidi="zh-CN"/>
              </w:rPr>
              <w:t xml:space="preserve">  ☑管理学  ☑艺术学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0" w:hRule="atLeast"/>
        </w:trPr>
        <w:tc>
          <w:tcPr>
            <w:tcW w:w="1858" w:type="dxa"/>
            <w:vAlign w:val="center"/>
          </w:tcPr>
          <w:p>
            <w:pPr>
              <w:autoSpaceDE w:val="0"/>
              <w:autoSpaceDN w:val="0"/>
              <w:jc w:val="center"/>
              <w:rPr>
                <w:rFonts w:hint="eastAsia"/>
                <w:color w:val="auto"/>
                <w:lang w:val="zh-CN" w:bidi="zh-CN"/>
              </w:rPr>
            </w:pPr>
            <w:r>
              <w:rPr>
                <w:color w:val="auto"/>
                <w:lang w:val="zh-CN" w:bidi="zh-CN"/>
              </w:rPr>
              <w:t>学校性质</w:t>
            </w:r>
          </w:p>
        </w:tc>
        <w:tc>
          <w:tcPr>
            <w:tcW w:w="7722" w:type="dxa"/>
            <w:gridSpan w:val="6"/>
            <w:vAlign w:val="center"/>
          </w:tcPr>
          <w:p>
            <w:pPr>
              <w:autoSpaceDE w:val="0"/>
              <w:autoSpaceDN w:val="0"/>
              <w:rPr>
                <w:rFonts w:hint="eastAsia"/>
                <w:color w:val="auto"/>
                <w:lang w:bidi="zh-CN"/>
              </w:rPr>
            </w:pPr>
            <w:r>
              <w:rPr>
                <w:color w:val="auto"/>
                <w:lang w:val="zh-CN" w:bidi="zh-CN"/>
              </w:rPr>
              <w:t>○综合</w:t>
            </w:r>
            <w:r>
              <w:rPr>
                <w:rFonts w:hint="eastAsia"/>
                <w:color w:val="auto"/>
                <w:lang w:val="zh-CN" w:bidi="zh-CN"/>
              </w:rPr>
              <w:t xml:space="preserve">   </w:t>
            </w:r>
            <w:r>
              <w:rPr>
                <w:color w:val="auto"/>
                <w:lang w:val="zh-CN" w:bidi="zh-CN"/>
              </w:rPr>
              <w:t>○理工</w:t>
            </w:r>
            <w:r>
              <w:rPr>
                <w:rFonts w:hint="eastAsia"/>
                <w:color w:val="auto"/>
                <w:lang w:val="zh-CN" w:bidi="zh-CN"/>
              </w:rPr>
              <w:t xml:space="preserve">   </w:t>
            </w:r>
            <w:r>
              <w:rPr>
                <w:color w:val="auto"/>
                <w:lang w:val="zh-CN" w:bidi="zh-CN"/>
              </w:rPr>
              <w:t>○农业</w:t>
            </w:r>
            <w:r>
              <w:rPr>
                <w:rFonts w:hint="eastAsia"/>
                <w:color w:val="auto"/>
                <w:lang w:val="zh-CN" w:bidi="zh-CN"/>
              </w:rPr>
              <w:t xml:space="preserve">   </w:t>
            </w:r>
            <w:r>
              <w:rPr>
                <w:color w:val="auto"/>
                <w:lang w:val="zh-CN" w:bidi="zh-CN"/>
              </w:rPr>
              <w:t>○林业</w:t>
            </w:r>
            <w:r>
              <w:rPr>
                <w:rFonts w:hint="eastAsia"/>
                <w:color w:val="auto"/>
                <w:lang w:val="zh-CN" w:bidi="zh-CN"/>
              </w:rPr>
              <w:t xml:space="preserve">   </w:t>
            </w:r>
            <w:r>
              <w:rPr>
                <w:color w:val="auto"/>
                <w:lang w:val="zh-CN" w:bidi="zh-CN"/>
              </w:rPr>
              <w:t>○医药</w:t>
            </w:r>
            <w:r>
              <w:rPr>
                <w:rFonts w:hint="eastAsia"/>
                <w:color w:val="auto"/>
                <w:lang w:val="zh-CN" w:bidi="zh-CN"/>
              </w:rPr>
              <w:t xml:space="preserve">   </w:t>
            </w:r>
            <w:r>
              <w:rPr>
                <w:b/>
                <w:bCs/>
                <w:color w:val="auto"/>
                <w:lang w:val="zh-CN" w:bidi="zh-CN"/>
              </w:rPr>
              <w:t>○师范</w:t>
            </w:r>
            <w:r>
              <w:rPr>
                <w:rFonts w:hint="eastAsia"/>
                <w:b/>
                <w:bCs/>
                <w:color w:val="auto"/>
                <w:lang w:bidi="zh-CN"/>
              </w:rPr>
              <w:t>√</w:t>
            </w:r>
          </w:p>
          <w:p>
            <w:pPr>
              <w:autoSpaceDE w:val="0"/>
              <w:autoSpaceDN w:val="0"/>
              <w:rPr>
                <w:rFonts w:hint="eastAsia"/>
                <w:color w:val="auto"/>
                <w:lang w:val="zh-CN" w:bidi="zh-CN"/>
              </w:rPr>
            </w:pPr>
            <w:r>
              <w:rPr>
                <w:color w:val="auto"/>
                <w:lang w:val="zh-CN" w:bidi="zh-CN"/>
              </w:rPr>
              <w:t>○语言</w:t>
            </w:r>
            <w:r>
              <w:rPr>
                <w:rFonts w:hint="eastAsia"/>
                <w:color w:val="auto"/>
                <w:lang w:val="zh-CN" w:bidi="zh-CN"/>
              </w:rPr>
              <w:t xml:space="preserve">   </w:t>
            </w:r>
            <w:r>
              <w:rPr>
                <w:color w:val="auto"/>
                <w:lang w:val="zh-CN" w:bidi="zh-CN"/>
              </w:rPr>
              <w:t>○财经</w:t>
            </w:r>
            <w:r>
              <w:rPr>
                <w:rFonts w:hint="eastAsia"/>
                <w:color w:val="auto"/>
                <w:lang w:val="zh-CN" w:bidi="zh-CN"/>
              </w:rPr>
              <w:t xml:space="preserve">   </w:t>
            </w:r>
            <w:r>
              <w:rPr>
                <w:color w:val="auto"/>
                <w:lang w:val="zh-CN" w:bidi="zh-CN"/>
              </w:rPr>
              <w:t>○政法</w:t>
            </w:r>
            <w:r>
              <w:rPr>
                <w:rFonts w:hint="eastAsia"/>
                <w:color w:val="auto"/>
                <w:lang w:val="zh-CN" w:bidi="zh-CN"/>
              </w:rPr>
              <w:t xml:space="preserve">   </w:t>
            </w:r>
            <w:r>
              <w:rPr>
                <w:color w:val="auto"/>
                <w:lang w:val="zh-CN" w:bidi="zh-CN"/>
              </w:rPr>
              <w:t>○体育</w:t>
            </w:r>
            <w:r>
              <w:rPr>
                <w:rFonts w:hint="eastAsia"/>
                <w:color w:val="auto"/>
                <w:lang w:val="zh-CN" w:bidi="zh-CN"/>
              </w:rPr>
              <w:t xml:space="preserve">   </w:t>
            </w:r>
            <w:r>
              <w:rPr>
                <w:color w:val="auto"/>
                <w:lang w:val="zh-CN" w:bidi="zh-CN"/>
              </w:rPr>
              <w:t>○艺术</w:t>
            </w:r>
            <w:r>
              <w:rPr>
                <w:rFonts w:hint="eastAsia"/>
                <w:color w:val="auto"/>
                <w:lang w:val="zh-CN" w:bidi="zh-CN"/>
              </w:rPr>
              <w:t xml:space="preserve">   </w:t>
            </w:r>
            <w:r>
              <w:rPr>
                <w:color w:val="auto"/>
                <w:lang w:val="zh-CN" w:bidi="zh-CN"/>
              </w:rPr>
              <w:t>○民族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1858" w:type="dxa"/>
            <w:vAlign w:val="center"/>
          </w:tcPr>
          <w:p>
            <w:pPr>
              <w:autoSpaceDE w:val="0"/>
              <w:autoSpaceDN w:val="0"/>
              <w:jc w:val="center"/>
              <w:rPr>
                <w:rFonts w:hint="eastAsia"/>
                <w:color w:val="auto"/>
                <w:lang w:val="zh-CN" w:bidi="zh-CN"/>
              </w:rPr>
            </w:pPr>
            <w:r>
              <w:rPr>
                <w:color w:val="auto"/>
                <w:lang w:val="zh-CN" w:bidi="zh-CN"/>
              </w:rPr>
              <w:t>专任教师总数</w:t>
            </w:r>
          </w:p>
        </w:tc>
        <w:tc>
          <w:tcPr>
            <w:tcW w:w="2813" w:type="dxa"/>
            <w:gridSpan w:val="2"/>
            <w:vAlign w:val="center"/>
          </w:tcPr>
          <w:p>
            <w:pPr>
              <w:autoSpaceDE w:val="0"/>
              <w:autoSpaceDN w:val="0"/>
              <w:jc w:val="center"/>
              <w:rPr>
                <w:rFonts w:hint="default"/>
                <w:color w:val="auto"/>
                <w:lang w:val="en-US" w:bidi="zh-CN"/>
              </w:rPr>
            </w:pPr>
            <w:r>
              <w:rPr>
                <w:rFonts w:hint="eastAsia"/>
                <w:color w:val="auto"/>
                <w:lang w:val="en-US" w:bidi="zh-CN"/>
              </w:rPr>
              <w:t>1743</w:t>
            </w:r>
          </w:p>
        </w:tc>
        <w:tc>
          <w:tcPr>
            <w:tcW w:w="2798" w:type="dxa"/>
            <w:gridSpan w:val="3"/>
            <w:vAlign w:val="center"/>
          </w:tcPr>
          <w:p>
            <w:pPr>
              <w:autoSpaceDE w:val="0"/>
              <w:autoSpaceDN w:val="0"/>
              <w:jc w:val="center"/>
              <w:rPr>
                <w:rFonts w:hint="eastAsia"/>
                <w:color w:val="auto"/>
                <w:lang w:val="zh-CN" w:bidi="zh-CN"/>
              </w:rPr>
            </w:pPr>
            <w:r>
              <w:rPr>
                <w:color w:val="auto"/>
                <w:lang w:val="zh-CN" w:bidi="zh-CN"/>
              </w:rPr>
              <w:t>专任教师中副教授及以上职称教师数</w:t>
            </w:r>
          </w:p>
        </w:tc>
        <w:tc>
          <w:tcPr>
            <w:tcW w:w="2111" w:type="dxa"/>
            <w:vAlign w:val="center"/>
          </w:tcPr>
          <w:p>
            <w:pPr>
              <w:autoSpaceDE w:val="0"/>
              <w:autoSpaceDN w:val="0"/>
              <w:jc w:val="center"/>
              <w:rPr>
                <w:rFonts w:hint="default"/>
                <w:color w:val="auto"/>
                <w:lang w:val="en-US" w:bidi="zh-CN"/>
              </w:rPr>
            </w:pPr>
            <w:r>
              <w:rPr>
                <w:rFonts w:hint="eastAsia"/>
                <w:color w:val="auto"/>
                <w:lang w:val="en-US" w:bidi="zh-CN"/>
              </w:rPr>
              <w:t>1067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1858" w:type="dxa"/>
            <w:vAlign w:val="center"/>
          </w:tcPr>
          <w:p>
            <w:pPr>
              <w:autoSpaceDE w:val="0"/>
              <w:autoSpaceDN w:val="0"/>
              <w:jc w:val="center"/>
              <w:rPr>
                <w:rFonts w:hint="eastAsia"/>
                <w:color w:val="auto"/>
                <w:lang w:val="zh-CN" w:bidi="zh-CN"/>
              </w:rPr>
            </w:pPr>
            <w:r>
              <w:rPr>
                <w:color w:val="auto"/>
                <w:lang w:val="zh-CN" w:bidi="zh-CN"/>
              </w:rPr>
              <w:t>学校主管部门</w:t>
            </w:r>
          </w:p>
        </w:tc>
        <w:tc>
          <w:tcPr>
            <w:tcW w:w="2813" w:type="dxa"/>
            <w:gridSpan w:val="2"/>
            <w:vAlign w:val="center"/>
          </w:tcPr>
          <w:p>
            <w:pPr>
              <w:autoSpaceDE w:val="0"/>
              <w:autoSpaceDN w:val="0"/>
              <w:jc w:val="center"/>
              <w:rPr>
                <w:rFonts w:hint="eastAsia"/>
                <w:color w:val="auto"/>
                <w:lang w:bidi="zh-CN"/>
              </w:rPr>
            </w:pPr>
            <w:r>
              <w:rPr>
                <w:rFonts w:hint="eastAsia"/>
                <w:color w:val="auto"/>
                <w:lang w:bidi="zh-CN"/>
              </w:rPr>
              <w:t>广西壮族自治区</w:t>
            </w:r>
          </w:p>
        </w:tc>
        <w:tc>
          <w:tcPr>
            <w:tcW w:w="2798" w:type="dxa"/>
            <w:gridSpan w:val="3"/>
            <w:vAlign w:val="center"/>
          </w:tcPr>
          <w:p>
            <w:pPr>
              <w:autoSpaceDE w:val="0"/>
              <w:autoSpaceDN w:val="0"/>
              <w:jc w:val="center"/>
              <w:rPr>
                <w:rFonts w:hint="eastAsia"/>
                <w:color w:val="auto"/>
                <w:lang w:val="zh-CN" w:bidi="zh-CN"/>
              </w:rPr>
            </w:pPr>
            <w:r>
              <w:rPr>
                <w:color w:val="auto"/>
                <w:lang w:val="zh-CN" w:bidi="zh-CN"/>
              </w:rPr>
              <w:t>建校时间</w:t>
            </w:r>
          </w:p>
        </w:tc>
        <w:tc>
          <w:tcPr>
            <w:tcW w:w="2111" w:type="dxa"/>
            <w:vAlign w:val="center"/>
          </w:tcPr>
          <w:p>
            <w:pPr>
              <w:autoSpaceDE w:val="0"/>
              <w:autoSpaceDN w:val="0"/>
              <w:jc w:val="center"/>
              <w:rPr>
                <w:rFonts w:hint="eastAsia"/>
                <w:color w:val="auto"/>
                <w:lang w:bidi="zh-CN"/>
              </w:rPr>
            </w:pPr>
            <w:r>
              <w:rPr>
                <w:rFonts w:hint="eastAsia"/>
                <w:color w:val="auto"/>
                <w:lang w:bidi="zh-CN"/>
              </w:rPr>
              <w:t>1932年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trPr>
        <w:tc>
          <w:tcPr>
            <w:tcW w:w="1858" w:type="dxa"/>
            <w:vAlign w:val="center"/>
          </w:tcPr>
          <w:p>
            <w:pPr>
              <w:autoSpaceDE w:val="0"/>
              <w:autoSpaceDN w:val="0"/>
              <w:jc w:val="center"/>
              <w:rPr>
                <w:rFonts w:hint="eastAsia"/>
                <w:color w:val="auto"/>
                <w:lang w:val="zh-CN" w:bidi="zh-CN"/>
              </w:rPr>
            </w:pPr>
            <w:r>
              <w:rPr>
                <w:color w:val="auto"/>
                <w:lang w:val="zh-CN" w:bidi="zh-CN"/>
              </w:rPr>
              <w:t>首次举办本科</w:t>
            </w:r>
          </w:p>
          <w:p>
            <w:pPr>
              <w:autoSpaceDE w:val="0"/>
              <w:autoSpaceDN w:val="0"/>
              <w:jc w:val="center"/>
              <w:rPr>
                <w:rFonts w:hint="eastAsia"/>
                <w:color w:val="auto"/>
                <w:lang w:val="zh-CN" w:bidi="zh-CN"/>
              </w:rPr>
            </w:pPr>
            <w:r>
              <w:rPr>
                <w:color w:val="auto"/>
                <w:lang w:val="zh-CN" w:bidi="zh-CN"/>
              </w:rPr>
              <w:t>教育年份</w:t>
            </w:r>
          </w:p>
        </w:tc>
        <w:tc>
          <w:tcPr>
            <w:tcW w:w="7722" w:type="dxa"/>
            <w:gridSpan w:val="6"/>
            <w:vAlign w:val="center"/>
          </w:tcPr>
          <w:p>
            <w:pPr>
              <w:autoSpaceDE w:val="0"/>
              <w:autoSpaceDN w:val="0"/>
              <w:jc w:val="center"/>
              <w:rPr>
                <w:rFonts w:hint="eastAsia"/>
                <w:color w:val="auto"/>
                <w:lang w:val="zh-CN" w:bidi="zh-CN"/>
              </w:rPr>
            </w:pPr>
            <w:r>
              <w:rPr>
                <w:rFonts w:hint="eastAsia"/>
                <w:color w:val="auto"/>
                <w:lang w:val="zh-CN" w:bidi="zh-CN"/>
              </w:rPr>
              <w:t>1954年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1858" w:type="dxa"/>
            <w:vAlign w:val="center"/>
          </w:tcPr>
          <w:p>
            <w:pPr>
              <w:autoSpaceDE w:val="0"/>
              <w:autoSpaceDN w:val="0"/>
              <w:jc w:val="center"/>
              <w:rPr>
                <w:rFonts w:hint="eastAsia"/>
                <w:color w:val="auto"/>
                <w:lang w:val="zh-CN" w:bidi="zh-CN"/>
              </w:rPr>
            </w:pPr>
            <w:r>
              <w:rPr>
                <w:color w:val="auto"/>
                <w:lang w:val="zh-CN" w:bidi="zh-CN"/>
              </w:rPr>
              <w:t>曾用名</w:t>
            </w:r>
          </w:p>
        </w:tc>
        <w:tc>
          <w:tcPr>
            <w:tcW w:w="7722" w:type="dxa"/>
            <w:gridSpan w:val="6"/>
            <w:vAlign w:val="center"/>
          </w:tcPr>
          <w:p>
            <w:pPr>
              <w:autoSpaceDE w:val="0"/>
              <w:autoSpaceDN w:val="0"/>
              <w:jc w:val="center"/>
              <w:rPr>
                <w:rFonts w:hint="eastAsia"/>
                <w:color w:val="auto"/>
                <w:lang w:bidi="zh-CN"/>
              </w:rPr>
            </w:pPr>
            <w:r>
              <w:rPr>
                <w:rFonts w:hint="eastAsia"/>
                <w:color w:val="auto"/>
                <w:lang w:val="zh-CN" w:bidi="zh-CN"/>
              </w:rPr>
              <w:t>广西省立师范专科学校</w:t>
            </w:r>
            <w:r>
              <w:rPr>
                <w:rFonts w:hint="eastAsia"/>
                <w:color w:val="auto"/>
                <w:lang w:bidi="zh-CN"/>
              </w:rPr>
              <w:t>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2" w:hRule="atLeast"/>
        </w:trPr>
        <w:tc>
          <w:tcPr>
            <w:tcW w:w="1858" w:type="dxa"/>
            <w:vAlign w:val="center"/>
          </w:tcPr>
          <w:p>
            <w:pPr>
              <w:autoSpaceDE w:val="0"/>
              <w:autoSpaceDN w:val="0"/>
              <w:jc w:val="center"/>
              <w:rPr>
                <w:rFonts w:hint="eastAsia"/>
                <w:color w:val="auto"/>
                <w:lang w:val="zh-CN" w:bidi="zh-CN"/>
              </w:rPr>
            </w:pPr>
            <w:r>
              <w:rPr>
                <w:color w:val="auto"/>
                <w:lang w:val="zh-CN" w:bidi="zh-CN"/>
              </w:rPr>
              <w:t>学校简介和</w:t>
            </w:r>
          </w:p>
          <w:p>
            <w:pPr>
              <w:autoSpaceDE w:val="0"/>
              <w:autoSpaceDN w:val="0"/>
              <w:jc w:val="center"/>
              <w:rPr>
                <w:rFonts w:hint="eastAsia"/>
                <w:color w:val="auto"/>
                <w:lang w:val="zh-CN" w:bidi="zh-CN"/>
              </w:rPr>
            </w:pPr>
            <w:r>
              <w:rPr>
                <w:color w:val="auto"/>
                <w:lang w:val="zh-CN" w:bidi="zh-CN"/>
              </w:rPr>
              <w:t>历史沿革</w:t>
            </w:r>
          </w:p>
          <w:p>
            <w:pPr>
              <w:autoSpaceDE w:val="0"/>
              <w:autoSpaceDN w:val="0"/>
              <w:jc w:val="center"/>
              <w:rPr>
                <w:rFonts w:hint="eastAsia"/>
                <w:color w:val="auto"/>
                <w:lang w:val="zh-CN" w:bidi="zh-CN"/>
              </w:rPr>
            </w:pPr>
            <w:r>
              <w:rPr>
                <w:color w:val="auto"/>
                <w:lang w:val="zh-CN" w:bidi="zh-CN"/>
              </w:rPr>
              <w:t>（</w:t>
            </w:r>
            <w:r>
              <w:rPr>
                <w:rFonts w:hint="eastAsia" w:ascii="Times New Roman" w:hAnsi="Times New Roman"/>
                <w:color w:val="auto"/>
                <w:lang w:bidi="zh-CN"/>
              </w:rPr>
              <w:t>150</w:t>
            </w:r>
            <w:r>
              <w:rPr>
                <w:color w:val="auto"/>
                <w:lang w:val="zh-CN" w:bidi="zh-CN"/>
              </w:rPr>
              <w:t>字以内）</w:t>
            </w:r>
          </w:p>
        </w:tc>
        <w:tc>
          <w:tcPr>
            <w:tcW w:w="7722" w:type="dxa"/>
            <w:gridSpan w:val="6"/>
          </w:tcPr>
          <w:p>
            <w:pPr>
              <w:autoSpaceDE w:val="0"/>
              <w:autoSpaceDN w:val="0"/>
              <w:rPr>
                <w:rFonts w:hint="eastAsia"/>
                <w:color w:val="auto"/>
                <w:lang w:val="zh-CN" w:bidi="zh-CN"/>
              </w:rPr>
            </w:pPr>
            <w:r>
              <w:rPr>
                <w:rFonts w:hint="eastAsia"/>
                <w:color w:val="auto"/>
                <w:lang w:val="zh-CN" w:bidi="zh-CN"/>
              </w:rPr>
              <w:t>学校创办于1932年，是教育部与广西壮族自治区人民政府共建高校。有一级学科博士学位授权点</w:t>
            </w:r>
            <w:r>
              <w:rPr>
                <w:rFonts w:hint="eastAsia"/>
                <w:color w:val="auto"/>
                <w:lang w:bidi="zh-CN"/>
              </w:rPr>
              <w:t>10</w:t>
            </w:r>
            <w:r>
              <w:rPr>
                <w:rFonts w:hint="eastAsia"/>
                <w:color w:val="auto"/>
                <w:lang w:val="zh-CN" w:bidi="zh-CN"/>
              </w:rPr>
              <w:t>个，博士后科研流动站7个，一级学科硕士学位授权点</w:t>
            </w:r>
            <w:r>
              <w:rPr>
                <w:rFonts w:hint="eastAsia"/>
                <w:color w:val="auto"/>
                <w:lang w:bidi="zh-CN"/>
              </w:rPr>
              <w:t>30</w:t>
            </w:r>
            <w:r>
              <w:rPr>
                <w:rFonts w:hint="eastAsia"/>
                <w:color w:val="auto"/>
                <w:lang w:val="zh-CN" w:bidi="zh-CN"/>
              </w:rPr>
              <w:t>个；</w:t>
            </w:r>
            <w:r>
              <w:rPr>
                <w:rFonts w:hint="eastAsia"/>
                <w:color w:val="auto"/>
                <w:lang w:bidi="zh-CN"/>
              </w:rPr>
              <w:t>教育部虚拟教研室建设试点2个，</w:t>
            </w:r>
            <w:r>
              <w:rPr>
                <w:rFonts w:hint="eastAsia"/>
                <w:color w:val="auto"/>
                <w:lang w:val="zh-CN" w:bidi="zh-CN"/>
              </w:rPr>
              <w:t>教育部重点实验室3个，省部共建国家重点实验室</w:t>
            </w:r>
            <w:r>
              <w:rPr>
                <w:rFonts w:hint="eastAsia"/>
                <w:color w:val="auto"/>
                <w:lang w:bidi="zh-CN"/>
              </w:rPr>
              <w:t>1个；</w:t>
            </w:r>
            <w:r>
              <w:rPr>
                <w:rFonts w:hint="eastAsia"/>
                <w:color w:val="auto"/>
                <w:lang w:val="zh-CN" w:bidi="zh-CN"/>
              </w:rPr>
              <w:t>国家级一流本科专业建设点23个，</w:t>
            </w:r>
            <w:r>
              <w:rPr>
                <w:rFonts w:hint="eastAsia"/>
                <w:color w:val="auto"/>
                <w:lang w:bidi="zh-CN"/>
              </w:rPr>
              <w:t>国家级一流课程</w:t>
            </w:r>
            <w:r>
              <w:rPr>
                <w:rFonts w:hint="eastAsia"/>
                <w:color w:val="auto"/>
                <w:lang w:val="en-US" w:bidi="zh-CN"/>
              </w:rPr>
              <w:t>37</w:t>
            </w:r>
            <w:r>
              <w:rPr>
                <w:rFonts w:hint="eastAsia"/>
                <w:color w:val="auto"/>
                <w:lang w:bidi="zh-CN"/>
              </w:rPr>
              <w:t>门，获</w:t>
            </w:r>
            <w:r>
              <w:rPr>
                <w:rFonts w:hint="eastAsia"/>
                <w:color w:val="auto"/>
                <w:lang w:val="zh-CN" w:bidi="zh-CN"/>
              </w:rPr>
              <w:t>国家级教学成果奖</w:t>
            </w:r>
            <w:r>
              <w:rPr>
                <w:rFonts w:hint="eastAsia"/>
                <w:color w:val="auto"/>
                <w:lang w:bidi="zh-CN"/>
              </w:rPr>
              <w:t>16</w:t>
            </w:r>
            <w:r>
              <w:rPr>
                <w:rFonts w:hint="eastAsia"/>
                <w:color w:val="auto"/>
                <w:lang w:val="zh-CN" w:bidi="zh-CN"/>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trPr>
        <w:tc>
          <w:tcPr>
            <w:tcW w:w="1858" w:type="dxa"/>
            <w:vAlign w:val="center"/>
          </w:tcPr>
          <w:p>
            <w:pPr>
              <w:autoSpaceDE w:val="0"/>
              <w:autoSpaceDN w:val="0"/>
              <w:jc w:val="center"/>
              <w:rPr>
                <w:rFonts w:hint="eastAsia"/>
                <w:color w:val="auto"/>
                <w:lang w:val="zh-CN" w:bidi="zh-CN"/>
              </w:rPr>
            </w:pPr>
            <w:r>
              <w:rPr>
                <w:color w:val="auto"/>
                <w:lang w:val="zh-CN" w:bidi="zh-CN"/>
              </w:rPr>
              <w:t>学校近五年</w:t>
            </w:r>
          </w:p>
          <w:p>
            <w:pPr>
              <w:autoSpaceDE w:val="0"/>
              <w:autoSpaceDN w:val="0"/>
              <w:jc w:val="center"/>
              <w:rPr>
                <w:rFonts w:hint="eastAsia"/>
                <w:color w:val="auto"/>
                <w:lang w:val="zh-CN" w:bidi="zh-CN"/>
              </w:rPr>
            </w:pPr>
            <w:r>
              <w:rPr>
                <w:color w:val="auto"/>
                <w:lang w:val="zh-CN" w:bidi="zh-CN"/>
              </w:rPr>
              <w:t>专业增设、停招、撤并情况（</w:t>
            </w:r>
            <w:r>
              <w:rPr>
                <w:rFonts w:ascii="Times New Roman" w:hAnsi="Times New Roman"/>
                <w:color w:val="auto"/>
                <w:lang w:val="zh-CN" w:bidi="zh-CN"/>
              </w:rPr>
              <w:t>300</w:t>
            </w:r>
            <w:r>
              <w:rPr>
                <w:color w:val="auto"/>
                <w:lang w:val="zh-CN" w:bidi="zh-CN"/>
              </w:rPr>
              <w:t>字以内）</w:t>
            </w:r>
          </w:p>
        </w:tc>
        <w:tc>
          <w:tcPr>
            <w:tcW w:w="7722" w:type="dxa"/>
            <w:gridSpan w:val="6"/>
          </w:tcPr>
          <w:p>
            <w:pPr>
              <w:autoSpaceDE w:val="0"/>
              <w:autoSpaceDN w:val="0"/>
              <w:rPr>
                <w:rFonts w:hint="eastAsia"/>
                <w:color w:val="auto"/>
                <w:lang w:val="zh-CN" w:bidi="zh-CN"/>
              </w:rPr>
            </w:pPr>
            <w:r>
              <w:rPr>
                <w:rFonts w:hint="eastAsia"/>
                <w:color w:val="auto"/>
                <w:lang w:val="zh-CN" w:bidi="zh-CN"/>
              </w:rPr>
              <w:t>近五年增设专业</w:t>
            </w:r>
            <w:r>
              <w:rPr>
                <w:rFonts w:hint="eastAsia"/>
                <w:color w:val="auto"/>
                <w:lang w:bidi="zh-CN"/>
              </w:rPr>
              <w:t>9</w:t>
            </w:r>
            <w:r>
              <w:rPr>
                <w:rFonts w:hint="eastAsia"/>
                <w:color w:val="auto"/>
                <w:lang w:val="zh-CN" w:bidi="zh-CN"/>
              </w:rPr>
              <w:t>个：新能源汽车工程、智能制造工程、教育学、足球运动、工业设计、人工智能教育、越南语、光电信息科学与工程、环境科学与工程。</w:t>
            </w:r>
          </w:p>
          <w:p>
            <w:pPr>
              <w:autoSpaceDE w:val="0"/>
              <w:autoSpaceDN w:val="0"/>
              <w:rPr>
                <w:rFonts w:hint="eastAsia"/>
                <w:color w:val="auto"/>
                <w:lang w:val="zh-CN" w:bidi="zh-CN"/>
              </w:rPr>
            </w:pPr>
            <w:r>
              <w:rPr>
                <w:rFonts w:hint="eastAsia"/>
                <w:color w:val="auto"/>
                <w:lang w:val="zh-CN" w:bidi="zh-CN"/>
              </w:rPr>
              <w:t>近五年撤销专业</w:t>
            </w:r>
            <w:r>
              <w:rPr>
                <w:rFonts w:hint="eastAsia"/>
                <w:color w:val="auto"/>
                <w:lang w:bidi="zh-CN"/>
              </w:rPr>
              <w:t>16</w:t>
            </w:r>
            <w:r>
              <w:rPr>
                <w:rFonts w:hint="eastAsia"/>
                <w:color w:val="auto"/>
                <w:lang w:val="zh-CN" w:bidi="zh-CN"/>
              </w:rPr>
              <w:t>个：汽车服务工程、机械设计制造及其自动化、公共事业管理、应用统计学、工业设计、公共艺术、社会学、音乐表演、信息管理与信息系统、秘书学、商务英语、人力资源管理、健康服务与管理、酒店管理、产品设计、工艺美术。</w:t>
            </w:r>
          </w:p>
        </w:tc>
      </w:tr>
    </w:tbl>
    <w:p>
      <w:pPr>
        <w:autoSpaceDE w:val="0"/>
        <w:autoSpaceDN w:val="0"/>
        <w:jc w:val="right"/>
        <w:rPr>
          <w:rFonts w:hint="eastAsia"/>
          <w:szCs w:val="22"/>
          <w:lang w:val="zh-CN" w:bidi="zh-CN"/>
        </w:rPr>
        <w:sectPr>
          <w:footerReference r:id="rId4" w:type="default"/>
          <w:pgSz w:w="11906" w:h="16838"/>
          <w:pgMar w:top="2098" w:right="1474" w:bottom="1984" w:left="1588" w:header="851" w:footer="850" w:gutter="0"/>
          <w:pgNumType w:start="1"/>
          <w:cols w:space="720" w:num="1"/>
          <w:docGrid w:linePitch="1" w:charSpace="0"/>
        </w:sectPr>
      </w:pPr>
    </w:p>
    <w:p>
      <w:pPr>
        <w:spacing w:line="400" w:lineRule="exact"/>
        <w:ind w:left="20"/>
        <w:jc w:val="center"/>
        <w:rPr>
          <w:rFonts w:ascii="Times New Roman" w:hAnsi="Times New Roman" w:eastAsia="黑体" w:cs="Times New Roman"/>
          <w:sz w:val="36"/>
        </w:rPr>
      </w:pPr>
      <w:r>
        <w:rPr>
          <w:rFonts w:ascii="Times New Roman" w:hAnsi="Times New Roman" w:eastAsia="黑体" w:cs="Times New Roman"/>
          <w:sz w:val="36"/>
        </w:rPr>
        <w:t>2.申报专业基本情况</w:t>
      </w:r>
    </w:p>
    <w:p>
      <w:pPr>
        <w:pStyle w:val="5"/>
        <w:spacing w:before="4"/>
        <w:rPr>
          <w:rFonts w:ascii="Times New Roman" w:hAnsi="Times New Roman" w:cs="Times New Roman"/>
          <w:sz w:val="6"/>
        </w:rPr>
      </w:pPr>
    </w:p>
    <w:tbl>
      <w:tblPr>
        <w:tblStyle w:val="20"/>
        <w:tblW w:w="956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93"/>
        <w:gridCol w:w="2390"/>
        <w:gridCol w:w="1986"/>
        <w:gridCol w:w="405"/>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2393" w:type="dxa"/>
            <w:vAlign w:val="center"/>
          </w:tcPr>
          <w:p>
            <w:pPr>
              <w:pStyle w:val="22"/>
              <w:spacing w:before="16" w:line="282" w:lineRule="exact"/>
              <w:ind w:left="94" w:right="88"/>
              <w:jc w:val="center"/>
              <w:rPr>
                <w:rFonts w:ascii="Times New Roman" w:hAnsi="Times New Roman" w:eastAsia="仿宋_GB2312" w:cs="Times New Roman"/>
                <w:color w:val="auto"/>
              </w:rPr>
            </w:pPr>
            <w:r>
              <w:rPr>
                <w:rFonts w:ascii="Times New Roman" w:hAnsi="Times New Roman" w:eastAsia="仿宋_GB2312" w:cs="Times New Roman"/>
                <w:color w:val="auto"/>
              </w:rPr>
              <w:t>专业代码</w:t>
            </w:r>
          </w:p>
        </w:tc>
        <w:tc>
          <w:tcPr>
            <w:tcW w:w="2390" w:type="dxa"/>
            <w:vAlign w:val="center"/>
          </w:tcPr>
          <w:p>
            <w:pPr>
              <w:widowControl w:val="0"/>
              <w:autoSpaceDE w:val="0"/>
              <w:autoSpaceDN w:val="0"/>
              <w:jc w:val="center"/>
              <w:rPr>
                <w:rFonts w:hint="eastAsia" w:cs="Times New Roman"/>
                <w:color w:val="auto"/>
                <w:lang w:val="zh-CN" w:bidi="zh-CN"/>
              </w:rPr>
            </w:pPr>
            <w:r>
              <w:rPr>
                <w:rFonts w:hint="eastAsia" w:cs="Times New Roman"/>
                <w:color w:val="auto"/>
                <w:lang w:val="zh-CN" w:bidi="zh-CN"/>
              </w:rPr>
              <w:t>080803T</w:t>
            </w:r>
          </w:p>
        </w:tc>
        <w:tc>
          <w:tcPr>
            <w:tcW w:w="2391" w:type="dxa"/>
            <w:gridSpan w:val="2"/>
            <w:vAlign w:val="center"/>
          </w:tcPr>
          <w:p>
            <w:pPr>
              <w:widowControl w:val="0"/>
              <w:autoSpaceDE w:val="0"/>
              <w:autoSpaceDN w:val="0"/>
              <w:jc w:val="center"/>
              <w:rPr>
                <w:rFonts w:hint="eastAsia" w:cs="Times New Roman"/>
                <w:color w:val="auto"/>
                <w:lang w:val="zh-CN" w:bidi="zh-CN"/>
              </w:rPr>
            </w:pPr>
            <w:r>
              <w:rPr>
                <w:rFonts w:cs="Times New Roman"/>
                <w:color w:val="auto"/>
                <w:lang w:val="zh-CN" w:bidi="zh-CN"/>
              </w:rPr>
              <w:t>专业名称</w:t>
            </w:r>
          </w:p>
        </w:tc>
        <w:tc>
          <w:tcPr>
            <w:tcW w:w="2394" w:type="dxa"/>
            <w:vAlign w:val="center"/>
          </w:tcPr>
          <w:p>
            <w:pPr>
              <w:widowControl w:val="0"/>
              <w:autoSpaceDE w:val="0"/>
              <w:autoSpaceDN w:val="0"/>
              <w:jc w:val="center"/>
              <w:rPr>
                <w:rFonts w:hint="eastAsia" w:cs="Times New Roman"/>
                <w:color w:val="auto"/>
                <w:lang w:val="zh-CN" w:bidi="zh-CN"/>
              </w:rPr>
            </w:pPr>
            <w:r>
              <w:rPr>
                <w:rFonts w:hint="eastAsia" w:cs="Times New Roman"/>
                <w:color w:val="auto"/>
                <w:lang w:val="zh-CN" w:bidi="zh-CN"/>
              </w:rPr>
              <w:t>机器人工程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2393" w:type="dxa"/>
            <w:vAlign w:val="center"/>
          </w:tcPr>
          <w:p>
            <w:pPr>
              <w:pStyle w:val="22"/>
              <w:spacing w:before="16" w:line="285" w:lineRule="exact"/>
              <w:ind w:left="94" w:right="88"/>
              <w:jc w:val="center"/>
              <w:rPr>
                <w:rFonts w:ascii="Times New Roman" w:hAnsi="Times New Roman" w:eastAsia="仿宋_GB2312" w:cs="Times New Roman"/>
                <w:color w:val="auto"/>
              </w:rPr>
            </w:pPr>
            <w:r>
              <w:rPr>
                <w:rFonts w:ascii="Times New Roman" w:hAnsi="Times New Roman" w:eastAsia="仿宋_GB2312" w:cs="Times New Roman"/>
                <w:color w:val="auto"/>
              </w:rPr>
              <w:t>学位</w:t>
            </w:r>
          </w:p>
        </w:tc>
        <w:tc>
          <w:tcPr>
            <w:tcW w:w="2390" w:type="dxa"/>
            <w:vAlign w:val="center"/>
          </w:tcPr>
          <w:p>
            <w:pPr>
              <w:widowControl w:val="0"/>
              <w:autoSpaceDE w:val="0"/>
              <w:autoSpaceDN w:val="0"/>
              <w:jc w:val="center"/>
              <w:rPr>
                <w:rFonts w:hint="eastAsia" w:cs="Times New Roman"/>
                <w:color w:val="auto"/>
                <w:lang w:val="zh-CN" w:bidi="zh-CN"/>
              </w:rPr>
            </w:pPr>
            <w:r>
              <w:rPr>
                <w:rFonts w:hint="eastAsia" w:cs="Times New Roman"/>
                <w:color w:val="auto"/>
                <w:lang w:val="zh-CN" w:bidi="zh-CN"/>
              </w:rPr>
              <w:t>工学学士</w:t>
            </w:r>
          </w:p>
        </w:tc>
        <w:tc>
          <w:tcPr>
            <w:tcW w:w="2391" w:type="dxa"/>
            <w:gridSpan w:val="2"/>
            <w:vAlign w:val="center"/>
          </w:tcPr>
          <w:p>
            <w:pPr>
              <w:widowControl w:val="0"/>
              <w:autoSpaceDE w:val="0"/>
              <w:autoSpaceDN w:val="0"/>
              <w:jc w:val="center"/>
              <w:rPr>
                <w:rFonts w:hint="eastAsia" w:cs="Times New Roman"/>
                <w:color w:val="auto"/>
                <w:lang w:val="zh-CN" w:bidi="zh-CN"/>
              </w:rPr>
            </w:pPr>
            <w:r>
              <w:rPr>
                <w:rFonts w:cs="Times New Roman"/>
                <w:color w:val="auto"/>
                <w:lang w:val="zh-CN" w:bidi="zh-CN"/>
              </w:rPr>
              <w:t>修业年限</w:t>
            </w:r>
          </w:p>
        </w:tc>
        <w:tc>
          <w:tcPr>
            <w:tcW w:w="2394" w:type="dxa"/>
            <w:vAlign w:val="center"/>
          </w:tcPr>
          <w:p>
            <w:pPr>
              <w:widowControl w:val="0"/>
              <w:autoSpaceDE w:val="0"/>
              <w:autoSpaceDN w:val="0"/>
              <w:jc w:val="center"/>
              <w:rPr>
                <w:rFonts w:hint="eastAsia" w:cs="Times New Roman"/>
                <w:color w:val="auto"/>
                <w:lang w:val="zh-CN" w:bidi="zh-CN"/>
              </w:rPr>
            </w:pPr>
            <w:r>
              <w:rPr>
                <w:rFonts w:hint="eastAsia" w:cs="Times New Roman"/>
                <w:color w:val="auto"/>
                <w:lang w:val="zh-CN" w:bidi="zh-CN"/>
              </w:rPr>
              <w:t>4年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exact"/>
          <w:jc w:val="center"/>
        </w:trPr>
        <w:tc>
          <w:tcPr>
            <w:tcW w:w="2393" w:type="dxa"/>
            <w:vAlign w:val="center"/>
          </w:tcPr>
          <w:p>
            <w:pPr>
              <w:pStyle w:val="22"/>
              <w:spacing w:before="16" w:line="282" w:lineRule="exact"/>
              <w:ind w:left="94" w:right="88"/>
              <w:jc w:val="center"/>
              <w:rPr>
                <w:rFonts w:ascii="Times New Roman" w:hAnsi="Times New Roman" w:eastAsia="仿宋_GB2312" w:cs="Times New Roman"/>
                <w:color w:val="auto"/>
              </w:rPr>
            </w:pPr>
            <w:r>
              <w:rPr>
                <w:rFonts w:ascii="Times New Roman" w:hAnsi="Times New Roman" w:eastAsia="仿宋_GB2312" w:cs="Times New Roman"/>
                <w:color w:val="auto"/>
              </w:rPr>
              <w:t>专业类</w:t>
            </w:r>
          </w:p>
        </w:tc>
        <w:tc>
          <w:tcPr>
            <w:tcW w:w="2390" w:type="dxa"/>
            <w:vAlign w:val="center"/>
          </w:tcPr>
          <w:p>
            <w:pPr>
              <w:widowControl w:val="0"/>
              <w:autoSpaceDE w:val="0"/>
              <w:autoSpaceDN w:val="0"/>
              <w:jc w:val="center"/>
              <w:rPr>
                <w:rFonts w:hint="eastAsia" w:cs="Times New Roman"/>
                <w:color w:val="auto"/>
                <w:lang w:val="zh-CN" w:bidi="zh-CN"/>
              </w:rPr>
            </w:pPr>
            <w:r>
              <w:rPr>
                <w:rFonts w:hint="eastAsia" w:cs="Times New Roman"/>
                <w:color w:val="auto"/>
                <w:lang w:val="zh-CN" w:bidi="zh-CN"/>
              </w:rPr>
              <w:t>自动化类</w:t>
            </w:r>
          </w:p>
        </w:tc>
        <w:tc>
          <w:tcPr>
            <w:tcW w:w="2391" w:type="dxa"/>
            <w:gridSpan w:val="2"/>
            <w:vAlign w:val="center"/>
          </w:tcPr>
          <w:p>
            <w:pPr>
              <w:widowControl w:val="0"/>
              <w:autoSpaceDE w:val="0"/>
              <w:autoSpaceDN w:val="0"/>
              <w:jc w:val="center"/>
              <w:rPr>
                <w:rFonts w:hint="eastAsia" w:cs="Times New Roman"/>
                <w:color w:val="auto"/>
                <w:lang w:val="zh-CN" w:bidi="zh-CN"/>
              </w:rPr>
            </w:pPr>
            <w:r>
              <w:rPr>
                <w:rFonts w:cs="Times New Roman"/>
                <w:color w:val="auto"/>
                <w:lang w:val="zh-CN" w:bidi="zh-CN"/>
              </w:rPr>
              <w:t>专业类代码</w:t>
            </w:r>
          </w:p>
        </w:tc>
        <w:tc>
          <w:tcPr>
            <w:tcW w:w="2394" w:type="dxa"/>
            <w:vAlign w:val="center"/>
          </w:tcPr>
          <w:p>
            <w:pPr>
              <w:widowControl w:val="0"/>
              <w:autoSpaceDE w:val="0"/>
              <w:autoSpaceDN w:val="0"/>
              <w:jc w:val="center"/>
              <w:rPr>
                <w:rFonts w:hint="eastAsia" w:cs="Times New Roman"/>
                <w:color w:val="auto"/>
                <w:lang w:val="zh-CN" w:bidi="zh-CN"/>
              </w:rPr>
            </w:pPr>
            <w:r>
              <w:rPr>
                <w:rFonts w:hint="eastAsia" w:cs="Times New Roman"/>
                <w:color w:val="auto"/>
                <w:lang w:val="zh-CN" w:bidi="zh-CN"/>
              </w:rPr>
              <w:t>0808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2393" w:type="dxa"/>
            <w:vAlign w:val="center"/>
          </w:tcPr>
          <w:p>
            <w:pPr>
              <w:pStyle w:val="22"/>
              <w:spacing w:before="16" w:line="285" w:lineRule="exact"/>
              <w:ind w:left="94" w:right="88"/>
              <w:jc w:val="center"/>
              <w:rPr>
                <w:rFonts w:ascii="Times New Roman" w:hAnsi="Times New Roman" w:eastAsia="仿宋_GB2312" w:cs="Times New Roman"/>
                <w:color w:val="auto"/>
              </w:rPr>
            </w:pPr>
            <w:r>
              <w:rPr>
                <w:rFonts w:ascii="Times New Roman" w:hAnsi="Times New Roman" w:eastAsia="仿宋_GB2312" w:cs="Times New Roman"/>
                <w:color w:val="auto"/>
              </w:rPr>
              <w:t>门类</w:t>
            </w:r>
          </w:p>
        </w:tc>
        <w:tc>
          <w:tcPr>
            <w:tcW w:w="2390" w:type="dxa"/>
            <w:vAlign w:val="center"/>
          </w:tcPr>
          <w:p>
            <w:pPr>
              <w:widowControl w:val="0"/>
              <w:autoSpaceDE w:val="0"/>
              <w:autoSpaceDN w:val="0"/>
              <w:jc w:val="center"/>
              <w:rPr>
                <w:rFonts w:hint="eastAsia" w:cs="Times New Roman"/>
                <w:color w:val="auto"/>
                <w:lang w:val="zh-CN" w:bidi="zh-CN"/>
              </w:rPr>
            </w:pPr>
            <w:r>
              <w:rPr>
                <w:rFonts w:hint="eastAsia" w:cs="Times New Roman"/>
                <w:color w:val="auto"/>
                <w:lang w:val="zh-CN" w:bidi="zh-CN"/>
              </w:rPr>
              <w:t>工学</w:t>
            </w:r>
          </w:p>
        </w:tc>
        <w:tc>
          <w:tcPr>
            <w:tcW w:w="2391" w:type="dxa"/>
            <w:gridSpan w:val="2"/>
            <w:vAlign w:val="center"/>
          </w:tcPr>
          <w:p>
            <w:pPr>
              <w:widowControl w:val="0"/>
              <w:autoSpaceDE w:val="0"/>
              <w:autoSpaceDN w:val="0"/>
              <w:jc w:val="center"/>
              <w:rPr>
                <w:rFonts w:hint="eastAsia" w:cs="Times New Roman"/>
                <w:color w:val="auto"/>
                <w:lang w:val="zh-CN" w:bidi="zh-CN"/>
              </w:rPr>
            </w:pPr>
            <w:r>
              <w:rPr>
                <w:rFonts w:cs="Times New Roman"/>
                <w:color w:val="auto"/>
                <w:lang w:val="zh-CN" w:bidi="zh-CN"/>
              </w:rPr>
              <w:t>门类代码</w:t>
            </w:r>
          </w:p>
        </w:tc>
        <w:tc>
          <w:tcPr>
            <w:tcW w:w="2394" w:type="dxa"/>
            <w:vAlign w:val="center"/>
          </w:tcPr>
          <w:p>
            <w:pPr>
              <w:widowControl w:val="0"/>
              <w:autoSpaceDE w:val="0"/>
              <w:autoSpaceDN w:val="0"/>
              <w:jc w:val="center"/>
              <w:rPr>
                <w:rFonts w:hint="eastAsia" w:cs="Times New Roman"/>
                <w:color w:val="auto"/>
                <w:lang w:val="zh-CN" w:bidi="zh-CN"/>
              </w:rPr>
            </w:pPr>
            <w:r>
              <w:rPr>
                <w:rFonts w:hint="eastAsia" w:cs="Times New Roman"/>
                <w:color w:val="auto"/>
                <w:lang w:val="zh-CN" w:bidi="zh-CN"/>
              </w:rPr>
              <w:t>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2393" w:type="dxa"/>
            <w:vAlign w:val="center"/>
          </w:tcPr>
          <w:p>
            <w:pPr>
              <w:pStyle w:val="22"/>
              <w:spacing w:before="16" w:line="282" w:lineRule="exact"/>
              <w:ind w:left="95" w:right="88"/>
              <w:jc w:val="center"/>
              <w:rPr>
                <w:rFonts w:ascii="Times New Roman" w:hAnsi="Times New Roman" w:eastAsia="仿宋_GB2312" w:cs="Times New Roman"/>
                <w:color w:val="auto"/>
              </w:rPr>
            </w:pPr>
            <w:r>
              <w:rPr>
                <w:rFonts w:ascii="Times New Roman" w:hAnsi="Times New Roman" w:eastAsia="仿宋_GB2312" w:cs="Times New Roman"/>
                <w:color w:val="auto"/>
              </w:rPr>
              <w:t>所在院系名称</w:t>
            </w:r>
          </w:p>
        </w:tc>
        <w:tc>
          <w:tcPr>
            <w:tcW w:w="7175" w:type="dxa"/>
            <w:gridSpan w:val="4"/>
            <w:vAlign w:val="center"/>
          </w:tcPr>
          <w:p>
            <w:pPr>
              <w:widowControl w:val="0"/>
              <w:autoSpaceDE w:val="0"/>
              <w:autoSpaceDN w:val="0"/>
              <w:jc w:val="center"/>
              <w:rPr>
                <w:rFonts w:hint="eastAsia" w:cs="Times New Roman"/>
                <w:color w:val="auto"/>
                <w:lang w:val="zh-CN" w:bidi="zh-CN"/>
              </w:rPr>
            </w:pPr>
            <w:r>
              <w:rPr>
                <w:rFonts w:cs="Times New Roman"/>
                <w:color w:val="auto"/>
                <w:lang w:val="zh-CN" w:bidi="zh-CN"/>
              </w:rPr>
              <w:t>职业技术师范学院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9568" w:type="dxa"/>
            <w:gridSpan w:val="5"/>
            <w:vAlign w:val="center"/>
          </w:tcPr>
          <w:p>
            <w:pPr>
              <w:widowControl w:val="0"/>
              <w:autoSpaceDE w:val="0"/>
              <w:autoSpaceDN w:val="0"/>
              <w:jc w:val="center"/>
              <w:rPr>
                <w:rFonts w:hint="eastAsia" w:cs="Times New Roman"/>
                <w:color w:val="auto"/>
                <w:lang w:val="zh-CN" w:bidi="zh-CN"/>
              </w:rPr>
            </w:pPr>
            <w:r>
              <w:rPr>
                <w:rFonts w:cs="Times New Roman"/>
                <w:color w:val="auto"/>
                <w:lang w:val="zh-CN" w:bidi="zh-CN"/>
              </w:rPr>
              <w:t>学校相近专业情况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exact"/>
          <w:jc w:val="center"/>
        </w:trPr>
        <w:tc>
          <w:tcPr>
            <w:tcW w:w="2393" w:type="dxa"/>
            <w:vAlign w:val="center"/>
          </w:tcPr>
          <w:p>
            <w:pPr>
              <w:jc w:val="center"/>
              <w:rPr>
                <w:rFonts w:ascii="Times New Roman" w:hAnsi="Times New Roman" w:eastAsia="仿宋_GB2312" w:cs="Times New Roman"/>
                <w:color w:val="auto"/>
              </w:rPr>
            </w:pPr>
            <w:r>
              <w:rPr>
                <w:rFonts w:ascii="Times New Roman" w:hAnsi="Times New Roman" w:eastAsia="仿宋_GB2312" w:cs="Times New Roman"/>
                <w:color w:val="auto"/>
              </w:rPr>
              <w:t>相近专业 1</w:t>
            </w:r>
          </w:p>
        </w:tc>
        <w:tc>
          <w:tcPr>
            <w:tcW w:w="2390" w:type="dxa"/>
            <w:vAlign w:val="center"/>
          </w:tcPr>
          <w:p>
            <w:pPr>
              <w:widowControl w:val="0"/>
              <w:autoSpaceDE w:val="0"/>
              <w:autoSpaceDN w:val="0"/>
              <w:jc w:val="center"/>
              <w:rPr>
                <w:rFonts w:hint="eastAsia" w:cs="Times New Roman"/>
                <w:color w:val="auto"/>
                <w:lang w:val="zh-CN" w:bidi="zh-CN"/>
              </w:rPr>
            </w:pPr>
            <w:r>
              <w:rPr>
                <w:rFonts w:hint="eastAsia" w:cs="Times New Roman"/>
                <w:color w:val="auto"/>
                <w:lang w:val="zh-CN" w:bidi="zh-CN"/>
              </w:rPr>
              <w:t>人工智能</w:t>
            </w:r>
          </w:p>
        </w:tc>
        <w:tc>
          <w:tcPr>
            <w:tcW w:w="1986" w:type="dxa"/>
            <w:vAlign w:val="center"/>
          </w:tcPr>
          <w:p>
            <w:pPr>
              <w:widowControl w:val="0"/>
              <w:autoSpaceDE w:val="0"/>
              <w:autoSpaceDN w:val="0"/>
              <w:jc w:val="center"/>
              <w:rPr>
                <w:rFonts w:hint="eastAsia" w:cs="Times New Roman"/>
                <w:color w:val="auto"/>
                <w:lang w:val="zh-CN" w:bidi="zh-CN"/>
              </w:rPr>
            </w:pPr>
            <w:r>
              <w:rPr>
                <w:rFonts w:hint="eastAsia" w:cs="Times New Roman"/>
                <w:color w:val="auto"/>
                <w:lang w:val="zh-CN" w:bidi="zh-CN"/>
              </w:rPr>
              <w:t>2024年</w:t>
            </w:r>
          </w:p>
        </w:tc>
        <w:tc>
          <w:tcPr>
            <w:tcW w:w="2799" w:type="dxa"/>
            <w:gridSpan w:val="2"/>
            <w:vAlign w:val="center"/>
          </w:tcPr>
          <w:p>
            <w:pPr>
              <w:widowControl w:val="0"/>
              <w:autoSpaceDE w:val="0"/>
              <w:autoSpaceDN w:val="0"/>
              <w:jc w:val="center"/>
              <w:rPr>
                <w:rFonts w:hint="eastAsia" w:cs="Times New Roman"/>
                <w:color w:val="auto"/>
                <w:lang w:val="zh-CN" w:bidi="zh-CN"/>
              </w:rPr>
            </w:pPr>
            <w:r>
              <w:rPr>
                <w:rFonts w:cs="Times New Roman"/>
                <w:color w:val="auto"/>
                <w:lang w:val="zh-CN" w:bidi="zh-CN"/>
              </w:rPr>
              <w:t>该专业教师队伍情况</w:t>
            </w:r>
          </w:p>
          <w:p>
            <w:pPr>
              <w:widowControl w:val="0"/>
              <w:autoSpaceDE w:val="0"/>
              <w:autoSpaceDN w:val="0"/>
              <w:jc w:val="center"/>
              <w:rPr>
                <w:rFonts w:hint="eastAsia" w:cs="Times New Roman"/>
                <w:color w:val="auto"/>
                <w:lang w:val="zh-CN" w:bidi="zh-CN"/>
              </w:rPr>
            </w:pPr>
            <w:r>
              <w:rPr>
                <w:rFonts w:cs="Times New Roman"/>
                <w:color w:val="auto"/>
                <w:lang w:val="zh-CN" w:bidi="zh-CN"/>
              </w:rPr>
              <w:t>（上传教师基本情况表）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exact"/>
          <w:jc w:val="center"/>
        </w:trPr>
        <w:tc>
          <w:tcPr>
            <w:tcW w:w="2393" w:type="dxa"/>
            <w:vAlign w:val="center"/>
          </w:tcPr>
          <w:p>
            <w:pPr>
              <w:jc w:val="center"/>
              <w:rPr>
                <w:rFonts w:ascii="Times New Roman" w:hAnsi="Times New Roman" w:eastAsia="仿宋_GB2312" w:cs="Times New Roman"/>
                <w:color w:val="auto"/>
              </w:rPr>
            </w:pPr>
            <w:r>
              <w:rPr>
                <w:rFonts w:ascii="Times New Roman" w:hAnsi="Times New Roman" w:eastAsia="仿宋_GB2312" w:cs="Times New Roman"/>
                <w:color w:val="auto"/>
              </w:rPr>
              <w:t>相近专业 3</w:t>
            </w:r>
          </w:p>
        </w:tc>
        <w:tc>
          <w:tcPr>
            <w:tcW w:w="2390" w:type="dxa"/>
            <w:vAlign w:val="center"/>
          </w:tcPr>
          <w:p>
            <w:pPr>
              <w:widowControl w:val="0"/>
              <w:autoSpaceDE w:val="0"/>
              <w:autoSpaceDN w:val="0"/>
              <w:jc w:val="center"/>
              <w:rPr>
                <w:rFonts w:hint="eastAsia" w:cs="Times New Roman"/>
                <w:color w:val="auto"/>
                <w:lang w:val="zh-CN" w:bidi="zh-CN"/>
              </w:rPr>
            </w:pPr>
            <w:r>
              <w:rPr>
                <w:rFonts w:hint="eastAsia" w:cs="Times New Roman"/>
                <w:color w:val="auto"/>
                <w:lang w:val="zh-CN" w:bidi="zh-CN"/>
              </w:rPr>
              <w:t>智能制造工程</w:t>
            </w:r>
          </w:p>
        </w:tc>
        <w:tc>
          <w:tcPr>
            <w:tcW w:w="1986" w:type="dxa"/>
            <w:vAlign w:val="center"/>
          </w:tcPr>
          <w:p>
            <w:pPr>
              <w:widowControl w:val="0"/>
              <w:autoSpaceDE w:val="0"/>
              <w:autoSpaceDN w:val="0"/>
              <w:jc w:val="center"/>
              <w:rPr>
                <w:rFonts w:hint="eastAsia" w:cs="Times New Roman"/>
                <w:color w:val="auto"/>
                <w:lang w:val="zh-CN" w:bidi="zh-CN"/>
              </w:rPr>
            </w:pPr>
            <w:r>
              <w:rPr>
                <w:rFonts w:hint="eastAsia" w:cs="Times New Roman"/>
                <w:color w:val="auto"/>
                <w:lang w:val="zh-CN" w:bidi="zh-CN"/>
              </w:rPr>
              <w:t>2023年</w:t>
            </w:r>
          </w:p>
        </w:tc>
        <w:tc>
          <w:tcPr>
            <w:tcW w:w="2799" w:type="dxa"/>
            <w:gridSpan w:val="2"/>
            <w:vAlign w:val="center"/>
          </w:tcPr>
          <w:p>
            <w:pPr>
              <w:widowControl w:val="0"/>
              <w:autoSpaceDE w:val="0"/>
              <w:autoSpaceDN w:val="0"/>
              <w:jc w:val="center"/>
              <w:rPr>
                <w:rFonts w:hint="eastAsia" w:cs="Times New Roman"/>
                <w:color w:val="auto"/>
                <w:lang w:val="zh-CN" w:bidi="zh-CN"/>
              </w:rPr>
            </w:pPr>
            <w:r>
              <w:rPr>
                <w:rFonts w:cs="Times New Roman"/>
                <w:color w:val="auto"/>
                <w:lang w:val="zh-CN" w:bidi="zh-CN"/>
              </w:rPr>
              <w:t>该专业教师队伍情况</w:t>
            </w:r>
          </w:p>
          <w:p>
            <w:pPr>
              <w:widowControl w:val="0"/>
              <w:autoSpaceDE w:val="0"/>
              <w:autoSpaceDN w:val="0"/>
              <w:jc w:val="center"/>
              <w:rPr>
                <w:rFonts w:hint="eastAsia" w:cs="Times New Roman"/>
                <w:color w:val="auto"/>
                <w:lang w:val="zh-CN" w:bidi="zh-CN"/>
              </w:rPr>
            </w:pPr>
            <w:r>
              <w:rPr>
                <w:rFonts w:cs="Times New Roman"/>
                <w:color w:val="auto"/>
                <w:lang w:val="zh-CN" w:bidi="zh-CN"/>
              </w:rPr>
              <w:t>（上传教师基本情况表）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exact"/>
          <w:jc w:val="center"/>
        </w:trPr>
        <w:tc>
          <w:tcPr>
            <w:tcW w:w="2393" w:type="dxa"/>
            <w:vAlign w:val="center"/>
          </w:tcPr>
          <w:p>
            <w:pPr>
              <w:jc w:val="center"/>
              <w:rPr>
                <w:rFonts w:ascii="Times New Roman" w:hAnsi="Times New Roman" w:eastAsia="仿宋_GB2312" w:cs="Times New Roman"/>
                <w:color w:val="auto"/>
              </w:rPr>
            </w:pPr>
            <w:r>
              <w:rPr>
                <w:rFonts w:ascii="Times New Roman" w:hAnsi="Times New Roman" w:eastAsia="仿宋_GB2312" w:cs="Times New Roman"/>
                <w:color w:val="auto"/>
              </w:rPr>
              <w:t xml:space="preserve">相近专业 </w:t>
            </w:r>
            <w:r>
              <w:rPr>
                <w:rFonts w:hint="eastAsia" w:ascii="Times New Roman" w:hAnsi="Times New Roman" w:eastAsia="仿宋_GB2312" w:cs="Times New Roman"/>
                <w:color w:val="auto"/>
              </w:rPr>
              <w:t>4</w:t>
            </w:r>
          </w:p>
        </w:tc>
        <w:tc>
          <w:tcPr>
            <w:tcW w:w="2390" w:type="dxa"/>
            <w:vAlign w:val="center"/>
          </w:tcPr>
          <w:p>
            <w:pPr>
              <w:widowControl w:val="0"/>
              <w:autoSpaceDE w:val="0"/>
              <w:autoSpaceDN w:val="0"/>
              <w:jc w:val="center"/>
              <w:rPr>
                <w:rFonts w:hint="eastAsia" w:cs="Times New Roman"/>
                <w:color w:val="auto"/>
                <w:lang w:val="zh-CN" w:bidi="zh-CN"/>
              </w:rPr>
            </w:pPr>
            <w:r>
              <w:rPr>
                <w:rFonts w:hint="eastAsia" w:cs="Times New Roman"/>
                <w:color w:val="auto"/>
                <w:lang w:val="zh-CN" w:bidi="zh-CN"/>
              </w:rPr>
              <w:t>电子信息工程</w:t>
            </w:r>
          </w:p>
        </w:tc>
        <w:tc>
          <w:tcPr>
            <w:tcW w:w="1986" w:type="dxa"/>
            <w:vAlign w:val="center"/>
          </w:tcPr>
          <w:p>
            <w:pPr>
              <w:widowControl w:val="0"/>
              <w:autoSpaceDE w:val="0"/>
              <w:autoSpaceDN w:val="0"/>
              <w:jc w:val="center"/>
              <w:rPr>
                <w:rFonts w:hint="eastAsia" w:cs="Times New Roman"/>
                <w:color w:val="auto"/>
                <w:lang w:val="zh-CN" w:bidi="zh-CN"/>
              </w:rPr>
            </w:pPr>
            <w:r>
              <w:rPr>
                <w:rFonts w:hint="eastAsia" w:cs="Times New Roman"/>
                <w:color w:val="auto"/>
                <w:lang w:val="zh-CN" w:bidi="zh-CN"/>
              </w:rPr>
              <w:t>2009年</w:t>
            </w:r>
          </w:p>
        </w:tc>
        <w:tc>
          <w:tcPr>
            <w:tcW w:w="2799" w:type="dxa"/>
            <w:gridSpan w:val="2"/>
            <w:vAlign w:val="center"/>
          </w:tcPr>
          <w:p>
            <w:pPr>
              <w:widowControl w:val="0"/>
              <w:autoSpaceDE w:val="0"/>
              <w:autoSpaceDN w:val="0"/>
              <w:jc w:val="center"/>
              <w:rPr>
                <w:rFonts w:hint="eastAsia" w:cs="Times New Roman"/>
                <w:color w:val="auto"/>
                <w:lang w:val="zh-CN" w:bidi="zh-CN"/>
              </w:rPr>
            </w:pPr>
            <w:r>
              <w:rPr>
                <w:rFonts w:cs="Times New Roman"/>
                <w:color w:val="auto"/>
                <w:lang w:val="zh-CN" w:bidi="zh-CN"/>
              </w:rPr>
              <w:t>该专业教师队伍情况</w:t>
            </w:r>
          </w:p>
          <w:p>
            <w:pPr>
              <w:widowControl w:val="0"/>
              <w:autoSpaceDE w:val="0"/>
              <w:autoSpaceDN w:val="0"/>
              <w:jc w:val="center"/>
              <w:rPr>
                <w:rFonts w:hint="eastAsia" w:cs="Times New Roman"/>
                <w:color w:val="auto"/>
                <w:lang w:val="zh-CN" w:bidi="zh-CN"/>
              </w:rPr>
            </w:pPr>
            <w:r>
              <w:rPr>
                <w:rFonts w:cs="Times New Roman"/>
                <w:color w:val="auto"/>
                <w:lang w:val="zh-CN" w:bidi="zh-CN"/>
              </w:rPr>
              <w:t>（上传教师基本情况表）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4" w:hRule="exact"/>
          <w:jc w:val="center"/>
        </w:trPr>
        <w:tc>
          <w:tcPr>
            <w:tcW w:w="2393" w:type="dxa"/>
            <w:shd w:val="clear" w:color="auto" w:fill="auto"/>
            <w:vAlign w:val="center"/>
          </w:tcPr>
          <w:p>
            <w:pPr>
              <w:keepNext w:val="0"/>
              <w:keepLines w:val="0"/>
              <w:suppressLineNumbers w:val="0"/>
              <w:autoSpaceDE w:val="0"/>
              <w:autoSpaceDN w:val="0"/>
              <w:spacing w:before="16" w:beforeAutospacing="0" w:after="0" w:afterAutospacing="0"/>
              <w:ind w:left="95" w:right="88"/>
              <w:jc w:val="center"/>
              <w:rPr>
                <w:rFonts w:hint="eastAsia" w:ascii="宋体" w:hAnsi="宋体"/>
                <w:color w:val="auto"/>
                <w:kern w:val="0"/>
                <w:sz w:val="24"/>
                <w:lang w:val="zh-CN" w:bidi="zh-CN"/>
              </w:rPr>
            </w:pPr>
            <w:r>
              <w:rPr>
                <w:rFonts w:hint="default" w:ascii="宋体" w:hAnsi="宋体"/>
                <w:color w:val="auto"/>
                <w:kern w:val="0"/>
                <w:sz w:val="24"/>
                <w:lang w:val="zh-CN" w:bidi="zh-CN"/>
              </w:rPr>
              <w:t>增设专业区分度</w:t>
            </w:r>
          </w:p>
          <w:p>
            <w:pPr>
              <w:keepNext w:val="0"/>
              <w:keepLines w:val="0"/>
              <w:suppressLineNumbers w:val="0"/>
              <w:autoSpaceDE w:val="0"/>
              <w:autoSpaceDN w:val="0"/>
              <w:spacing w:before="14" w:beforeAutospacing="0" w:after="0" w:afterAutospacing="0"/>
              <w:ind w:left="95" w:leftChars="0" w:right="88" w:rightChars="0"/>
              <w:jc w:val="center"/>
              <w:rPr>
                <w:rFonts w:hint="eastAsia" w:ascii="宋体" w:hAnsi="宋体" w:eastAsia="宋体" w:cs="宋体"/>
                <w:color w:val="auto"/>
                <w:kern w:val="0"/>
                <w:sz w:val="24"/>
                <w:szCs w:val="24"/>
                <w:lang w:val="zh-CN" w:eastAsia="zh-CN" w:bidi="zh-CN"/>
              </w:rPr>
            </w:pPr>
            <w:r>
              <w:rPr>
                <w:rFonts w:hint="default" w:ascii="宋体" w:hAnsi="宋体"/>
                <w:color w:val="auto"/>
                <w:kern w:val="0"/>
                <w:sz w:val="24"/>
                <w:lang w:val="zh-CN" w:bidi="zh-CN"/>
              </w:rPr>
              <w:t>（</w:t>
            </w:r>
            <w:r>
              <w:rPr>
                <w:rFonts w:hint="eastAsia" w:ascii="宋体" w:hAnsi="宋体"/>
                <w:color w:val="auto"/>
                <w:kern w:val="0"/>
                <w:sz w:val="24"/>
                <w:lang w:bidi="zh-CN"/>
              </w:rPr>
              <w:t>只有</w:t>
            </w:r>
            <w:r>
              <w:rPr>
                <w:rFonts w:hint="default" w:ascii="宋体" w:hAnsi="宋体"/>
                <w:color w:val="auto"/>
                <w:kern w:val="0"/>
                <w:sz w:val="24"/>
                <w:lang w:val="zh-CN" w:bidi="zh-CN"/>
              </w:rPr>
              <w:t>目录外专业</w:t>
            </w:r>
            <w:r>
              <w:rPr>
                <w:rFonts w:hint="eastAsia" w:ascii="宋体" w:hAnsi="宋体"/>
                <w:color w:val="auto"/>
                <w:kern w:val="0"/>
                <w:sz w:val="24"/>
                <w:lang w:bidi="zh-CN"/>
              </w:rPr>
              <w:t>需要</w:t>
            </w:r>
            <w:r>
              <w:rPr>
                <w:rFonts w:hint="default" w:ascii="宋体" w:hAnsi="宋体"/>
                <w:color w:val="auto"/>
                <w:kern w:val="0"/>
                <w:sz w:val="24"/>
                <w:lang w:val="zh-CN" w:bidi="zh-CN"/>
              </w:rPr>
              <w:t>填写）</w:t>
            </w:r>
          </w:p>
        </w:tc>
        <w:tc>
          <w:tcPr>
            <w:tcW w:w="7175" w:type="dxa"/>
            <w:gridSpan w:val="4"/>
            <w:shd w:val="clear" w:color="auto" w:fill="auto"/>
            <w:vAlign w:val="top"/>
          </w:tcPr>
          <w:p>
            <w:pPr>
              <w:keepNext w:val="0"/>
              <w:keepLines w:val="0"/>
              <w:suppressLineNumbers w:val="0"/>
              <w:autoSpaceDE w:val="0"/>
              <w:autoSpaceDN w:val="0"/>
              <w:spacing w:before="0" w:beforeAutospacing="0" w:after="0" w:afterAutospacing="0"/>
              <w:ind w:left="0" w:right="0"/>
              <w:rPr>
                <w:rFonts w:hint="eastAsia" w:ascii="宋体" w:hAnsi="宋体"/>
                <w:color w:val="auto"/>
                <w:kern w:val="0"/>
                <w:sz w:val="24"/>
                <w:lang w:val="zh-CN" w:bidi="zh-CN"/>
              </w:rPr>
            </w:pPr>
          </w:p>
          <w:p>
            <w:pPr>
              <w:keepNext w:val="0"/>
              <w:keepLines w:val="0"/>
              <w:suppressLineNumbers w:val="0"/>
              <w:spacing w:before="0" w:beforeAutospacing="0" w:after="0" w:afterAutospacing="0"/>
              <w:ind w:left="0" w:right="0"/>
              <w:rPr>
                <w:rFonts w:hint="default"/>
                <w:color w:val="auto"/>
                <w:lang w:val="zh-CN"/>
              </w:rPr>
            </w:pPr>
          </w:p>
          <w:p>
            <w:pPr>
              <w:keepNext w:val="0"/>
              <w:keepLines w:val="0"/>
              <w:suppressLineNumbers w:val="0"/>
              <w:spacing w:before="0" w:beforeAutospacing="0" w:after="0" w:afterAutospacing="0"/>
              <w:ind w:left="0" w:right="0"/>
              <w:rPr>
                <w:rFonts w:hint="default"/>
                <w:color w:val="auto"/>
                <w:lang w:val="zh-CN"/>
              </w:rPr>
            </w:pPr>
          </w:p>
          <w:p>
            <w:pPr>
              <w:keepNext w:val="0"/>
              <w:keepLines w:val="0"/>
              <w:suppressLineNumbers w:val="0"/>
              <w:spacing w:before="0" w:beforeAutospacing="0" w:after="0" w:afterAutospacing="0"/>
              <w:ind w:left="0" w:right="0"/>
              <w:rPr>
                <w:rFonts w:hint="default"/>
                <w:color w:val="auto"/>
                <w:lang w:val="zh-CN"/>
              </w:rPr>
            </w:pPr>
          </w:p>
          <w:p>
            <w:pPr>
              <w:keepNext w:val="0"/>
              <w:keepLines w:val="0"/>
              <w:suppressLineNumbers w:val="0"/>
              <w:spacing w:before="0" w:beforeAutospacing="0" w:after="0" w:afterAutospacing="0"/>
              <w:ind w:left="0" w:right="0"/>
              <w:rPr>
                <w:rFonts w:hint="default"/>
                <w:color w:val="auto"/>
                <w:lang w:val="zh-CN"/>
              </w:rPr>
            </w:pPr>
          </w:p>
          <w:p>
            <w:pPr>
              <w:keepNext w:val="0"/>
              <w:keepLines w:val="0"/>
              <w:suppressLineNumbers w:val="0"/>
              <w:spacing w:before="0" w:beforeAutospacing="0" w:after="0" w:afterAutospacing="0"/>
              <w:ind w:left="0" w:right="0"/>
              <w:rPr>
                <w:rFonts w:hint="default"/>
                <w:color w:val="auto"/>
                <w:lang w:val="zh-CN"/>
              </w:rPr>
            </w:pPr>
          </w:p>
          <w:p>
            <w:pPr>
              <w:widowControl w:val="0"/>
              <w:autoSpaceDE w:val="0"/>
              <w:autoSpaceDN w:val="0"/>
              <w:jc w:val="center"/>
              <w:rPr>
                <w:rFonts w:cs="Times New Roman"/>
                <w:color w:val="auto"/>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7" w:hRule="exact"/>
          <w:jc w:val="center"/>
        </w:trPr>
        <w:tc>
          <w:tcPr>
            <w:tcW w:w="0" w:type="auto"/>
            <w:shd w:val="clear" w:color="auto" w:fill="auto"/>
            <w:vAlign w:val="center"/>
          </w:tcPr>
          <w:p>
            <w:pPr>
              <w:keepNext w:val="0"/>
              <w:keepLines w:val="0"/>
              <w:suppressLineNumbers w:val="0"/>
              <w:autoSpaceDE w:val="0"/>
              <w:autoSpaceDN w:val="0"/>
              <w:spacing w:before="16" w:beforeAutospacing="0" w:after="0" w:afterAutospacing="0"/>
              <w:ind w:left="115" w:right="0"/>
              <w:jc w:val="center"/>
              <w:rPr>
                <w:rFonts w:hint="eastAsia" w:ascii="宋体" w:hAnsi="宋体"/>
                <w:color w:val="auto"/>
                <w:kern w:val="0"/>
                <w:sz w:val="24"/>
                <w:lang w:val="zh-CN" w:bidi="zh-CN"/>
              </w:rPr>
            </w:pPr>
            <w:r>
              <w:rPr>
                <w:rFonts w:hint="default" w:ascii="宋体" w:hAnsi="宋体"/>
                <w:color w:val="auto"/>
                <w:kern w:val="0"/>
                <w:sz w:val="24"/>
                <w:lang w:val="zh-CN" w:bidi="zh-CN"/>
              </w:rPr>
              <w:t>增设专业的基础要求</w:t>
            </w:r>
          </w:p>
          <w:p>
            <w:pPr>
              <w:keepNext w:val="0"/>
              <w:keepLines w:val="0"/>
              <w:suppressLineNumbers w:val="0"/>
              <w:autoSpaceDE w:val="0"/>
              <w:autoSpaceDN w:val="0"/>
              <w:spacing w:before="12" w:beforeAutospacing="0" w:after="0" w:afterAutospacing="0"/>
              <w:ind w:left="115" w:leftChars="0" w:right="0" w:rightChars="0"/>
              <w:jc w:val="center"/>
              <w:rPr>
                <w:rFonts w:hint="eastAsia" w:ascii="宋体" w:hAnsi="宋体" w:eastAsia="宋体" w:cs="宋体"/>
                <w:color w:val="auto"/>
                <w:kern w:val="0"/>
                <w:sz w:val="24"/>
                <w:szCs w:val="24"/>
                <w:lang w:val="zh-CN" w:eastAsia="zh-CN" w:bidi="zh-CN"/>
              </w:rPr>
            </w:pPr>
            <w:r>
              <w:rPr>
                <w:rFonts w:hint="default" w:ascii="宋体" w:hAnsi="宋体"/>
                <w:color w:val="auto"/>
                <w:kern w:val="0"/>
                <w:sz w:val="24"/>
                <w:lang w:val="zh-CN" w:bidi="zh-CN"/>
              </w:rPr>
              <w:t>（</w:t>
            </w:r>
            <w:r>
              <w:rPr>
                <w:rFonts w:hint="eastAsia" w:ascii="宋体" w:hAnsi="宋体"/>
                <w:color w:val="auto"/>
                <w:kern w:val="0"/>
                <w:sz w:val="24"/>
                <w:lang w:bidi="zh-CN"/>
              </w:rPr>
              <w:t>只有</w:t>
            </w:r>
            <w:r>
              <w:rPr>
                <w:rFonts w:hint="default" w:ascii="宋体" w:hAnsi="宋体"/>
                <w:color w:val="auto"/>
                <w:kern w:val="0"/>
                <w:sz w:val="24"/>
                <w:lang w:val="zh-CN" w:bidi="zh-CN"/>
              </w:rPr>
              <w:t>目录外专业</w:t>
            </w:r>
            <w:r>
              <w:rPr>
                <w:rFonts w:hint="eastAsia" w:ascii="宋体" w:hAnsi="宋体"/>
                <w:color w:val="auto"/>
                <w:kern w:val="0"/>
                <w:sz w:val="24"/>
                <w:lang w:bidi="zh-CN"/>
              </w:rPr>
              <w:t>需要</w:t>
            </w:r>
            <w:r>
              <w:rPr>
                <w:rFonts w:hint="default" w:ascii="宋体" w:hAnsi="宋体"/>
                <w:color w:val="auto"/>
                <w:kern w:val="0"/>
                <w:sz w:val="24"/>
                <w:lang w:val="zh-CN" w:bidi="zh-CN"/>
              </w:rPr>
              <w:t>填写）</w:t>
            </w:r>
          </w:p>
        </w:tc>
        <w:tc>
          <w:tcPr>
            <w:tcW w:w="7175" w:type="dxa"/>
            <w:gridSpan w:val="4"/>
            <w:shd w:val="clear" w:color="auto" w:fill="auto"/>
            <w:vAlign w:val="top"/>
          </w:tcPr>
          <w:p>
            <w:pPr>
              <w:keepNext w:val="0"/>
              <w:keepLines w:val="0"/>
              <w:suppressLineNumbers w:val="0"/>
              <w:autoSpaceDE w:val="0"/>
              <w:autoSpaceDN w:val="0"/>
              <w:spacing w:before="0" w:beforeAutospacing="0" w:after="0" w:afterAutospacing="0"/>
              <w:ind w:left="0" w:right="0"/>
              <w:rPr>
                <w:rFonts w:hint="eastAsia" w:ascii="宋体" w:hAnsi="宋体"/>
                <w:color w:val="auto"/>
                <w:kern w:val="0"/>
                <w:sz w:val="24"/>
                <w:lang w:val="zh-CN" w:bidi="zh-CN"/>
              </w:rPr>
            </w:pPr>
          </w:p>
          <w:p>
            <w:pPr>
              <w:keepNext w:val="0"/>
              <w:keepLines w:val="0"/>
              <w:suppressLineNumbers w:val="0"/>
              <w:spacing w:before="0" w:beforeAutospacing="0" w:after="0" w:afterAutospacing="0"/>
              <w:ind w:left="0" w:right="0"/>
              <w:rPr>
                <w:rFonts w:hint="default"/>
                <w:color w:val="auto"/>
                <w:lang w:val="zh-CN"/>
              </w:rPr>
            </w:pPr>
          </w:p>
          <w:p>
            <w:pPr>
              <w:keepNext w:val="0"/>
              <w:keepLines w:val="0"/>
              <w:suppressLineNumbers w:val="0"/>
              <w:spacing w:before="0" w:beforeAutospacing="0" w:after="0" w:afterAutospacing="0"/>
              <w:ind w:left="0" w:right="0"/>
              <w:rPr>
                <w:rFonts w:hint="default"/>
                <w:color w:val="auto"/>
                <w:lang w:val="zh-CN"/>
              </w:rPr>
            </w:pPr>
          </w:p>
          <w:p>
            <w:pPr>
              <w:keepNext w:val="0"/>
              <w:keepLines w:val="0"/>
              <w:suppressLineNumbers w:val="0"/>
              <w:spacing w:before="0" w:beforeAutospacing="0" w:after="0" w:afterAutospacing="0"/>
              <w:ind w:left="0" w:right="0"/>
              <w:rPr>
                <w:rFonts w:hint="default"/>
                <w:color w:val="auto"/>
                <w:lang w:val="zh-CN"/>
              </w:rPr>
            </w:pPr>
          </w:p>
          <w:p>
            <w:pPr>
              <w:keepNext w:val="0"/>
              <w:keepLines w:val="0"/>
              <w:suppressLineNumbers w:val="0"/>
              <w:spacing w:before="0" w:beforeAutospacing="0" w:after="0" w:afterAutospacing="0"/>
              <w:ind w:left="0" w:right="0"/>
              <w:rPr>
                <w:rFonts w:hint="default"/>
                <w:color w:val="auto"/>
                <w:lang w:val="zh-CN"/>
              </w:rPr>
            </w:pPr>
          </w:p>
          <w:p>
            <w:pPr>
              <w:keepNext w:val="0"/>
              <w:keepLines w:val="0"/>
              <w:suppressLineNumbers w:val="0"/>
              <w:spacing w:before="0" w:beforeAutospacing="0" w:after="0" w:afterAutospacing="0"/>
              <w:ind w:left="0" w:right="0"/>
              <w:rPr>
                <w:rFonts w:hint="default"/>
                <w:color w:val="auto"/>
                <w:lang w:val="zh-CN"/>
              </w:rPr>
            </w:pPr>
          </w:p>
          <w:p>
            <w:pPr>
              <w:keepNext w:val="0"/>
              <w:keepLines w:val="0"/>
              <w:suppressLineNumbers w:val="0"/>
              <w:spacing w:before="0" w:beforeAutospacing="0" w:after="0" w:afterAutospacing="0"/>
              <w:ind w:left="0" w:right="0"/>
              <w:rPr>
                <w:rFonts w:hint="default"/>
                <w:color w:val="auto"/>
                <w:lang w:val="zh-CN"/>
              </w:rPr>
            </w:pPr>
          </w:p>
          <w:p>
            <w:pPr>
              <w:keepNext w:val="0"/>
              <w:keepLines w:val="0"/>
              <w:suppressLineNumbers w:val="0"/>
              <w:spacing w:before="0" w:beforeAutospacing="0" w:after="0" w:afterAutospacing="0"/>
              <w:ind w:left="0" w:right="0"/>
              <w:rPr>
                <w:rFonts w:hint="default"/>
                <w:color w:val="auto"/>
                <w:lang w:val="zh-CN"/>
              </w:rPr>
            </w:pPr>
          </w:p>
          <w:p>
            <w:pPr>
              <w:widowControl w:val="0"/>
              <w:autoSpaceDE w:val="0"/>
              <w:autoSpaceDN w:val="0"/>
              <w:jc w:val="center"/>
              <w:rPr>
                <w:rFonts w:cs="Times New Roman"/>
                <w:color w:val="auto"/>
                <w:lang w:val="zh-CN" w:bidi="zh-CN"/>
              </w:rPr>
            </w:pPr>
          </w:p>
        </w:tc>
      </w:tr>
    </w:tbl>
    <w:p>
      <w:pPr>
        <w:spacing w:before="120" w:beforeLines="50" w:after="120" w:afterLines="50" w:line="400" w:lineRule="exact"/>
        <w:ind w:left="23"/>
        <w:jc w:val="center"/>
        <w:rPr>
          <w:rFonts w:hint="eastAsia" w:ascii="黑体" w:eastAsia="黑体"/>
          <w:bCs/>
          <w:sz w:val="36"/>
        </w:rPr>
        <w:sectPr>
          <w:headerReference r:id="rId5" w:type="default"/>
          <w:pgSz w:w="11910" w:h="16840"/>
          <w:pgMar w:top="2098" w:right="660" w:bottom="1984" w:left="1587" w:header="567" w:footer="850" w:gutter="0"/>
          <w:cols w:space="720" w:num="1"/>
        </w:sectPr>
      </w:pPr>
    </w:p>
    <w:p>
      <w:pPr>
        <w:spacing w:before="120" w:beforeLines="50" w:after="120" w:afterLines="50" w:line="400" w:lineRule="exact"/>
        <w:ind w:left="23"/>
        <w:jc w:val="center"/>
        <w:rPr>
          <w:rFonts w:hint="eastAsia" w:ascii="黑体" w:eastAsia="黑体"/>
          <w:bCs/>
          <w:sz w:val="36"/>
        </w:rPr>
      </w:pPr>
      <w:r>
        <w:rPr>
          <w:rFonts w:hint="eastAsia" w:ascii="黑体" w:eastAsia="黑体"/>
          <w:bCs/>
          <w:sz w:val="36"/>
        </w:rPr>
        <w:t>3.申报专业人才需求情况</w:t>
      </w:r>
    </w:p>
    <w:tbl>
      <w:tblPr>
        <w:tblStyle w:val="20"/>
        <w:tblpPr w:leftFromText="180" w:rightFromText="180" w:vertAnchor="text" w:horzAnchor="page" w:tblpX="1309" w:tblpY="106"/>
        <w:tblOverlap w:val="never"/>
        <w:tblW w:w="980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07"/>
        <w:gridCol w:w="1373"/>
        <w:gridCol w:w="2808"/>
        <w:gridCol w:w="38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3180" w:type="dxa"/>
            <w:gridSpan w:val="2"/>
            <w:tcBorders>
              <w:bottom w:val="single" w:color="000000" w:sz="6" w:space="0"/>
              <w:right w:val="single" w:color="000000" w:sz="6" w:space="0"/>
            </w:tcBorders>
            <w:vAlign w:val="center"/>
          </w:tcPr>
          <w:p>
            <w:pPr>
              <w:jc w:val="both"/>
              <w:rPr>
                <w:rFonts w:ascii="Times New Roman" w:hAnsi="Times New Roman" w:eastAsia="仿宋_GB2312" w:cs="Times New Roman"/>
              </w:rPr>
            </w:pPr>
            <w:r>
              <w:rPr>
                <w:rFonts w:ascii="Times New Roman" w:hAnsi="Times New Roman" w:eastAsia="仿宋_GB2312" w:cs="Times New Roman"/>
              </w:rPr>
              <w:t>申报专业主要就业领域</w:t>
            </w:r>
          </w:p>
        </w:tc>
        <w:tc>
          <w:tcPr>
            <w:tcW w:w="6625" w:type="dxa"/>
            <w:gridSpan w:val="2"/>
            <w:tcBorders>
              <w:left w:val="single" w:color="000000" w:sz="6" w:space="0"/>
              <w:bottom w:val="single" w:color="000000" w:sz="6" w:space="0"/>
            </w:tcBorders>
            <w:vAlign w:val="center"/>
          </w:tcPr>
          <w:p>
            <w:pPr>
              <w:jc w:val="both"/>
              <w:rPr>
                <w:rFonts w:ascii="Times New Roman" w:hAnsi="Times New Roman" w:eastAsia="仿宋_GB2312" w:cs="Times New Roman"/>
              </w:rPr>
            </w:pPr>
            <w:r>
              <w:rPr>
                <w:rFonts w:ascii="仿宋_GB2312" w:hAnsi="Tahoma" w:eastAsia="仿宋_GB2312" w:cs="Tahoma"/>
                <w:color w:val="000000" w:themeColor="text1"/>
                <w:kern w:val="2"/>
                <w14:textFill>
                  <w14:solidFill>
                    <w14:schemeClr w14:val="tx1"/>
                  </w14:solidFill>
                </w14:textFill>
              </w:rPr>
              <w:t>机器人及智能制造领域的系统集成、应用开发、运维管理，以及职业院校机器人相关专业教学岗位。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6" w:hRule="atLeast"/>
        </w:trPr>
        <w:tc>
          <w:tcPr>
            <w:tcW w:w="9805" w:type="dxa"/>
            <w:gridSpan w:val="4"/>
            <w:tcBorders>
              <w:top w:val="single" w:color="000000" w:sz="6" w:space="0"/>
              <w:bottom w:val="single" w:color="auto" w:sz="4" w:space="0"/>
            </w:tcBorders>
          </w:tcPr>
          <w:p>
            <w:pPr>
              <w:ind w:firstLine="482" w:firstLineChars="200"/>
              <w:jc w:val="both"/>
              <w:rPr>
                <w:rFonts w:ascii="Times New Roman" w:hAnsi="Times New Roman" w:eastAsia="仿宋_GB2312"/>
                <w:b/>
                <w:bCs/>
                <w:lang w:bidi="zh-CN"/>
              </w:rPr>
            </w:pPr>
            <w:r>
              <w:rPr>
                <w:rFonts w:hint="eastAsia" w:ascii="Times New Roman" w:hAnsi="Times New Roman" w:eastAsia="仿宋_GB2312"/>
                <w:b/>
                <w:bCs/>
                <w:lang w:bidi="zh-CN"/>
              </w:rPr>
              <w:t>1. 区域智能制造升级亟需机器人工程应用人才</w:t>
            </w:r>
          </w:p>
          <w:p>
            <w:pPr>
              <w:ind w:firstLine="480" w:firstLineChars="200"/>
              <w:jc w:val="both"/>
              <w:rPr>
                <w:rFonts w:ascii="Times New Roman" w:hAnsi="Times New Roman" w:eastAsia="仿宋_GB2312"/>
                <w:lang w:bidi="zh-CN"/>
              </w:rPr>
            </w:pPr>
            <w:r>
              <w:rPr>
                <w:rFonts w:hint="eastAsia" w:ascii="Times New Roman" w:hAnsi="Times New Roman" w:eastAsia="仿宋_GB2312"/>
                <w:lang w:bidi="zh-CN"/>
              </w:rPr>
              <w:t>当前，中国已连续多年成为全球最大的工业机器人消费市场。随着机器人与人工智能、机器视觉等技术的深度融合，从传统汽车、金属加工到新涌现的新能源、半导体、智慧物流等行业，应用场景日趋复杂。产业对人才的需求，已从单站操作维护，升级为需要大量掌握机器人系统集成、离线编程、视觉调试与工艺二次开发的本科层次工程技术人才。</w:t>
            </w:r>
          </w:p>
          <w:p>
            <w:pPr>
              <w:ind w:firstLine="480" w:firstLineChars="200"/>
              <w:jc w:val="both"/>
              <w:rPr>
                <w:rFonts w:ascii="Times New Roman" w:hAnsi="Times New Roman" w:eastAsia="仿宋_GB2312"/>
                <w:lang w:bidi="zh-CN"/>
              </w:rPr>
            </w:pPr>
            <w:r>
              <w:rPr>
                <w:rFonts w:hint="eastAsia" w:ascii="Times New Roman" w:hAnsi="Times New Roman" w:eastAsia="仿宋_GB2312"/>
                <w:lang w:bidi="zh-CN"/>
              </w:rPr>
              <w:t>近期对本地区及合作企业的调研数据显示，人才结构缺口尤为突出：</w:t>
            </w:r>
          </w:p>
          <w:p>
            <w:pPr>
              <w:ind w:firstLine="480" w:firstLineChars="200"/>
              <w:jc w:val="both"/>
              <w:rPr>
                <w:rFonts w:ascii="Times New Roman" w:hAnsi="Times New Roman" w:eastAsia="仿宋_GB2312"/>
                <w:lang w:bidi="zh-CN"/>
              </w:rPr>
            </w:pPr>
            <w:r>
              <w:rPr>
                <w:rFonts w:hint="eastAsia" w:ascii="Times New Roman" w:hAnsi="Times New Roman" w:eastAsia="仿宋_GB2312"/>
                <w:lang w:bidi="zh-CN"/>
              </w:rPr>
              <w:t>在对广西玉柴机器集团公司、</w:t>
            </w:r>
            <w:bookmarkStart w:id="0" w:name="OLE_LINK5"/>
            <w:r>
              <w:rPr>
                <w:rFonts w:hint="eastAsia" w:ascii="Times New Roman" w:hAnsi="Times New Roman" w:eastAsia="仿宋_GB2312"/>
                <w:lang w:bidi="zh-CN"/>
              </w:rPr>
              <w:t>上汽通用五菱、柳工集团</w:t>
            </w:r>
            <w:r>
              <w:rPr>
                <w:rFonts w:ascii="Times New Roman" w:hAnsi="Times New Roman" w:eastAsia="仿宋_GB2312"/>
                <w:lang w:bidi="zh-CN"/>
              </w:rPr>
              <w:t>、</w:t>
            </w:r>
            <w:r>
              <w:rPr>
                <w:rFonts w:hint="eastAsia" w:ascii="Times New Roman" w:hAnsi="Times New Roman" w:eastAsia="仿宋_GB2312"/>
                <w:lang w:bidi="zh-CN"/>
              </w:rPr>
              <w:t>广汽集团、</w:t>
            </w:r>
            <w:bookmarkEnd w:id="0"/>
            <w:r>
              <w:rPr>
                <w:rFonts w:hint="eastAsia" w:ascii="Times New Roman" w:hAnsi="Times New Roman" w:eastAsia="仿宋_GB2312"/>
                <w:lang w:bidi="zh-CN"/>
              </w:rPr>
              <w:t>广西鸣新底盘部件有限公司、桂林广陆数字测控股份有限公司、</w:t>
            </w:r>
            <w:r>
              <w:rPr>
                <w:rFonts w:ascii="Times New Roman" w:hAnsi="Times New Roman" w:eastAsia="仿宋_GB2312"/>
                <w:lang w:bidi="zh-CN"/>
              </w:rPr>
              <w:t>柳州优必选智能科技有限公司、广西思必驰科技有限公司、广西湃博特机器人科技有限公司、优艾智合机器人、</w:t>
            </w:r>
            <w:bookmarkStart w:id="1" w:name="OLE_LINK6"/>
            <w:r>
              <w:rPr>
                <w:rFonts w:ascii="Times New Roman" w:hAnsi="Times New Roman" w:eastAsia="仿宋_GB2312"/>
                <w:lang w:bidi="zh-CN"/>
              </w:rPr>
              <w:t>史河科技</w:t>
            </w:r>
            <w:bookmarkEnd w:id="1"/>
            <w:r>
              <w:rPr>
                <w:rFonts w:ascii="Times New Roman" w:hAnsi="Times New Roman" w:eastAsia="仿宋_GB2312"/>
                <w:lang w:bidi="zh-CN"/>
              </w:rPr>
              <w:t>、坎德拉公司</w:t>
            </w:r>
            <w:r>
              <w:rPr>
                <w:rFonts w:hint="eastAsia" w:ascii="Times New Roman" w:hAnsi="Times New Roman" w:eastAsia="仿宋_GB2312"/>
                <w:lang w:bidi="zh-CN"/>
              </w:rPr>
              <w:t>、</w:t>
            </w:r>
            <w:r>
              <w:rPr>
                <w:rFonts w:hint="eastAsia" w:ascii="仿宋_GB2312" w:eastAsia="仿宋_GB2312" w:cs="仿宋_GB2312"/>
                <w:color w:val="000000"/>
                <w:lang w:bidi="ar"/>
              </w:rPr>
              <w:t>深圳海目星激光智能装备制造有限公司</w:t>
            </w:r>
            <w:r>
              <w:rPr>
                <w:rFonts w:hint="eastAsia" w:ascii="Times New Roman" w:hAnsi="Times New Roman" w:eastAsia="仿宋_GB2312"/>
                <w:lang w:bidi="zh-CN"/>
              </w:rPr>
              <w:t>等深入合作的制造企业调研中，我们发现，83%以上的企业明确表示，工业机器人系统集成与现场应用工程师是当前最紧缺的岗位。特别是在焊接、喷涂、打磨、机床上下料等工艺应用端，企业目前主要依赖职校毕业生，极缺能进行工艺优化与系统联调的本科层次现场工程师。深圳海目星激光智能装备制造有限公司，仅其一家，每年对机器人视觉调试、运动控制应用等岗位的本科人才需求就在20人以上。这种人才缺口在华南地区的智能装备集成商中具有普遍性。</w:t>
            </w:r>
          </w:p>
          <w:p>
            <w:pPr>
              <w:ind w:firstLine="482" w:firstLineChars="200"/>
              <w:jc w:val="both"/>
              <w:rPr>
                <w:rFonts w:ascii="Times New Roman" w:hAnsi="Times New Roman" w:eastAsia="仿宋_GB2312"/>
                <w:b/>
                <w:bCs/>
                <w:lang w:bidi="zh-CN"/>
              </w:rPr>
            </w:pPr>
            <w:r>
              <w:rPr>
                <w:rFonts w:hint="eastAsia" w:ascii="Times New Roman" w:hAnsi="Times New Roman" w:eastAsia="仿宋_GB2312"/>
                <w:b/>
                <w:bCs/>
                <w:lang w:bidi="zh-CN"/>
              </w:rPr>
              <w:t>2. 中职学校机器人应用相关专业亟需应用类师资人才</w:t>
            </w:r>
          </w:p>
          <w:p>
            <w:pPr>
              <w:ind w:firstLine="480" w:firstLineChars="200"/>
              <w:jc w:val="both"/>
              <w:rPr>
                <w:rFonts w:ascii="Times New Roman" w:hAnsi="Times New Roman" w:eastAsia="仿宋_GB2312" w:cs="Times New Roman"/>
              </w:rPr>
            </w:pPr>
            <w:r>
              <w:rPr>
                <w:rFonts w:ascii="Times New Roman" w:hAnsi="Times New Roman" w:eastAsia="仿宋_GB2312" w:cs="Times New Roman"/>
              </w:rPr>
              <w:t>据调研统计，广西已有大量中职学校开设工业机器人相关专业，包括广西机电技师学院、广西机电工程学校、柳州市第一职业技术学校、桂林技师学院（桂林高级技工学校）、梧州市第二职业中等专业学校、北海中等职业技术学校、钦州中等职业技术学校、广西理工职业技术学校、广西工业技师学院、广西商业学校、广西电子高级技工学校、广西第一工业学校、南宁市城市管理职业技术学校等。保守估计，广西开设工业机器人技术应用及相关专业的中职学校已超50所。然而，现任专业教师中，从机械、自动化或计算机等相近专业转岗而来的比例高达70%以上。他们普遍缺乏机器人学、ROS系统、机器视觉等核心课程的系统化知识结构，只能完成最简单的示教编程教学。</w:t>
            </w:r>
          </w:p>
          <w:p>
            <w:pPr>
              <w:ind w:firstLine="480" w:firstLineChars="200"/>
              <w:jc w:val="both"/>
              <w:rPr>
                <w:rFonts w:hint="eastAsia"/>
                <w:lang w:bidi="ar"/>
              </w:rPr>
            </w:pPr>
            <w:r>
              <w:rPr>
                <w:rFonts w:ascii="Times New Roman" w:hAnsi="Times New Roman" w:eastAsia="仿宋_GB2312" w:cs="Times New Roman"/>
              </w:rPr>
              <w:t>无论从服务区域产业升级、辐射周边机器人产业集群，还是支撑广西及周边省份中职机器人专业师资建设来看，申报并建好机器人工程专业，既是响应国家战略的必然要求，也是发挥我校办学优势、破解地方人才困境的精准举措。本专业毕业生的两大就业出口清晰、需求真实且缺口巨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807" w:type="dxa"/>
            <w:vMerge w:val="restart"/>
            <w:tcBorders>
              <w:top w:val="single" w:color="auto" w:sz="4" w:space="0"/>
              <w:left w:val="single" w:color="auto" w:sz="4" w:space="0"/>
              <w:bottom w:val="single" w:color="auto" w:sz="4" w:space="0"/>
              <w:right w:val="single" w:color="auto" w:sz="4" w:space="0"/>
            </w:tcBorders>
            <w:vAlign w:val="center"/>
          </w:tcPr>
          <w:p>
            <w:pPr>
              <w:pStyle w:val="22"/>
              <w:spacing w:line="436" w:lineRule="auto"/>
              <w:ind w:left="182" w:right="170"/>
              <w:jc w:val="center"/>
              <w:rPr>
                <w:rFonts w:ascii="Times New Roman" w:hAnsi="Times New Roman" w:eastAsia="仿宋_GB2312" w:cs="Times New Roman"/>
              </w:rPr>
            </w:pPr>
            <w:r>
              <w:rPr>
                <w:rFonts w:ascii="Times New Roman" w:hAnsi="Times New Roman" w:eastAsia="仿宋_GB2312" w:cs="Times New Roman"/>
                <w:spacing w:val="-4"/>
              </w:rPr>
              <w:t>申报专业人才需求调研情况</w:t>
            </w:r>
          </w:p>
          <w:p>
            <w:pPr>
              <w:pStyle w:val="22"/>
              <w:spacing w:line="439" w:lineRule="auto"/>
              <w:ind w:left="182" w:right="170"/>
              <w:jc w:val="center"/>
              <w:rPr>
                <w:rFonts w:ascii="Times New Roman" w:hAnsi="Times New Roman" w:eastAsia="仿宋_GB2312" w:cs="Times New Roman"/>
              </w:rPr>
            </w:pPr>
            <w:r>
              <w:rPr>
                <w:rFonts w:ascii="Times New Roman" w:hAnsi="Times New Roman" w:eastAsia="仿宋_GB2312" w:cs="Times New Roman"/>
              </w:rPr>
              <w:t>（</w:t>
            </w:r>
            <w:r>
              <w:rPr>
                <w:rFonts w:ascii="Times New Roman" w:hAnsi="Times New Roman" w:eastAsia="仿宋_GB2312" w:cs="Times New Roman"/>
                <w:spacing w:val="-4"/>
              </w:rPr>
              <w:t>可上传合作</w:t>
            </w:r>
            <w:r>
              <w:rPr>
                <w:rFonts w:ascii="Times New Roman" w:hAnsi="Times New Roman" w:eastAsia="仿宋_GB2312" w:cs="Times New Roman"/>
              </w:rPr>
              <w:t>办学协议等</w:t>
            </w:r>
            <w:r>
              <w:rPr>
                <w:rFonts w:ascii="Times New Roman" w:hAnsi="Times New Roman" w:eastAsia="仿宋_GB2312" w:cs="Times New Roman"/>
                <w:spacing w:val="-18"/>
              </w:rPr>
              <w:t>）</w:t>
            </w:r>
          </w:p>
        </w:tc>
        <w:tc>
          <w:tcPr>
            <w:tcW w:w="418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年度计划招生人数</w:t>
            </w:r>
          </w:p>
        </w:tc>
        <w:tc>
          <w:tcPr>
            <w:tcW w:w="3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807" w:type="dxa"/>
            <w:vMerge w:val="continue"/>
            <w:tcBorders>
              <w:top w:val="single" w:color="auto" w:sz="4" w:space="0"/>
              <w:left w:val="single" w:color="auto" w:sz="4" w:space="0"/>
              <w:bottom w:val="single" w:color="auto" w:sz="4" w:space="0"/>
              <w:right w:val="single" w:color="auto" w:sz="4" w:space="0"/>
            </w:tcBorders>
          </w:tcPr>
          <w:p>
            <w:pPr>
              <w:rPr>
                <w:rFonts w:ascii="Times New Roman" w:hAnsi="Times New Roman" w:eastAsia="仿宋_GB2312" w:cs="Times New Roman"/>
                <w:sz w:val="2"/>
                <w:szCs w:val="2"/>
              </w:rPr>
            </w:pPr>
          </w:p>
        </w:tc>
        <w:tc>
          <w:tcPr>
            <w:tcW w:w="418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预计升学人数</w:t>
            </w:r>
          </w:p>
        </w:tc>
        <w:tc>
          <w:tcPr>
            <w:tcW w:w="3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807" w:type="dxa"/>
            <w:vMerge w:val="continue"/>
            <w:tcBorders>
              <w:top w:val="single" w:color="auto" w:sz="4" w:space="0"/>
              <w:left w:val="single" w:color="auto" w:sz="4" w:space="0"/>
              <w:bottom w:val="single" w:color="auto" w:sz="4" w:space="0"/>
              <w:right w:val="single" w:color="auto" w:sz="4" w:space="0"/>
            </w:tcBorders>
          </w:tcPr>
          <w:p>
            <w:pPr>
              <w:rPr>
                <w:rFonts w:ascii="Times New Roman" w:hAnsi="Times New Roman" w:eastAsia="仿宋_GB2312" w:cs="Times New Roman"/>
                <w:sz w:val="2"/>
                <w:szCs w:val="2"/>
              </w:rPr>
            </w:pPr>
          </w:p>
        </w:tc>
        <w:tc>
          <w:tcPr>
            <w:tcW w:w="418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预计就业人数</w:t>
            </w:r>
          </w:p>
        </w:tc>
        <w:tc>
          <w:tcPr>
            <w:tcW w:w="3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50：</w:t>
            </w:r>
            <w:r>
              <w:rPr>
                <w:rFonts w:ascii="Times New Roman" w:hAnsi="Times New Roman" w:eastAsia="仿宋_GB2312" w:cs="Times New Roman"/>
              </w:rPr>
              <w:t>企业</w:t>
            </w:r>
            <w:r>
              <w:rPr>
                <w:rFonts w:hint="eastAsia" w:ascii="Times New Roman" w:hAnsi="Times New Roman" w:eastAsia="仿宋_GB2312" w:cs="Times New Roman"/>
              </w:rPr>
              <w:t>机器人岗位类25人、</w:t>
            </w:r>
            <w:r>
              <w:rPr>
                <w:rFonts w:ascii="Times New Roman" w:hAnsi="Times New Roman" w:eastAsia="仿宋_GB2312" w:cs="Times New Roman"/>
              </w:rPr>
              <w:t>中职师资</w:t>
            </w:r>
            <w:r>
              <w:rPr>
                <w:rFonts w:hint="eastAsia" w:ascii="Times New Roman" w:hAnsi="Times New Roman" w:eastAsia="仿宋_GB2312" w:cs="Times New Roman"/>
              </w:rPr>
              <w:t>25人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807" w:type="dxa"/>
            <w:vMerge w:val="continue"/>
            <w:tcBorders>
              <w:top w:val="single" w:color="auto" w:sz="4" w:space="0"/>
              <w:left w:val="single" w:color="auto" w:sz="4" w:space="0"/>
              <w:bottom w:val="single" w:color="auto" w:sz="4" w:space="0"/>
              <w:right w:val="single" w:color="auto" w:sz="4" w:space="0"/>
            </w:tcBorders>
          </w:tcPr>
          <w:p>
            <w:pPr>
              <w:rPr>
                <w:rFonts w:ascii="Times New Roman" w:hAnsi="Times New Roman" w:eastAsia="仿宋_GB2312" w:cs="Times New Roman"/>
                <w:sz w:val="2"/>
                <w:szCs w:val="2"/>
              </w:rPr>
            </w:pPr>
          </w:p>
        </w:tc>
        <w:tc>
          <w:tcPr>
            <w:tcW w:w="4181"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spacing w:val="-40"/>
              </w:rPr>
              <w:t>其中：</w:t>
            </w:r>
            <w:r>
              <w:rPr>
                <w:rFonts w:ascii="Times New Roman" w:hAnsi="Times New Roman" w:eastAsia="仿宋_GB2312" w:cs="Times New Roman"/>
              </w:rPr>
              <w:t>（请填写用人单位名称）</w:t>
            </w:r>
          </w:p>
        </w:tc>
        <w:tc>
          <w:tcPr>
            <w:tcW w:w="3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807" w:type="dxa"/>
            <w:vMerge w:val="continue"/>
            <w:tcBorders>
              <w:top w:val="single" w:color="auto" w:sz="4" w:space="0"/>
              <w:left w:val="single" w:color="auto" w:sz="4" w:space="0"/>
              <w:bottom w:val="single" w:color="auto" w:sz="4" w:space="0"/>
              <w:right w:val="single" w:color="auto" w:sz="4" w:space="0"/>
            </w:tcBorders>
          </w:tcPr>
          <w:p>
            <w:pPr>
              <w:rPr>
                <w:rFonts w:ascii="Times New Roman" w:hAnsi="Times New Roman" w:eastAsia="仿宋_GB2312" w:cs="Times New Roman"/>
                <w:sz w:val="2"/>
                <w:szCs w:val="2"/>
              </w:rPr>
            </w:pPr>
          </w:p>
        </w:tc>
        <w:tc>
          <w:tcPr>
            <w:tcW w:w="4181" w:type="dxa"/>
            <w:gridSpan w:val="2"/>
            <w:tcBorders>
              <w:top w:val="single" w:color="auto" w:sz="4" w:space="0"/>
              <w:left w:val="single" w:color="auto" w:sz="4" w:space="0"/>
              <w:bottom w:val="single" w:color="auto" w:sz="4" w:space="0"/>
              <w:right w:val="single" w:color="auto" w:sz="4" w:space="0"/>
            </w:tcBorders>
          </w:tcPr>
          <w:p>
            <w:pPr>
              <w:spacing w:line="460" w:lineRule="exact"/>
              <w:jc w:val="center"/>
              <w:outlineLvl w:val="0"/>
              <w:rPr>
                <w:rFonts w:ascii="Times New Roman" w:hAnsi="Times New Roman" w:eastAsia="仿宋_GB2312" w:cs="Times New Roman"/>
              </w:rPr>
            </w:pPr>
            <w:r>
              <w:rPr>
                <w:rFonts w:hint="eastAsia" w:ascii="Times New Roman" w:hAnsi="Times New Roman" w:eastAsia="仿宋_GB2312" w:cs="Times New Roman"/>
              </w:rPr>
              <w:t>广西玉柴机器集团有限公司</w:t>
            </w:r>
          </w:p>
        </w:tc>
        <w:tc>
          <w:tcPr>
            <w:tcW w:w="3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仿宋_GB2312" w:hAnsi="Tahoma" w:eastAsia="仿宋_GB2312" w:cs="Tahoma"/>
                <w:kern w:val="2"/>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807" w:type="dxa"/>
            <w:vMerge w:val="continue"/>
            <w:tcBorders>
              <w:top w:val="single" w:color="auto" w:sz="4" w:space="0"/>
              <w:left w:val="single" w:color="auto" w:sz="4" w:space="0"/>
              <w:bottom w:val="single" w:color="auto" w:sz="4" w:space="0"/>
              <w:right w:val="single" w:color="auto" w:sz="4" w:space="0"/>
            </w:tcBorders>
          </w:tcPr>
          <w:p>
            <w:pPr>
              <w:rPr>
                <w:rFonts w:ascii="Times New Roman" w:hAnsi="Times New Roman" w:eastAsia="仿宋_GB2312" w:cs="Times New Roman"/>
                <w:sz w:val="2"/>
                <w:szCs w:val="2"/>
              </w:rPr>
            </w:pPr>
          </w:p>
        </w:tc>
        <w:tc>
          <w:tcPr>
            <w:tcW w:w="4181" w:type="dxa"/>
            <w:gridSpan w:val="2"/>
            <w:tcBorders>
              <w:top w:val="single" w:color="auto" w:sz="4" w:space="0"/>
              <w:left w:val="single" w:color="auto" w:sz="4" w:space="0"/>
              <w:bottom w:val="single" w:color="auto" w:sz="4" w:space="0"/>
              <w:right w:val="single" w:color="auto" w:sz="4" w:space="0"/>
            </w:tcBorders>
          </w:tcPr>
          <w:p>
            <w:pPr>
              <w:spacing w:line="460" w:lineRule="exact"/>
              <w:jc w:val="center"/>
              <w:outlineLvl w:val="0"/>
              <w:rPr>
                <w:rFonts w:ascii="Times New Roman" w:hAnsi="Times New Roman" w:eastAsia="仿宋_GB2312" w:cs="Times New Roman"/>
              </w:rPr>
            </w:pPr>
            <w:r>
              <w:rPr>
                <w:rFonts w:hint="eastAsia" w:ascii="Times New Roman" w:hAnsi="Times New Roman" w:eastAsia="仿宋_GB2312" w:cs="Times New Roman"/>
              </w:rPr>
              <w:t>桂林福达股份有限公司</w:t>
            </w:r>
          </w:p>
        </w:tc>
        <w:tc>
          <w:tcPr>
            <w:tcW w:w="3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仿宋_GB2312" w:hAnsi="Tahoma" w:eastAsia="仿宋_GB2312" w:cs="Tahoma"/>
                <w:kern w:val="2"/>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1807" w:type="dxa"/>
            <w:vMerge w:val="continue"/>
            <w:tcBorders>
              <w:top w:val="single" w:color="auto" w:sz="4" w:space="0"/>
              <w:left w:val="single" w:color="auto" w:sz="4" w:space="0"/>
              <w:bottom w:val="single" w:color="auto" w:sz="4" w:space="0"/>
              <w:right w:val="single" w:color="auto" w:sz="4" w:space="0"/>
            </w:tcBorders>
          </w:tcPr>
          <w:p>
            <w:pPr>
              <w:rPr>
                <w:rFonts w:ascii="Times New Roman" w:hAnsi="Times New Roman" w:eastAsia="仿宋_GB2312" w:cs="Times New Roman"/>
                <w:sz w:val="2"/>
                <w:szCs w:val="2"/>
              </w:rPr>
            </w:pPr>
          </w:p>
        </w:tc>
        <w:tc>
          <w:tcPr>
            <w:tcW w:w="4181" w:type="dxa"/>
            <w:gridSpan w:val="2"/>
            <w:tcBorders>
              <w:top w:val="single" w:color="auto" w:sz="4" w:space="0"/>
              <w:left w:val="single" w:color="auto" w:sz="4" w:space="0"/>
              <w:bottom w:val="single" w:color="auto" w:sz="4" w:space="0"/>
              <w:right w:val="single" w:color="auto" w:sz="4" w:space="0"/>
            </w:tcBorders>
          </w:tcPr>
          <w:p>
            <w:pPr>
              <w:spacing w:line="460" w:lineRule="exact"/>
              <w:jc w:val="center"/>
              <w:outlineLvl w:val="0"/>
              <w:rPr>
                <w:rFonts w:ascii="Times New Roman" w:hAnsi="Times New Roman" w:eastAsia="仿宋_GB2312" w:cs="Times New Roman"/>
              </w:rPr>
            </w:pPr>
            <w:r>
              <w:rPr>
                <w:rFonts w:hint="eastAsia" w:ascii="Times New Roman" w:hAnsi="Times New Roman" w:eastAsia="仿宋_GB2312" w:cs="Times New Roman"/>
              </w:rPr>
              <w:t>广西鸣新底盘部件有限公司</w:t>
            </w:r>
          </w:p>
        </w:tc>
        <w:tc>
          <w:tcPr>
            <w:tcW w:w="3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仿宋_GB2312" w:hAnsi="Tahoma" w:eastAsia="仿宋_GB2312" w:cs="Tahoma"/>
                <w:kern w:val="2"/>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807" w:type="dxa"/>
            <w:vMerge w:val="restart"/>
            <w:tcBorders>
              <w:top w:val="single" w:color="auto" w:sz="4" w:space="0"/>
              <w:left w:val="single" w:color="auto" w:sz="4" w:space="0"/>
              <w:right w:val="single" w:color="auto" w:sz="4" w:space="0"/>
            </w:tcBorders>
          </w:tcPr>
          <w:p>
            <w:pPr>
              <w:rPr>
                <w:rFonts w:ascii="Times New Roman" w:hAnsi="Times New Roman" w:eastAsia="仿宋_GB2312" w:cs="Times New Roman"/>
                <w:sz w:val="2"/>
                <w:szCs w:val="2"/>
              </w:rPr>
            </w:pPr>
          </w:p>
        </w:tc>
        <w:tc>
          <w:tcPr>
            <w:tcW w:w="4181" w:type="dxa"/>
            <w:gridSpan w:val="2"/>
            <w:tcBorders>
              <w:top w:val="single" w:color="auto" w:sz="4" w:space="0"/>
              <w:left w:val="single" w:color="auto" w:sz="4" w:space="0"/>
              <w:bottom w:val="single" w:color="auto" w:sz="4" w:space="0"/>
              <w:right w:val="single" w:color="auto" w:sz="4" w:space="0"/>
            </w:tcBorders>
          </w:tcPr>
          <w:p>
            <w:pPr>
              <w:spacing w:line="460" w:lineRule="exact"/>
              <w:jc w:val="center"/>
              <w:outlineLvl w:val="0"/>
              <w:rPr>
                <w:rFonts w:ascii="Times New Roman" w:hAnsi="Times New Roman" w:eastAsia="仿宋_GB2312" w:cs="Times New Roman"/>
              </w:rPr>
            </w:pPr>
            <w:r>
              <w:rPr>
                <w:rFonts w:hint="eastAsia" w:ascii="Times New Roman" w:hAnsi="Times New Roman" w:eastAsia="仿宋_GB2312" w:cs="Times New Roman"/>
              </w:rPr>
              <w:t>桂林广陆数字测控股份有限公司</w:t>
            </w:r>
          </w:p>
        </w:tc>
        <w:tc>
          <w:tcPr>
            <w:tcW w:w="3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仿宋_GB2312" w:hAnsi="Tahoma" w:eastAsia="仿宋_GB2312" w:cs="Tahoma"/>
                <w:kern w:val="2"/>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807" w:type="dxa"/>
            <w:vMerge w:val="continue"/>
            <w:tcBorders>
              <w:left w:val="single" w:color="auto" w:sz="4" w:space="0"/>
              <w:right w:val="single" w:color="auto" w:sz="4" w:space="0"/>
            </w:tcBorders>
          </w:tcPr>
          <w:p>
            <w:pPr>
              <w:rPr>
                <w:rFonts w:ascii="Times New Roman" w:hAnsi="Times New Roman" w:eastAsia="仿宋_GB2312" w:cs="Times New Roman"/>
                <w:sz w:val="2"/>
                <w:szCs w:val="2"/>
              </w:rPr>
            </w:pPr>
          </w:p>
        </w:tc>
        <w:tc>
          <w:tcPr>
            <w:tcW w:w="4181" w:type="dxa"/>
            <w:gridSpan w:val="2"/>
            <w:tcBorders>
              <w:top w:val="single" w:color="auto" w:sz="4" w:space="0"/>
              <w:left w:val="single" w:color="auto" w:sz="4" w:space="0"/>
              <w:bottom w:val="single" w:color="auto" w:sz="4" w:space="0"/>
              <w:right w:val="single" w:color="auto" w:sz="4" w:space="0"/>
            </w:tcBorders>
          </w:tcPr>
          <w:p>
            <w:pPr>
              <w:spacing w:line="460" w:lineRule="exact"/>
              <w:jc w:val="center"/>
              <w:outlineLvl w:val="0"/>
              <w:rPr>
                <w:rFonts w:ascii="Times New Roman" w:hAnsi="Times New Roman" w:eastAsia="仿宋_GB2312" w:cs="Times New Roman"/>
              </w:rPr>
            </w:pPr>
            <w:r>
              <w:rPr>
                <w:rFonts w:ascii="Times New Roman" w:hAnsi="Times New Roman" w:eastAsia="仿宋_GB2312"/>
                <w:lang w:bidi="zh-CN"/>
              </w:rPr>
              <w:t>柳州优必选智能科技有限公司</w:t>
            </w:r>
          </w:p>
        </w:tc>
        <w:tc>
          <w:tcPr>
            <w:tcW w:w="3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仿宋_GB2312" w:hAnsi="Tahoma" w:eastAsia="仿宋_GB2312" w:cs="Tahoma"/>
                <w:kern w:val="2"/>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807" w:type="dxa"/>
            <w:vMerge w:val="continue"/>
            <w:tcBorders>
              <w:left w:val="single" w:color="auto" w:sz="4" w:space="0"/>
              <w:right w:val="single" w:color="auto" w:sz="4" w:space="0"/>
            </w:tcBorders>
          </w:tcPr>
          <w:p>
            <w:pPr>
              <w:rPr>
                <w:rFonts w:ascii="Times New Roman" w:hAnsi="Times New Roman" w:eastAsia="仿宋_GB2312" w:cs="Times New Roman"/>
                <w:sz w:val="2"/>
                <w:szCs w:val="2"/>
              </w:rPr>
            </w:pPr>
          </w:p>
        </w:tc>
        <w:tc>
          <w:tcPr>
            <w:tcW w:w="4181" w:type="dxa"/>
            <w:gridSpan w:val="2"/>
            <w:tcBorders>
              <w:top w:val="single" w:color="auto" w:sz="4" w:space="0"/>
              <w:left w:val="single" w:color="auto" w:sz="4" w:space="0"/>
              <w:bottom w:val="single" w:color="auto" w:sz="4" w:space="0"/>
              <w:right w:val="single" w:color="auto" w:sz="4" w:space="0"/>
            </w:tcBorders>
          </w:tcPr>
          <w:p>
            <w:pPr>
              <w:spacing w:line="460" w:lineRule="exact"/>
              <w:jc w:val="center"/>
              <w:outlineLvl w:val="0"/>
              <w:rPr>
                <w:rFonts w:ascii="Times New Roman" w:hAnsi="Times New Roman" w:eastAsia="仿宋_GB2312" w:cs="Times New Roman"/>
              </w:rPr>
            </w:pPr>
            <w:r>
              <w:rPr>
                <w:rFonts w:hint="eastAsia" w:eastAsia="仿宋_GB2312" w:cs="仿宋"/>
                <w:color w:val="000000"/>
              </w:rPr>
              <w:t>桂林优利特医疗电子有限公司</w:t>
            </w:r>
          </w:p>
        </w:tc>
        <w:tc>
          <w:tcPr>
            <w:tcW w:w="3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仿宋_GB2312" w:hAnsi="Tahoma" w:eastAsia="仿宋_GB2312" w:cs="Tahoma"/>
                <w:kern w:val="2"/>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807" w:type="dxa"/>
            <w:vMerge w:val="continue"/>
            <w:tcBorders>
              <w:left w:val="single" w:color="auto" w:sz="4" w:space="0"/>
              <w:right w:val="single" w:color="auto" w:sz="4" w:space="0"/>
            </w:tcBorders>
          </w:tcPr>
          <w:p>
            <w:pPr>
              <w:rPr>
                <w:rFonts w:ascii="Times New Roman" w:hAnsi="Times New Roman" w:eastAsia="仿宋_GB2312" w:cs="Times New Roman"/>
                <w:sz w:val="2"/>
                <w:szCs w:val="2"/>
              </w:rPr>
            </w:pPr>
          </w:p>
        </w:tc>
        <w:tc>
          <w:tcPr>
            <w:tcW w:w="4181" w:type="dxa"/>
            <w:gridSpan w:val="2"/>
            <w:tcBorders>
              <w:top w:val="single" w:color="auto" w:sz="4" w:space="0"/>
              <w:left w:val="single" w:color="auto" w:sz="4" w:space="0"/>
              <w:bottom w:val="single" w:color="auto" w:sz="4" w:space="0"/>
              <w:right w:val="single" w:color="auto" w:sz="4" w:space="0"/>
            </w:tcBorders>
          </w:tcPr>
          <w:p>
            <w:pPr>
              <w:spacing w:line="460" w:lineRule="exact"/>
              <w:jc w:val="center"/>
              <w:outlineLvl w:val="0"/>
              <w:rPr>
                <w:rFonts w:hint="eastAsia" w:eastAsia="仿宋_GB2312" w:cs="仿宋"/>
                <w:color w:val="000000"/>
              </w:rPr>
            </w:pPr>
            <w:r>
              <w:rPr>
                <w:rFonts w:ascii="Times New Roman" w:hAnsi="Times New Roman" w:eastAsia="仿宋_GB2312"/>
                <w:lang w:bidi="zh-CN"/>
              </w:rPr>
              <w:t>广西思必驰科技有限公司</w:t>
            </w:r>
          </w:p>
        </w:tc>
        <w:tc>
          <w:tcPr>
            <w:tcW w:w="3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仿宋_GB2312" w:hAnsi="Tahoma" w:eastAsia="仿宋_GB2312" w:cs="Tahoma"/>
                <w:kern w:val="2"/>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807" w:type="dxa"/>
            <w:vMerge w:val="continue"/>
            <w:tcBorders>
              <w:left w:val="single" w:color="auto" w:sz="4" w:space="0"/>
              <w:right w:val="single" w:color="auto" w:sz="4" w:space="0"/>
            </w:tcBorders>
          </w:tcPr>
          <w:p>
            <w:pPr>
              <w:rPr>
                <w:rFonts w:ascii="Times New Roman" w:hAnsi="Times New Roman" w:eastAsia="仿宋_GB2312" w:cs="Times New Roman"/>
                <w:sz w:val="2"/>
                <w:szCs w:val="2"/>
              </w:rPr>
            </w:pPr>
          </w:p>
        </w:tc>
        <w:tc>
          <w:tcPr>
            <w:tcW w:w="4181" w:type="dxa"/>
            <w:gridSpan w:val="2"/>
            <w:tcBorders>
              <w:top w:val="single" w:color="auto" w:sz="4" w:space="0"/>
              <w:left w:val="single" w:color="auto" w:sz="4" w:space="0"/>
              <w:bottom w:val="single" w:color="auto" w:sz="4" w:space="0"/>
              <w:right w:val="single" w:color="auto" w:sz="4" w:space="0"/>
            </w:tcBorders>
          </w:tcPr>
          <w:p>
            <w:pPr>
              <w:spacing w:line="460" w:lineRule="exact"/>
              <w:jc w:val="center"/>
              <w:outlineLvl w:val="0"/>
              <w:rPr>
                <w:rFonts w:hint="eastAsia" w:eastAsia="仿宋_GB2312" w:cs="仿宋"/>
                <w:color w:val="000000"/>
              </w:rPr>
            </w:pPr>
            <w:r>
              <w:rPr>
                <w:rFonts w:ascii="Times New Roman" w:hAnsi="Times New Roman" w:eastAsia="仿宋_GB2312"/>
                <w:lang w:bidi="zh-CN"/>
              </w:rPr>
              <w:t>广西湃博特机器人科技有限公司</w:t>
            </w:r>
          </w:p>
        </w:tc>
        <w:tc>
          <w:tcPr>
            <w:tcW w:w="3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仿宋_GB2312" w:hAnsi="Tahoma" w:eastAsia="仿宋_GB2312" w:cs="Tahoma"/>
                <w:kern w:val="2"/>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807" w:type="dxa"/>
            <w:vMerge w:val="continue"/>
            <w:tcBorders>
              <w:left w:val="single" w:color="auto" w:sz="4" w:space="0"/>
              <w:right w:val="single" w:color="auto" w:sz="4" w:space="0"/>
            </w:tcBorders>
          </w:tcPr>
          <w:p>
            <w:pPr>
              <w:rPr>
                <w:rFonts w:ascii="Times New Roman" w:hAnsi="Times New Roman" w:eastAsia="仿宋_GB2312" w:cs="Times New Roman"/>
                <w:sz w:val="2"/>
                <w:szCs w:val="2"/>
              </w:rPr>
            </w:pPr>
          </w:p>
        </w:tc>
        <w:tc>
          <w:tcPr>
            <w:tcW w:w="4181" w:type="dxa"/>
            <w:gridSpan w:val="2"/>
            <w:tcBorders>
              <w:top w:val="single" w:color="auto" w:sz="4" w:space="0"/>
              <w:left w:val="single" w:color="auto" w:sz="4" w:space="0"/>
              <w:bottom w:val="single" w:color="auto" w:sz="4" w:space="0"/>
              <w:right w:val="single" w:color="auto" w:sz="4" w:space="0"/>
            </w:tcBorders>
          </w:tcPr>
          <w:p>
            <w:pPr>
              <w:spacing w:line="460" w:lineRule="exact"/>
              <w:jc w:val="center"/>
              <w:outlineLvl w:val="0"/>
              <w:rPr>
                <w:rFonts w:ascii="Times New Roman" w:hAnsi="Times New Roman" w:eastAsia="仿宋_GB2312"/>
                <w:lang w:bidi="zh-CN"/>
              </w:rPr>
            </w:pPr>
            <w:r>
              <w:rPr>
                <w:rFonts w:ascii="Times New Roman" w:hAnsi="Times New Roman" w:eastAsia="仿宋_GB2312"/>
                <w:lang w:bidi="zh-CN"/>
              </w:rPr>
              <w:t>史河科技</w:t>
            </w:r>
          </w:p>
        </w:tc>
        <w:tc>
          <w:tcPr>
            <w:tcW w:w="381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Tahoma" w:eastAsia="仿宋_GB2312" w:cs="Tahoma"/>
                <w:kern w:val="2"/>
              </w:rPr>
            </w:pPr>
            <w:r>
              <w:rPr>
                <w:rFonts w:hint="eastAsia" w:ascii="仿宋_GB2312" w:hAnsi="Tahoma" w:eastAsia="仿宋_GB2312" w:cs="Tahoma"/>
                <w:kern w:val="2"/>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807" w:type="dxa"/>
            <w:vMerge w:val="continue"/>
            <w:tcBorders>
              <w:left w:val="single" w:color="auto" w:sz="4" w:space="0"/>
              <w:right w:val="single" w:color="auto" w:sz="4" w:space="0"/>
            </w:tcBorders>
          </w:tcPr>
          <w:p>
            <w:pPr>
              <w:rPr>
                <w:rFonts w:ascii="Times New Roman" w:hAnsi="Times New Roman" w:eastAsia="仿宋_GB2312" w:cs="Times New Roman"/>
                <w:sz w:val="2"/>
                <w:szCs w:val="2"/>
              </w:rPr>
            </w:pPr>
          </w:p>
        </w:tc>
        <w:tc>
          <w:tcPr>
            <w:tcW w:w="4181" w:type="dxa"/>
            <w:gridSpan w:val="2"/>
            <w:tcBorders>
              <w:top w:val="single" w:color="auto" w:sz="4" w:space="0"/>
              <w:left w:val="single" w:color="auto" w:sz="4" w:space="0"/>
              <w:bottom w:val="single" w:color="auto" w:sz="4" w:space="0"/>
              <w:right w:val="single" w:color="auto" w:sz="4" w:space="0"/>
            </w:tcBorders>
            <w:vAlign w:val="center"/>
          </w:tcPr>
          <w:p>
            <w:pPr>
              <w:spacing w:line="460" w:lineRule="exact"/>
              <w:jc w:val="center"/>
              <w:outlineLvl w:val="0"/>
              <w:rPr>
                <w:rFonts w:hint="eastAsia" w:eastAsia="仿宋_GB2312" w:cs="仿宋"/>
                <w:color w:val="000000"/>
              </w:rPr>
            </w:pPr>
            <w:r>
              <w:rPr>
                <w:rFonts w:ascii="Times New Roman" w:hAnsi="Times New Roman" w:eastAsia="仿宋_GB2312"/>
                <w:lang w:bidi="zh-CN"/>
              </w:rPr>
              <w:t>优艾智合机器人</w:t>
            </w:r>
          </w:p>
        </w:tc>
        <w:tc>
          <w:tcPr>
            <w:tcW w:w="3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仿宋_GB2312" w:hAnsi="Tahoma" w:eastAsia="仿宋_GB2312" w:cs="Tahoma"/>
                <w:kern w:val="2"/>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807" w:type="dxa"/>
            <w:vMerge w:val="continue"/>
            <w:tcBorders>
              <w:left w:val="single" w:color="auto" w:sz="4" w:space="0"/>
              <w:right w:val="single" w:color="auto" w:sz="4" w:space="0"/>
            </w:tcBorders>
          </w:tcPr>
          <w:p>
            <w:pPr>
              <w:rPr>
                <w:rFonts w:ascii="Times New Roman" w:hAnsi="Times New Roman" w:eastAsia="仿宋_GB2312" w:cs="Times New Roman"/>
                <w:sz w:val="2"/>
                <w:szCs w:val="2"/>
              </w:rPr>
            </w:pPr>
          </w:p>
        </w:tc>
        <w:tc>
          <w:tcPr>
            <w:tcW w:w="4181" w:type="dxa"/>
            <w:gridSpan w:val="2"/>
            <w:tcBorders>
              <w:top w:val="single" w:color="auto" w:sz="4" w:space="0"/>
              <w:left w:val="single" w:color="auto" w:sz="4" w:space="0"/>
              <w:bottom w:val="single" w:color="auto" w:sz="4" w:space="0"/>
              <w:right w:val="single" w:color="auto" w:sz="4" w:space="0"/>
            </w:tcBorders>
          </w:tcPr>
          <w:p>
            <w:pPr>
              <w:spacing w:line="460" w:lineRule="exact"/>
              <w:jc w:val="center"/>
              <w:outlineLvl w:val="0"/>
              <w:rPr>
                <w:rFonts w:hint="eastAsia" w:eastAsia="仿宋_GB2312" w:cs="仿宋"/>
                <w:color w:val="000000"/>
              </w:rPr>
            </w:pPr>
            <w:r>
              <w:rPr>
                <w:rFonts w:hint="eastAsia" w:ascii="仿宋_GB2312" w:eastAsia="仿宋_GB2312" w:cs="仿宋_GB2312"/>
                <w:color w:val="000000"/>
                <w:lang w:bidi="ar"/>
              </w:rPr>
              <w:t>深圳海目星激光智能装备制造有限公司</w:t>
            </w:r>
          </w:p>
        </w:tc>
        <w:tc>
          <w:tcPr>
            <w:tcW w:w="3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仿宋_GB2312" w:hAnsi="Tahoma" w:eastAsia="仿宋_GB2312" w:cs="Tahoma"/>
                <w:kern w:val="2"/>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807" w:type="dxa"/>
            <w:vMerge w:val="continue"/>
            <w:tcBorders>
              <w:left w:val="single" w:color="auto" w:sz="4" w:space="0"/>
              <w:right w:val="single" w:color="auto" w:sz="4" w:space="0"/>
            </w:tcBorders>
          </w:tcPr>
          <w:p>
            <w:pPr>
              <w:rPr>
                <w:rFonts w:ascii="Times New Roman" w:hAnsi="Times New Roman" w:eastAsia="仿宋_GB2312" w:cs="Times New Roman"/>
                <w:sz w:val="2"/>
                <w:szCs w:val="2"/>
              </w:rPr>
            </w:pPr>
          </w:p>
        </w:tc>
        <w:tc>
          <w:tcPr>
            <w:tcW w:w="4181" w:type="dxa"/>
            <w:gridSpan w:val="2"/>
            <w:tcBorders>
              <w:top w:val="single" w:color="auto" w:sz="4" w:space="0"/>
              <w:left w:val="single" w:color="auto" w:sz="4" w:space="0"/>
              <w:bottom w:val="single" w:color="auto" w:sz="4" w:space="0"/>
              <w:right w:val="single" w:color="auto" w:sz="4" w:space="0"/>
            </w:tcBorders>
            <w:vAlign w:val="center"/>
          </w:tcPr>
          <w:p>
            <w:pPr>
              <w:spacing w:line="460" w:lineRule="exact"/>
              <w:jc w:val="center"/>
              <w:outlineLvl w:val="0"/>
              <w:rPr>
                <w:rFonts w:hint="eastAsia" w:eastAsia="仿宋_GB2312" w:cs="仿宋"/>
                <w:color w:val="000000"/>
              </w:rPr>
            </w:pPr>
            <w:r>
              <w:rPr>
                <w:rFonts w:hint="eastAsia" w:ascii="Times New Roman" w:hAnsi="Times New Roman" w:eastAsia="仿宋_GB2312" w:cs="Times New Roman"/>
              </w:rPr>
              <w:t>梧州市第二职业中等专业学校</w:t>
            </w:r>
          </w:p>
        </w:tc>
        <w:tc>
          <w:tcPr>
            <w:tcW w:w="3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仿宋_GB2312" w:hAnsi="Tahoma" w:eastAsia="仿宋_GB2312" w:cs="Tahoma"/>
                <w:kern w:val="2"/>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1807" w:type="dxa"/>
            <w:vMerge w:val="continue"/>
            <w:tcBorders>
              <w:left w:val="single" w:color="auto" w:sz="4" w:space="0"/>
              <w:right w:val="single" w:color="auto" w:sz="4" w:space="0"/>
            </w:tcBorders>
          </w:tcPr>
          <w:p>
            <w:pPr>
              <w:rPr>
                <w:rFonts w:ascii="Times New Roman" w:hAnsi="Times New Roman" w:eastAsia="仿宋_GB2312" w:cs="Times New Roman"/>
                <w:sz w:val="2"/>
                <w:szCs w:val="2"/>
              </w:rPr>
            </w:pPr>
          </w:p>
        </w:tc>
        <w:tc>
          <w:tcPr>
            <w:tcW w:w="4181" w:type="dxa"/>
            <w:gridSpan w:val="2"/>
            <w:tcBorders>
              <w:top w:val="single" w:color="auto" w:sz="4" w:space="0"/>
              <w:left w:val="single" w:color="auto" w:sz="4" w:space="0"/>
              <w:bottom w:val="single" w:color="auto" w:sz="4" w:space="0"/>
              <w:right w:val="single" w:color="auto" w:sz="4" w:space="0"/>
            </w:tcBorders>
            <w:vAlign w:val="center"/>
          </w:tcPr>
          <w:p>
            <w:pPr>
              <w:spacing w:line="460" w:lineRule="exact"/>
              <w:jc w:val="center"/>
              <w:outlineLvl w:val="0"/>
              <w:rPr>
                <w:rFonts w:hint="eastAsia" w:eastAsia="仿宋_GB2312" w:cs="仿宋"/>
                <w:color w:val="000000"/>
              </w:rPr>
            </w:pPr>
            <w:bookmarkStart w:id="2" w:name="OLE_LINK3"/>
            <w:r>
              <w:rPr>
                <w:rFonts w:hint="eastAsia" w:eastAsia="仿宋_GB2312" w:cs="仿宋"/>
                <w:color w:val="000000"/>
              </w:rPr>
              <w:t>柳州市第一职业技术学校</w:t>
            </w:r>
            <w:bookmarkEnd w:id="2"/>
          </w:p>
        </w:tc>
        <w:tc>
          <w:tcPr>
            <w:tcW w:w="381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仿宋_GB2312" w:hAnsi="Tahoma" w:eastAsia="仿宋_GB2312" w:cs="Tahoma"/>
                <w:kern w:val="2"/>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807" w:type="dxa"/>
            <w:vMerge w:val="continue"/>
            <w:tcBorders>
              <w:left w:val="single" w:color="auto" w:sz="4" w:space="0"/>
              <w:right w:val="single" w:color="auto" w:sz="4" w:space="0"/>
            </w:tcBorders>
          </w:tcPr>
          <w:p>
            <w:pPr>
              <w:rPr>
                <w:rFonts w:ascii="Times New Roman" w:hAnsi="Times New Roman" w:eastAsia="仿宋_GB2312" w:cs="Times New Roman"/>
                <w:sz w:val="2"/>
                <w:szCs w:val="2"/>
              </w:rPr>
            </w:pPr>
          </w:p>
        </w:tc>
        <w:tc>
          <w:tcPr>
            <w:tcW w:w="4181" w:type="dxa"/>
            <w:gridSpan w:val="2"/>
            <w:tcBorders>
              <w:top w:val="single" w:color="auto" w:sz="4" w:space="0"/>
              <w:left w:val="single" w:color="auto" w:sz="4" w:space="0"/>
              <w:bottom w:val="single" w:color="auto" w:sz="4" w:space="0"/>
              <w:right w:val="single" w:color="auto" w:sz="4" w:space="0"/>
            </w:tcBorders>
            <w:vAlign w:val="center"/>
          </w:tcPr>
          <w:p>
            <w:pPr>
              <w:spacing w:line="460" w:lineRule="exact"/>
              <w:jc w:val="center"/>
              <w:outlineLvl w:val="0"/>
              <w:rPr>
                <w:rFonts w:hint="eastAsia" w:eastAsia="仿宋_GB2312" w:cs="仿宋"/>
                <w:color w:val="000000"/>
              </w:rPr>
            </w:pPr>
            <w:r>
              <w:rPr>
                <w:rFonts w:hint="eastAsia" w:eastAsia="仿宋_GB2312" w:cs="仿宋"/>
                <w:color w:val="000000"/>
              </w:rPr>
              <w:t>广西理工职业技术学校</w:t>
            </w:r>
          </w:p>
        </w:tc>
        <w:tc>
          <w:tcPr>
            <w:tcW w:w="381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Tahoma" w:eastAsia="仿宋_GB2312" w:cs="Tahoma"/>
                <w:kern w:val="2"/>
              </w:rPr>
            </w:pPr>
            <w:r>
              <w:rPr>
                <w:rFonts w:hint="eastAsia" w:ascii="仿宋_GB2312" w:hAnsi="Tahoma" w:eastAsia="仿宋_GB2312" w:cs="Tahoma"/>
                <w:kern w:val="2"/>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807" w:type="dxa"/>
            <w:vMerge w:val="continue"/>
            <w:tcBorders>
              <w:left w:val="single" w:color="auto" w:sz="4" w:space="0"/>
              <w:right w:val="single" w:color="auto" w:sz="4" w:space="0"/>
            </w:tcBorders>
          </w:tcPr>
          <w:p>
            <w:pPr>
              <w:rPr>
                <w:rFonts w:ascii="Times New Roman" w:hAnsi="Times New Roman" w:eastAsia="仿宋_GB2312" w:cs="Times New Roman"/>
                <w:sz w:val="2"/>
                <w:szCs w:val="2"/>
              </w:rPr>
            </w:pPr>
          </w:p>
        </w:tc>
        <w:tc>
          <w:tcPr>
            <w:tcW w:w="4181" w:type="dxa"/>
            <w:gridSpan w:val="2"/>
            <w:tcBorders>
              <w:top w:val="single" w:color="auto" w:sz="4" w:space="0"/>
              <w:left w:val="single" w:color="auto" w:sz="4" w:space="0"/>
              <w:bottom w:val="single" w:color="auto" w:sz="4" w:space="0"/>
              <w:right w:val="single" w:color="auto" w:sz="4" w:space="0"/>
            </w:tcBorders>
            <w:vAlign w:val="center"/>
          </w:tcPr>
          <w:p>
            <w:pPr>
              <w:spacing w:line="460" w:lineRule="exact"/>
              <w:jc w:val="center"/>
              <w:outlineLvl w:val="0"/>
              <w:rPr>
                <w:rFonts w:hint="eastAsia" w:eastAsia="仿宋_GB2312" w:cs="仿宋"/>
                <w:color w:val="000000"/>
              </w:rPr>
            </w:pPr>
            <w:r>
              <w:rPr>
                <w:rFonts w:hint="eastAsia" w:ascii="Times New Roman" w:hAnsi="Times New Roman" w:eastAsia="仿宋_GB2312" w:cs="Times New Roman"/>
              </w:rPr>
              <w:t>广西机电工程学校</w:t>
            </w:r>
          </w:p>
        </w:tc>
        <w:tc>
          <w:tcPr>
            <w:tcW w:w="381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Tahoma" w:eastAsia="仿宋_GB2312" w:cs="Tahoma"/>
                <w:kern w:val="2"/>
              </w:rPr>
            </w:pPr>
            <w:r>
              <w:rPr>
                <w:rFonts w:hint="eastAsia" w:ascii="仿宋_GB2312" w:hAnsi="Tahoma" w:eastAsia="仿宋_GB2312" w:cs="Tahoma"/>
                <w:kern w:val="2"/>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807" w:type="dxa"/>
            <w:vMerge w:val="continue"/>
            <w:tcBorders>
              <w:left w:val="single" w:color="auto" w:sz="4" w:space="0"/>
              <w:right w:val="single" w:color="auto" w:sz="4" w:space="0"/>
            </w:tcBorders>
          </w:tcPr>
          <w:p>
            <w:pPr>
              <w:rPr>
                <w:rFonts w:ascii="Times New Roman" w:hAnsi="Times New Roman" w:eastAsia="仿宋_GB2312" w:cs="Times New Roman"/>
                <w:sz w:val="2"/>
                <w:szCs w:val="2"/>
              </w:rPr>
            </w:pPr>
          </w:p>
        </w:tc>
        <w:tc>
          <w:tcPr>
            <w:tcW w:w="4181" w:type="dxa"/>
            <w:gridSpan w:val="2"/>
            <w:tcBorders>
              <w:top w:val="single" w:color="auto" w:sz="4" w:space="0"/>
              <w:left w:val="single" w:color="auto" w:sz="4" w:space="0"/>
              <w:bottom w:val="single" w:color="auto" w:sz="4" w:space="0"/>
              <w:right w:val="single" w:color="auto" w:sz="4" w:space="0"/>
            </w:tcBorders>
            <w:vAlign w:val="center"/>
          </w:tcPr>
          <w:p>
            <w:pPr>
              <w:spacing w:line="460" w:lineRule="exact"/>
              <w:jc w:val="center"/>
              <w:outlineLvl w:val="0"/>
              <w:rPr>
                <w:rFonts w:hint="eastAsia" w:eastAsia="仿宋_GB2312" w:cs="仿宋"/>
                <w:color w:val="000000"/>
              </w:rPr>
            </w:pPr>
            <w:r>
              <w:rPr>
                <w:rFonts w:hint="eastAsia" w:ascii="Times New Roman" w:hAnsi="Times New Roman" w:eastAsia="仿宋_GB2312" w:cs="Times New Roman"/>
              </w:rPr>
              <w:t>桂林技师学院</w:t>
            </w:r>
          </w:p>
        </w:tc>
        <w:tc>
          <w:tcPr>
            <w:tcW w:w="381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Tahoma" w:eastAsia="仿宋_GB2312" w:cs="Tahoma"/>
                <w:kern w:val="2"/>
              </w:rPr>
            </w:pPr>
            <w:r>
              <w:rPr>
                <w:rFonts w:hint="eastAsia" w:ascii="仿宋_GB2312" w:hAnsi="Tahoma" w:eastAsia="仿宋_GB2312" w:cs="Tahoma"/>
                <w:kern w:val="2"/>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807" w:type="dxa"/>
            <w:vMerge w:val="continue"/>
            <w:tcBorders>
              <w:left w:val="single" w:color="auto" w:sz="4" w:space="0"/>
              <w:right w:val="single" w:color="auto" w:sz="4" w:space="0"/>
            </w:tcBorders>
          </w:tcPr>
          <w:p>
            <w:pPr>
              <w:rPr>
                <w:rFonts w:ascii="Times New Roman" w:hAnsi="Times New Roman" w:eastAsia="仿宋_GB2312" w:cs="Times New Roman"/>
                <w:sz w:val="2"/>
                <w:szCs w:val="2"/>
              </w:rPr>
            </w:pPr>
          </w:p>
        </w:tc>
        <w:tc>
          <w:tcPr>
            <w:tcW w:w="4181" w:type="dxa"/>
            <w:gridSpan w:val="2"/>
            <w:tcBorders>
              <w:top w:val="single" w:color="auto" w:sz="4" w:space="0"/>
              <w:left w:val="single" w:color="auto" w:sz="4" w:space="0"/>
              <w:bottom w:val="single" w:color="auto" w:sz="4" w:space="0"/>
              <w:right w:val="single" w:color="auto" w:sz="4" w:space="0"/>
            </w:tcBorders>
            <w:vAlign w:val="center"/>
          </w:tcPr>
          <w:p>
            <w:pPr>
              <w:spacing w:line="460" w:lineRule="exact"/>
              <w:jc w:val="center"/>
              <w:outlineLvl w:val="0"/>
              <w:rPr>
                <w:rFonts w:hint="eastAsia" w:eastAsia="仿宋_GB2312" w:cs="仿宋"/>
                <w:color w:val="000000"/>
              </w:rPr>
            </w:pPr>
            <w:r>
              <w:rPr>
                <w:rFonts w:hint="eastAsia" w:ascii="Times New Roman" w:hAnsi="Times New Roman" w:eastAsia="仿宋_GB2312" w:cs="Times New Roman"/>
              </w:rPr>
              <w:t>北海中等职业技术学校</w:t>
            </w:r>
          </w:p>
        </w:tc>
        <w:tc>
          <w:tcPr>
            <w:tcW w:w="381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Tahoma" w:eastAsia="仿宋_GB2312" w:cs="Tahoma"/>
                <w:kern w:val="2"/>
              </w:rPr>
            </w:pPr>
            <w:r>
              <w:rPr>
                <w:rFonts w:hint="eastAsia" w:ascii="仿宋_GB2312" w:hAnsi="Tahoma" w:eastAsia="仿宋_GB2312" w:cs="Tahoma"/>
                <w:kern w:val="2"/>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807" w:type="dxa"/>
            <w:vMerge w:val="continue"/>
            <w:tcBorders>
              <w:left w:val="single" w:color="auto" w:sz="4" w:space="0"/>
              <w:right w:val="single" w:color="auto" w:sz="4" w:space="0"/>
            </w:tcBorders>
          </w:tcPr>
          <w:p>
            <w:pPr>
              <w:rPr>
                <w:rFonts w:ascii="Times New Roman" w:hAnsi="Times New Roman" w:eastAsia="仿宋_GB2312" w:cs="Times New Roman"/>
                <w:sz w:val="2"/>
                <w:szCs w:val="2"/>
              </w:rPr>
            </w:pPr>
          </w:p>
        </w:tc>
        <w:tc>
          <w:tcPr>
            <w:tcW w:w="4181" w:type="dxa"/>
            <w:gridSpan w:val="2"/>
            <w:tcBorders>
              <w:top w:val="single" w:color="auto" w:sz="4" w:space="0"/>
              <w:left w:val="single" w:color="auto" w:sz="4" w:space="0"/>
              <w:bottom w:val="single" w:color="auto" w:sz="4" w:space="0"/>
              <w:right w:val="single" w:color="auto" w:sz="4" w:space="0"/>
            </w:tcBorders>
            <w:vAlign w:val="center"/>
          </w:tcPr>
          <w:p>
            <w:pPr>
              <w:spacing w:line="460" w:lineRule="exact"/>
              <w:jc w:val="center"/>
              <w:outlineLvl w:val="0"/>
              <w:rPr>
                <w:rFonts w:ascii="Times New Roman" w:hAnsi="Times New Roman" w:eastAsia="仿宋_GB2312" w:cs="Times New Roman"/>
              </w:rPr>
            </w:pPr>
            <w:r>
              <w:rPr>
                <w:rFonts w:hint="eastAsia" w:eastAsia="仿宋_GB2312" w:cs="仿宋"/>
                <w:color w:val="000000"/>
              </w:rPr>
              <w:t>柳州市第二职业技术学校</w:t>
            </w:r>
          </w:p>
        </w:tc>
        <w:tc>
          <w:tcPr>
            <w:tcW w:w="381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Tahoma" w:eastAsia="仿宋_GB2312" w:cs="Tahoma"/>
                <w:kern w:val="2"/>
              </w:rPr>
            </w:pPr>
            <w:r>
              <w:rPr>
                <w:rFonts w:hint="eastAsia" w:ascii="仿宋_GB2312" w:hAnsi="Tahoma" w:eastAsia="仿宋_GB2312" w:cs="Tahoma"/>
                <w:kern w:val="2"/>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807" w:type="dxa"/>
            <w:vMerge w:val="continue"/>
            <w:tcBorders>
              <w:left w:val="single" w:color="auto" w:sz="4" w:space="0"/>
              <w:right w:val="single" w:color="auto" w:sz="4" w:space="0"/>
            </w:tcBorders>
          </w:tcPr>
          <w:p>
            <w:pPr>
              <w:rPr>
                <w:rFonts w:ascii="Times New Roman" w:hAnsi="Times New Roman" w:eastAsia="仿宋_GB2312" w:cs="Times New Roman"/>
                <w:sz w:val="2"/>
                <w:szCs w:val="2"/>
              </w:rPr>
            </w:pPr>
          </w:p>
        </w:tc>
        <w:tc>
          <w:tcPr>
            <w:tcW w:w="4181" w:type="dxa"/>
            <w:gridSpan w:val="2"/>
            <w:tcBorders>
              <w:top w:val="single" w:color="auto" w:sz="4" w:space="0"/>
              <w:left w:val="single" w:color="auto" w:sz="4" w:space="0"/>
              <w:bottom w:val="single" w:color="auto" w:sz="4" w:space="0"/>
              <w:right w:val="single" w:color="auto" w:sz="4" w:space="0"/>
            </w:tcBorders>
            <w:vAlign w:val="center"/>
          </w:tcPr>
          <w:p>
            <w:pPr>
              <w:spacing w:line="460" w:lineRule="exact"/>
              <w:jc w:val="center"/>
              <w:outlineLvl w:val="0"/>
              <w:rPr>
                <w:rFonts w:hint="eastAsia" w:eastAsia="仿宋_GB2312" w:cs="仿宋"/>
                <w:color w:val="000000"/>
              </w:rPr>
            </w:pPr>
            <w:r>
              <w:rPr>
                <w:rFonts w:ascii="Times New Roman" w:hAnsi="Times New Roman" w:eastAsia="仿宋_GB2312" w:cs="Times New Roman"/>
              </w:rPr>
              <w:t>广西工业技师学院</w:t>
            </w:r>
          </w:p>
        </w:tc>
        <w:tc>
          <w:tcPr>
            <w:tcW w:w="381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Tahoma" w:eastAsia="仿宋_GB2312" w:cs="Tahoma"/>
                <w:kern w:val="2"/>
              </w:rPr>
            </w:pPr>
            <w:r>
              <w:rPr>
                <w:rFonts w:hint="eastAsia" w:ascii="仿宋_GB2312" w:hAnsi="Tahoma" w:eastAsia="仿宋_GB2312" w:cs="Tahoma"/>
                <w:kern w:val="2"/>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807" w:type="dxa"/>
            <w:vMerge w:val="continue"/>
            <w:tcBorders>
              <w:left w:val="single" w:color="auto" w:sz="4" w:space="0"/>
              <w:bottom w:val="single" w:color="auto" w:sz="4" w:space="0"/>
              <w:right w:val="single" w:color="auto" w:sz="4" w:space="0"/>
            </w:tcBorders>
          </w:tcPr>
          <w:p>
            <w:pPr>
              <w:rPr>
                <w:rFonts w:ascii="Times New Roman" w:hAnsi="Times New Roman" w:eastAsia="仿宋_GB2312" w:cs="Times New Roman"/>
                <w:sz w:val="2"/>
                <w:szCs w:val="2"/>
              </w:rPr>
            </w:pPr>
          </w:p>
        </w:tc>
        <w:tc>
          <w:tcPr>
            <w:tcW w:w="4181" w:type="dxa"/>
            <w:gridSpan w:val="2"/>
            <w:tcBorders>
              <w:top w:val="single" w:color="auto" w:sz="4" w:space="0"/>
              <w:left w:val="single" w:color="auto" w:sz="4" w:space="0"/>
              <w:bottom w:val="single" w:color="auto" w:sz="4" w:space="0"/>
              <w:right w:val="single" w:color="auto" w:sz="4" w:space="0"/>
            </w:tcBorders>
            <w:vAlign w:val="center"/>
          </w:tcPr>
          <w:p>
            <w:pPr>
              <w:spacing w:line="460" w:lineRule="exact"/>
              <w:jc w:val="center"/>
              <w:outlineLvl w:val="0"/>
              <w:rPr>
                <w:rFonts w:hint="eastAsia" w:eastAsia="仿宋_GB2312" w:cs="仿宋"/>
                <w:color w:val="000000"/>
              </w:rPr>
            </w:pPr>
            <w:r>
              <w:rPr>
                <w:rFonts w:ascii="Times New Roman" w:hAnsi="Times New Roman" w:eastAsia="仿宋_GB2312" w:cs="Times New Roman"/>
              </w:rPr>
              <w:t>广西第一工业学校</w:t>
            </w:r>
          </w:p>
        </w:tc>
        <w:tc>
          <w:tcPr>
            <w:tcW w:w="381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Tahoma" w:eastAsia="仿宋_GB2312" w:cs="Tahoma"/>
                <w:kern w:val="2"/>
              </w:rPr>
            </w:pPr>
            <w:r>
              <w:rPr>
                <w:rFonts w:hint="eastAsia" w:ascii="仿宋_GB2312" w:hAnsi="Tahoma" w:eastAsia="仿宋_GB2312" w:cs="Tahoma"/>
                <w:kern w:val="2"/>
              </w:rPr>
              <w:t>3</w:t>
            </w:r>
          </w:p>
        </w:tc>
      </w:tr>
    </w:tbl>
    <w:p>
      <w:pPr>
        <w:pStyle w:val="5"/>
        <w:spacing w:before="5"/>
        <w:rPr>
          <w:rFonts w:ascii="Times New Roman" w:hAnsi="Times New Roman" w:cs="Times New Roman"/>
          <w:sz w:val="11"/>
        </w:rPr>
      </w:pPr>
    </w:p>
    <w:p>
      <w:pPr>
        <w:pStyle w:val="5"/>
        <w:spacing w:before="5"/>
        <w:rPr>
          <w:rFonts w:ascii="Times New Roman" w:hAnsi="Times New Roman" w:cs="Times New Roman"/>
          <w:sz w:val="11"/>
        </w:rPr>
      </w:pPr>
    </w:p>
    <w:p>
      <w:pPr>
        <w:rPr>
          <w:rFonts w:ascii="Times New Roman" w:hAnsi="Times New Roman" w:cs="Times New Roman"/>
        </w:rPr>
        <w:sectPr>
          <w:footerReference r:id="rId6" w:type="default"/>
          <w:pgSz w:w="11910" w:h="16840"/>
          <w:pgMar w:top="2098" w:right="660" w:bottom="1984" w:left="1587" w:header="1409" w:footer="850" w:gutter="0"/>
          <w:cols w:space="720" w:num="1"/>
        </w:sectPr>
      </w:pPr>
    </w:p>
    <w:p>
      <w:pPr>
        <w:autoSpaceDE w:val="0"/>
        <w:autoSpaceDN w:val="0"/>
        <w:spacing w:line="400" w:lineRule="exact"/>
        <w:jc w:val="center"/>
        <w:rPr>
          <w:rFonts w:ascii="Times New Roman" w:hAnsi="Times New Roman" w:eastAsia="黑体" w:cs="黑体"/>
          <w:kern w:val="0"/>
          <w:sz w:val="32"/>
          <w:szCs w:val="32"/>
          <w:lang w:bidi="zh-CN"/>
        </w:rPr>
      </w:pPr>
      <w:r>
        <w:rPr>
          <w:rFonts w:hint="eastAsia" w:ascii="Times New Roman" w:hAnsi="Times New Roman" w:eastAsia="黑体" w:cs="黑体"/>
          <w:kern w:val="0"/>
          <w:sz w:val="32"/>
          <w:szCs w:val="32"/>
          <w:lang w:bidi="zh-CN"/>
        </w:rPr>
        <w:t>4.产业调研报告</w:t>
      </w:r>
    </w:p>
    <w:p>
      <w:pPr>
        <w:autoSpaceDE w:val="0"/>
        <w:autoSpaceDN w:val="0"/>
        <w:spacing w:line="400" w:lineRule="exact"/>
        <w:jc w:val="center"/>
        <w:rPr>
          <w:rFonts w:ascii="Times New Roman" w:hAnsi="Times New Roman" w:eastAsia="黑体" w:cs="黑体"/>
          <w:kern w:val="0"/>
          <w:sz w:val="32"/>
          <w:szCs w:val="32"/>
          <w:lang w:bidi="zh-CN"/>
        </w:rPr>
      </w:pPr>
    </w:p>
    <w:p>
      <w:pPr>
        <w:autoSpaceDE w:val="0"/>
        <w:autoSpaceDN w:val="0"/>
        <w:spacing w:line="400" w:lineRule="exact"/>
        <w:jc w:val="center"/>
        <w:rPr>
          <w:rFonts w:ascii="Times New Roman" w:hAnsi="Times New Roman" w:eastAsia="黑体" w:cs="黑体"/>
          <w:kern w:val="0"/>
          <w:sz w:val="32"/>
          <w:szCs w:val="32"/>
          <w:lang w:bidi="zh-CN"/>
        </w:rPr>
      </w:pPr>
    </w:p>
    <w:p>
      <w:pPr>
        <w:autoSpaceDE w:val="0"/>
        <w:autoSpaceDN w:val="0"/>
        <w:spacing w:line="400" w:lineRule="exact"/>
        <w:jc w:val="center"/>
        <w:rPr>
          <w:rFonts w:ascii="Times New Roman" w:hAnsi="Times New Roman" w:eastAsia="黑体" w:cs="黑体"/>
          <w:kern w:val="0"/>
          <w:sz w:val="32"/>
          <w:szCs w:val="32"/>
          <w:lang w:bidi="zh-CN"/>
        </w:rPr>
      </w:pPr>
    </w:p>
    <w:p>
      <w:pPr>
        <w:autoSpaceDE w:val="0"/>
        <w:autoSpaceDN w:val="0"/>
        <w:spacing w:line="400" w:lineRule="exact"/>
        <w:jc w:val="center"/>
        <w:rPr>
          <w:rFonts w:ascii="Times New Roman" w:hAnsi="Times New Roman" w:eastAsia="黑体" w:cs="黑体"/>
          <w:kern w:val="0"/>
          <w:sz w:val="32"/>
          <w:szCs w:val="32"/>
          <w:lang w:bidi="zh-CN"/>
        </w:rPr>
      </w:pPr>
    </w:p>
    <w:p>
      <w:pPr>
        <w:autoSpaceDE w:val="0"/>
        <w:autoSpaceDN w:val="0"/>
        <w:spacing w:line="400" w:lineRule="exact"/>
        <w:jc w:val="center"/>
        <w:rPr>
          <w:rFonts w:ascii="Times New Roman" w:hAnsi="Times New Roman" w:eastAsia="黑体" w:cs="黑体"/>
          <w:kern w:val="0"/>
          <w:sz w:val="32"/>
          <w:szCs w:val="32"/>
          <w:lang w:bidi="zh-CN"/>
        </w:rPr>
      </w:pPr>
    </w:p>
    <w:p>
      <w:pPr>
        <w:autoSpaceDE w:val="0"/>
        <w:autoSpaceDN w:val="0"/>
        <w:spacing w:line="400" w:lineRule="exact"/>
        <w:jc w:val="center"/>
        <w:rPr>
          <w:rFonts w:ascii="Times New Roman" w:hAnsi="Times New Roman" w:eastAsia="黑体" w:cs="黑体"/>
          <w:kern w:val="0"/>
          <w:sz w:val="32"/>
          <w:szCs w:val="32"/>
          <w:lang w:bidi="zh-CN"/>
        </w:rPr>
      </w:pPr>
    </w:p>
    <w:p>
      <w:pPr>
        <w:autoSpaceDE w:val="0"/>
        <w:autoSpaceDN w:val="0"/>
        <w:spacing w:line="400" w:lineRule="exact"/>
        <w:jc w:val="center"/>
        <w:rPr>
          <w:rFonts w:ascii="Times New Roman" w:hAnsi="Times New Roman" w:eastAsia="黑体" w:cs="黑体"/>
          <w:kern w:val="0"/>
          <w:sz w:val="32"/>
          <w:szCs w:val="32"/>
          <w:lang w:bidi="zh-CN"/>
        </w:rPr>
      </w:pPr>
    </w:p>
    <w:p>
      <w:pPr>
        <w:autoSpaceDE w:val="0"/>
        <w:autoSpaceDN w:val="0"/>
        <w:spacing w:line="400" w:lineRule="exact"/>
        <w:jc w:val="center"/>
        <w:rPr>
          <w:rFonts w:ascii="Times New Roman" w:hAnsi="Times New Roman" w:eastAsia="黑体" w:cs="黑体"/>
          <w:kern w:val="0"/>
          <w:sz w:val="32"/>
          <w:szCs w:val="32"/>
          <w:lang w:bidi="zh-CN"/>
        </w:rPr>
      </w:pPr>
    </w:p>
    <w:p>
      <w:pPr>
        <w:autoSpaceDE w:val="0"/>
        <w:autoSpaceDN w:val="0"/>
        <w:spacing w:line="360" w:lineRule="auto"/>
        <w:jc w:val="center"/>
        <w:rPr>
          <w:rFonts w:ascii="Times New Roman" w:hAnsi="Times New Roman" w:eastAsia="楷体" w:cs="黑体"/>
          <w:kern w:val="0"/>
          <w:sz w:val="28"/>
          <w:szCs w:val="32"/>
          <w:lang w:bidi="zh-CN"/>
        </w:rPr>
      </w:pPr>
      <w:r>
        <w:rPr>
          <w:rFonts w:hint="eastAsia" w:ascii="Times New Roman" w:hAnsi="Times New Roman" w:eastAsia="楷体" w:cs="黑体"/>
          <w:kern w:val="0"/>
          <w:sz w:val="28"/>
          <w:szCs w:val="32"/>
          <w:lang w:val="en-US" w:bidi="zh-CN"/>
        </w:rPr>
        <w:t>机器人工程</w:t>
      </w:r>
      <w:r>
        <w:rPr>
          <w:rFonts w:hint="eastAsia" w:ascii="Times New Roman" w:hAnsi="Times New Roman" w:eastAsia="楷体" w:cs="黑体"/>
          <w:kern w:val="0"/>
          <w:sz w:val="28"/>
          <w:szCs w:val="32"/>
          <w:lang w:bidi="zh-CN"/>
        </w:rPr>
        <w:t>专业</w:t>
      </w:r>
    </w:p>
    <w:p>
      <w:pPr>
        <w:autoSpaceDE w:val="0"/>
        <w:autoSpaceDN w:val="0"/>
        <w:spacing w:line="360" w:lineRule="auto"/>
        <w:jc w:val="center"/>
        <w:rPr>
          <w:rFonts w:ascii="Times New Roman" w:hAnsi="Times New Roman" w:eastAsia="黑体" w:cs="黑体"/>
          <w:kern w:val="0"/>
          <w:sz w:val="28"/>
          <w:szCs w:val="32"/>
          <w:lang w:bidi="zh-CN"/>
        </w:rPr>
      </w:pPr>
      <w:r>
        <w:rPr>
          <w:rFonts w:hint="eastAsia" w:ascii="Times New Roman" w:hAnsi="Times New Roman" w:eastAsia="黑体" w:cs="黑体"/>
          <w:kern w:val="0"/>
          <w:sz w:val="28"/>
          <w:szCs w:val="32"/>
          <w:lang w:bidi="zh-CN"/>
        </w:rPr>
        <w:t>行业市场调研分析报告</w:t>
      </w:r>
    </w:p>
    <w:p>
      <w:pPr>
        <w:autoSpaceDE w:val="0"/>
        <w:autoSpaceDN w:val="0"/>
        <w:spacing w:line="360" w:lineRule="auto"/>
        <w:jc w:val="center"/>
        <w:rPr>
          <w:rFonts w:ascii="Times New Roman" w:hAnsi="Times New Roman" w:eastAsia="黑体" w:cs="黑体"/>
          <w:kern w:val="0"/>
          <w:sz w:val="28"/>
          <w:szCs w:val="32"/>
          <w:lang w:bidi="zh-CN"/>
        </w:rPr>
      </w:pPr>
    </w:p>
    <w:p>
      <w:pPr>
        <w:autoSpaceDE w:val="0"/>
        <w:autoSpaceDN w:val="0"/>
        <w:spacing w:line="360" w:lineRule="auto"/>
        <w:jc w:val="center"/>
        <w:rPr>
          <w:rFonts w:ascii="Times New Roman" w:hAnsi="Times New Roman" w:eastAsia="黑体" w:cs="黑体"/>
          <w:kern w:val="0"/>
          <w:sz w:val="28"/>
          <w:szCs w:val="32"/>
          <w:lang w:bidi="zh-CN"/>
        </w:rPr>
      </w:pPr>
    </w:p>
    <w:p>
      <w:pPr>
        <w:autoSpaceDE w:val="0"/>
        <w:autoSpaceDN w:val="0"/>
        <w:spacing w:line="360" w:lineRule="auto"/>
        <w:jc w:val="center"/>
        <w:rPr>
          <w:rFonts w:ascii="Times New Roman" w:hAnsi="Times New Roman" w:eastAsia="黑体" w:cs="黑体"/>
          <w:kern w:val="0"/>
          <w:sz w:val="28"/>
          <w:szCs w:val="32"/>
          <w:lang w:bidi="zh-CN"/>
        </w:rPr>
      </w:pPr>
    </w:p>
    <w:p>
      <w:pPr>
        <w:autoSpaceDE w:val="0"/>
        <w:autoSpaceDN w:val="0"/>
        <w:spacing w:line="360" w:lineRule="auto"/>
        <w:jc w:val="center"/>
        <w:rPr>
          <w:rFonts w:ascii="Times New Roman" w:hAnsi="Times New Roman" w:eastAsia="黑体" w:cs="黑体"/>
          <w:kern w:val="0"/>
          <w:sz w:val="28"/>
          <w:szCs w:val="32"/>
          <w:lang w:bidi="zh-CN"/>
        </w:rPr>
      </w:pPr>
    </w:p>
    <w:p>
      <w:pPr>
        <w:autoSpaceDE w:val="0"/>
        <w:autoSpaceDN w:val="0"/>
        <w:spacing w:line="360" w:lineRule="auto"/>
        <w:jc w:val="center"/>
        <w:rPr>
          <w:rFonts w:ascii="Times New Roman" w:hAnsi="Times New Roman" w:cs="黑体"/>
          <w:kern w:val="0"/>
          <w:sz w:val="24"/>
          <w:lang w:bidi="zh-CN"/>
        </w:rPr>
      </w:pPr>
      <w:r>
        <w:rPr>
          <w:rFonts w:hint="eastAsia" w:ascii="Times New Roman" w:hAnsi="Times New Roman" w:cs="黑体"/>
          <w:kern w:val="0"/>
          <w:sz w:val="24"/>
          <w:lang w:bidi="zh-CN"/>
        </w:rPr>
        <w:t>广西师范大学</w:t>
      </w:r>
    </w:p>
    <w:p>
      <w:pPr>
        <w:autoSpaceDE w:val="0"/>
        <w:autoSpaceDN w:val="0"/>
        <w:jc w:val="center"/>
        <w:rPr>
          <w:rFonts w:ascii="Times New Roman" w:hAnsi="Times New Roman" w:cs="黑体"/>
          <w:kern w:val="0"/>
          <w:sz w:val="24"/>
          <w:lang w:bidi="zh-CN"/>
        </w:rPr>
        <w:sectPr>
          <w:headerReference r:id="rId7" w:type="default"/>
          <w:pgSz w:w="11906" w:h="16838"/>
          <w:pgMar w:top="2098" w:right="1474" w:bottom="1984" w:left="1588" w:header="851" w:footer="1559" w:gutter="0"/>
          <w:cols w:space="720" w:num="1"/>
          <w:docGrid w:linePitch="1" w:charSpace="0"/>
        </w:sectPr>
      </w:pPr>
      <w:r>
        <w:rPr>
          <w:rFonts w:hint="eastAsia" w:ascii="Times New Roman" w:hAnsi="Times New Roman" w:cs="黑体"/>
          <w:kern w:val="0"/>
          <w:sz w:val="24"/>
          <w:lang w:bidi="zh-CN"/>
        </w:rPr>
        <w:t>2026年</w:t>
      </w:r>
      <w:r>
        <w:rPr>
          <w:rFonts w:hint="eastAsia" w:ascii="Times New Roman" w:hAnsi="Times New Roman" w:cs="黑体"/>
          <w:kern w:val="0"/>
          <w:sz w:val="24"/>
          <w:lang w:val="en-US" w:bidi="zh-CN"/>
        </w:rPr>
        <w:t>7</w:t>
      </w:r>
      <w:r>
        <w:rPr>
          <w:rFonts w:hint="eastAsia" w:ascii="Times New Roman" w:hAnsi="Times New Roman" w:cs="黑体"/>
          <w:kern w:val="0"/>
          <w:sz w:val="24"/>
          <w:lang w:bidi="zh-CN"/>
        </w:rPr>
        <w:t>月</w:t>
      </w:r>
      <w:r>
        <w:rPr>
          <w:rFonts w:hint="eastAsia" w:ascii="Times New Roman" w:hAnsi="Times New Roman" w:cs="黑体"/>
          <w:kern w:val="0"/>
          <w:sz w:val="24"/>
          <w:lang w:val="en-US" w:bidi="zh-CN"/>
        </w:rPr>
        <w:t>22</w:t>
      </w:r>
      <w:r>
        <w:rPr>
          <w:rFonts w:hint="eastAsia" w:ascii="Times New Roman" w:hAnsi="Times New Roman" w:cs="黑体"/>
          <w:kern w:val="0"/>
          <w:sz w:val="24"/>
          <w:lang w:bidi="zh-CN"/>
        </w:rPr>
        <w:t>日</w:t>
      </w:r>
    </w:p>
    <w:p>
      <w:pPr>
        <w:spacing w:before="120" w:beforeLines="50" w:after="120" w:afterLines="50" w:line="400" w:lineRule="exact"/>
        <w:ind w:left="23"/>
        <w:jc w:val="center"/>
        <w:rPr>
          <w:rFonts w:hint="eastAsia" w:ascii="黑体" w:eastAsia="黑体"/>
          <w:bCs/>
          <w:sz w:val="36"/>
        </w:rPr>
      </w:pPr>
      <w:r>
        <w:rPr>
          <w:rFonts w:ascii="黑体" w:eastAsia="黑体"/>
          <w:bCs/>
          <w:sz w:val="36"/>
        </w:rPr>
        <w:t>4.产业调研报告</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0" w:type="dxa"/>
          </w:tcPr>
          <w:p>
            <w:pPr>
              <w:widowControl w:val="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调研时间：2025年6月—2026年5月</w:t>
            </w:r>
          </w:p>
          <w:p>
            <w:pPr>
              <w:widowControl w:val="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调研对象：广西及周边省份机器人产业链企业、开设工业机器人相关专业的中等职业学校</w:t>
            </w:r>
          </w:p>
          <w:p>
            <w:pPr>
              <w:widowControl w:val="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调研方式：实地走访、问卷调研、座谈访谈、行业数据收集等</w:t>
            </w:r>
          </w:p>
          <w:p>
            <w:pPr>
              <w:widowControl w:val="0"/>
              <w:spacing w:before="120" w:beforeLines="50" w:after="120" w:afterLines="50"/>
              <w:jc w:val="both"/>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一、调研背景与目的</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随着《“十四五”机器人产业发展规划》《制造业人才发展规划指南》等国家战略的深入推进，中国已连续多年位居全球最大工业机器人消费市场。广西壮族自治区将智能装备制造列为重点发展产业，2025年柳州正式公布首批30家重点培育的智能终端及机器人企业名单，广西机器人产量已达78.9万套，同比增长22.4%，区域产业正从“应用普及”向“系统集成与智能开发”加速转型。</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我校职业技术师范学院已有智能制造工程和新能源汽车工程两个本科专业，在机械制造、数控加工、工业自动化等领域积累了深厚的师资和设备基础。本次调研旨在回答两个核心问题：</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第一，广西及周边地区机器人产业和职业教育领域对机器人工程本科人才的真实需求有多大？岗位能力要求是什么？</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第二，我校应如何定位机器人工程新专业，使其既能依托现有优势，又能形成清晰的差异化特色？</w:t>
            </w:r>
          </w:p>
          <w:p>
            <w:pPr>
              <w:widowControl w:val="0"/>
              <w:spacing w:before="120" w:beforeLines="50" w:after="120" w:afterLines="50"/>
              <w:jc w:val="both"/>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二、调研方法与样本</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（一）企业调研</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实地走访和问卷调研广西玉柴机器集团公司、上汽通用五菱、柳工集团、广汽集团、广西鸣新底盘部件有限公司、桂林广陆数字测控股份有限公司、深圳海目星激光智能装备制造有限公司等制造企业，涵盖国有企业、民营企业和上市企业。同时通过行业数据和政策文件，覆盖柳州优必选、广西特龙智能、广西湃博特机器人等本地机器人企业。</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（二）中职学校调研</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通过教育实习巡视、校长访谈、专业带头人座谈等方式，调研广西机电技师学院、广西机电工程学校、柳州市第一职业技术学校、桂林技师学院、梧州市第二职业中等专业学校、北海中等职业技术学校、钦州中等职业技术学校、广西理工职业技术学校、广西工业技师学院等30余所中职学校。同时对广东、湖南部分开设机器人专业的中职学校进行延伸调研。</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（三）文献与数据调研</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系统梳理人社部、教育部、中国机器人产业联盟、广西壮族自治区工业和信息化厅等机构发布的行业报告和人才数据。</w:t>
            </w:r>
          </w:p>
          <w:p>
            <w:pPr>
              <w:widowControl w:val="0"/>
              <w:spacing w:before="120" w:beforeLines="50" w:after="120" w:afterLines="50"/>
              <w:jc w:val="both"/>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三、调研发现</w:t>
            </w:r>
          </w:p>
          <w:p>
            <w:pPr>
              <w:widowControl/>
              <w:ind w:firstLine="482" w:firstLineChars="200"/>
              <w:jc w:val="both"/>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（一）机器人产业发展现状与人才需求</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 全国机器人产业持续高速增长，人才缺口巨大</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中国机器人市场已涵盖工业机器人、服务机器人、特种机器人三大类别，在汽车制造、金属加工、新能源、半导体、物流仓储等领域深度渗透。据相关统计，全国各行业机器人专业人才缺口已达上百万。教育部《制造业人才发展规划指南》预测，到2025年高档数控机床和机器人领域人才缺口约450万人。智能制造类教学指导委员会对84家工业机器人企业的调研显示，机器人系统集成类企业中本科及以上学历员工占比仅为51%，本科层次工程技术人才极为紧缺。</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 广西机器人产业进入快速发展期，本地人才供给严重不足</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广西壮族自治区大力推进智能装备产业发展。2025年5月，柳州市工业和信息化局正式公布第一批重点培育的智能终端及机器人企业名单，包括柳州优必选智能科技有限公司、广西思必驰科技有限公司、广西湃博特机器人科技有限公司、优艾智合机器人、史河科技、圭目机器人、坎德拉公司等30家企业。截至2025年11月，广西机器人产量已达78.9万套，同比增长22.4%。同年，广西开展机器人产业供需对接活动，参与企业超100家，机器人需求约2200台（套）。</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然而，广西目前本科院校规模化培养的机器人工程专门人才难以满足区内实际需求，企业用人还需依赖区外引进或相近专业转岗，结构性短缺较为突出。</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 周边省份产业辐射效应明显，人才需求溢出效应可期</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广东省工业机器人产量连续多年居全国首位，深圳集聚超6万家机器人企业，广州超5万家，形成了从AI芯片、传感器到整机制造的完整产业链，优必选、速腾聚创、越疆科技等头部企业用人需求旺盛。湖南也已启用具身智能创新中心，行深智能、国科微等近30家生态企业集聚长沙。广东、湖南产业的发展为广西高校培养的机器人专业人才提供了广阔的区外就业空间。</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4. 本地企业调研：集成应用型人才缺口最为突出</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在对广西玉柴机器集团、广西鸣新底盘部件有限公司、桂林广陆数字测控股份有限公司等制造企业的走访中，80%以上的企业负责人明确表示，工业机器人系统集成与现场应用工程师是最紧缺的岗位。企业需要的是能够进行工业机器人离线编程、视觉系统调试、工艺参数优化和系统联调的本科层次人才，而非简单操作工。</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深圳海目星激光智能装备制造有限公司反馈，仅其一家，每年对机器人视觉调试和运动控制应用类本科人才的需求在50-80人。柳州优必选、广西特龙智能等机器人企业处于扩张期，预计未来三年每家年均新增机器人工程相关岗位10-20个。保守估计，未来5年内广西及周边地区机器人系统集成与应用类人才年均缺口在5000人以上。</w:t>
            </w:r>
          </w:p>
          <w:p>
            <w:pPr>
              <w:widowControl/>
              <w:ind w:firstLine="482" w:firstLineChars="200"/>
              <w:jc w:val="both"/>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（二）中职机器人专业建设与师资需求</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 广西中职机器人专业快速铺开，师资“转岗”现象严重</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调研统计，广西开设工业机器人技术应用及相关专业的中职学校已超50所，包括广西机电技师学院、广西机电工程学校、柳州市第一职业技术学校、桂林技师学院、广西理工职业技术学校、广西工业技师学院等。然而，现任专业教师中，从机械、自动化或计算机等相近专业转岗而来的比例高达70%以上。这些教师普遍缺乏机器人学、ROS系统、机器视觉、伺服驱动等核心课程的系统化知识结构，只能完成示教编程等入门级教学，难以开展综合实训指导。</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 多所学校明确表达“对口本科师资”的迫切需求</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对30余所中职学校的问卷和访谈显示，超过90%的学校负责人表示，对“机器人工程”科班出身、既能讲授理论又能指导实训的本科及以上学历师资有“极为迫切”的需求。平均每校缺口为3-5人。保守估计，仅我校深度合作的广西中职学校，未来3-5年对口师资新增需求量就在百人以上。</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 广东、湖南中职同步需求，形成区域性师资市场</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广东方面，广州市轻工职业学校的工业机器人技术应用专业是省“双精准”示范专业，建有近1000平方米的教育部工业机器人人才培养中心；广州市信息技术职业学校、顺德区郑敬诒职业技术学校等多所中职均开设有相关专业，同样面临师资短缺。湖南方面，长沙高新技术工程学校、祁东县职业中等专业学校、涟源市工贸职业中专等亦开设工业机器人相关专业。其中涟源市工贸职业中专配套建设了包含6轴工业机器人、AGV小车及PLC系统的智能制造实训中心，急需具备整机开发能力的本科师资。</w:t>
            </w:r>
          </w:p>
          <w:p>
            <w:pPr>
              <w:widowControl/>
              <w:ind w:firstLine="482" w:firstLineChars="200"/>
              <w:jc w:val="both"/>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（三）岗位能力要求的转变</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调研显示，机器人工程本科人才的核心岗位能力已从“操作维护”升级为“系统集成与二次开发”，具体要求涵盖五个维度：</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（1）传感与驱动开发能力：掌握伺服驱动参数整定、多传感器信号处理与融合、EtherCAT等工业总线配置。</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（2）视觉感知与应用能力：掌握相机标定、手眼标定、2D/3D视觉定位与分拣引导算法调试。</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（3）运动控制与建模能力：掌握正逆运动学、动力学建模、轨迹规划等，能进行关节参数调试与精度优化。</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（4）软件系统开发能力：熟练运用Linux/ROS，能够进行自主导航、SLAM部署、视觉算法移植等二次开发。</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（5）系统集成与工程实践能力：能够根据工艺需求，对机器人整机或工作站进行选型、集成设计与调试优化。</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尤其值得关注的是，中职机器人专业教师还需要在上述技术能力之外，具备实训教学设计、课堂组织与教育技术运用的能力。</w:t>
            </w:r>
          </w:p>
          <w:p>
            <w:pPr>
              <w:widowControl w:val="0"/>
              <w:spacing w:before="120" w:beforeLines="50" w:after="120" w:afterLines="50"/>
              <w:jc w:val="both"/>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四、调研结论与对专业建设的启示</w:t>
            </w:r>
          </w:p>
          <w:p>
            <w:pPr>
              <w:widowControl/>
              <w:ind w:firstLine="482" w:firstLineChars="200"/>
              <w:jc w:val="both"/>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（一）申报机器人工程专业具有充分的市场依据</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广西及周边地区的机器人产业发展势头强劲，企业端中职端双重需求均真实、迫切且可持续。企业的“集成应用人才缺口”和中职学校的“对口师资缺口”构成了本专业毕业生的两大清晰出口，就业前景稳定。</w:t>
            </w:r>
          </w:p>
          <w:p>
            <w:pPr>
              <w:widowControl/>
              <w:ind w:firstLine="482" w:firstLineChars="200"/>
              <w:jc w:val="both"/>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（二）“机械+智能制造”双基础是差异化竞争优势</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调研发现，市场上不缺偏软件或偏电控的自动化专业毕业生，但极缺“懂机械本体、熟悉制造工艺、又能做系统集成”的复合型人才。这正是我校以机械工程和智能制造工程为根基来建设机器人工程专业的独特优势——毕业生能深入理解机器人本体结构特性与制造工艺约束，在系统集成岗位上的工程判断力远超纯计算机或自动化背景的竞争者。</w:t>
            </w:r>
          </w:p>
          <w:p>
            <w:pPr>
              <w:widowControl/>
              <w:ind w:firstLine="482" w:firstLineChars="200"/>
              <w:jc w:val="both"/>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（三）“职业技术师范”定位精准回应中职师资结构性短缺</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广西及周边中职机器人专业师资的“转岗”现象和“系统知识缺失”问题，印证了培养机器人工程专业背景的职教师资是刚性需求。本专业依托我校职业技术师范学院的教师教育传统，在培养方案中嵌入机器人教学法、中职实训方案设计等环节，能够形成其他高校难以复制的特色壁垒。</w:t>
            </w:r>
          </w:p>
          <w:p>
            <w:pPr>
              <w:widowControl/>
              <w:ind w:firstLine="482" w:firstLineChars="200"/>
              <w:jc w:val="both"/>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（四）专业核心能力必须聚焦“整机系统集成”</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调研结果表明，无论是企业岗还是中职教师岗，能力要求都指向“整机系统的设计、开发与集成”，而非单一零件或单一环节。这要求本专业的课程体系以《机器人学》《机器人操作系统》《机器视觉》《自主导航》《系统设计与综合实践》为核心支柱，确保学生掌握从机构本体到感知控制的全链条知识与技能。</w:t>
            </w:r>
          </w:p>
          <w:p>
            <w:pPr>
              <w:widowControl/>
              <w:ind w:firstLine="482" w:firstLineChars="200"/>
              <w:jc w:val="both"/>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（五）实验条件需重点补强“感知-决策-控制”链</w:t>
            </w:r>
          </w:p>
          <w:p>
            <w:pPr>
              <w:widowControl/>
              <w:ind w:firstLine="48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我校现有近1700万元的教学实验设备在机械制造和工业应用基础方面优势明显，但在机器人核心课程实验平台方面存在缺口。需新建机器人运动学与伺服控制、智能感知与ROS开发、系统集成创新三类实验室，规划投入约422万元，方能完整支撑专业核心课程的实践教学。</w:t>
            </w:r>
          </w:p>
          <w:p>
            <w:pPr>
              <w:widowControl/>
              <w:ind w:firstLine="480" w:firstLineChars="200"/>
              <w:jc w:val="both"/>
              <w:rPr>
                <w:rFonts w:hint="eastAsia"/>
              </w:rPr>
            </w:pPr>
            <w:r>
              <w:rPr>
                <w:rFonts w:hint="eastAsia" w:ascii="方正仿宋_GB2312" w:hAnsi="方正仿宋_GB2312" w:eastAsia="方正仿宋_GB2312" w:cs="方正仿宋_GB2312"/>
              </w:rPr>
              <w:t>综上所述，广西师范大学申报机器人工程专业具备充分的产业需求支撑和独特的办学优势。“智能制造工程+新能源汽车工程”的双基础提供了坚实的硬件根基与工程底蕴，“职业技术师范学院”的教师教育传统赋予了精准回应中职师资缺口的特色使命。建议在培养方案中进一步突出“系统集成”的核心定位，加快机器人专属实验室建设，深化与本地机器人企业和中职学校的合作网络，使本专业在广西乃至华南地区形成差异化竞争力。</w:t>
            </w:r>
          </w:p>
        </w:tc>
      </w:tr>
    </w:tbl>
    <w:p>
      <w:pPr>
        <w:spacing w:before="120" w:beforeLines="50" w:after="120" w:afterLines="50" w:line="400" w:lineRule="exact"/>
        <w:ind w:left="23"/>
        <w:jc w:val="center"/>
        <w:rPr>
          <w:rFonts w:hint="eastAsia"/>
        </w:rPr>
      </w:pPr>
      <w:r>
        <w:rPr>
          <w:rFonts w:hint="eastAsia"/>
        </w:rPr>
        <w:br w:type="page"/>
      </w:r>
      <w:r>
        <w:rPr>
          <w:rFonts w:hint="eastAsia" w:ascii="黑体" w:eastAsia="黑体"/>
          <w:bCs/>
          <w:sz w:val="36"/>
        </w:rPr>
        <w:t>5</w:t>
      </w:r>
      <w:r>
        <w:rPr>
          <w:rFonts w:ascii="黑体" w:eastAsia="黑体"/>
          <w:bCs/>
          <w:sz w:val="36"/>
        </w:rPr>
        <w:t>.教师及课程基本情况表</w:t>
      </w:r>
    </w:p>
    <w:p>
      <w:pPr>
        <w:tabs>
          <w:tab w:val="left" w:pos="714"/>
        </w:tabs>
        <w:spacing w:line="484" w:lineRule="exact"/>
        <w:ind w:left="-3416"/>
        <w:jc w:val="center"/>
        <w:rPr>
          <w:rFonts w:ascii="Times New Roman" w:hAnsi="Times New Roman" w:eastAsia="仿宋_GB2312" w:cs="Times New Roman"/>
        </w:rPr>
      </w:pPr>
      <w:r>
        <w:rPr>
          <w:rFonts w:hint="eastAsia" w:ascii="Times New Roman" w:hAnsi="Times New Roman" w:eastAsia="仿宋_GB2312" w:cs="Times New Roman"/>
          <w:b/>
          <w:sz w:val="28"/>
        </w:rPr>
        <w:t>5</w:t>
      </w:r>
      <w:r>
        <w:rPr>
          <w:rFonts w:ascii="Times New Roman" w:hAnsi="Times New Roman" w:eastAsia="仿宋_GB2312" w:cs="Times New Roman"/>
          <w:b/>
          <w:sz w:val="28"/>
        </w:rPr>
        <w:t>.1教师及开课情况汇总表</w:t>
      </w:r>
      <w:r>
        <w:rPr>
          <w:rFonts w:ascii="Times New Roman" w:hAnsi="Times New Roman" w:eastAsia="仿宋_GB2312" w:cs="Times New Roman"/>
        </w:rPr>
        <w:t>（</w:t>
      </w:r>
      <w:r>
        <w:rPr>
          <w:rFonts w:ascii="Times New Roman" w:hAnsi="Times New Roman" w:eastAsia="仿宋_GB2312" w:cs="Times New Roman"/>
          <w:spacing w:val="-1"/>
        </w:rPr>
        <w:t>以下统计数据由系统生成</w:t>
      </w:r>
      <w:r>
        <w:rPr>
          <w:rFonts w:ascii="Times New Roman" w:hAnsi="Times New Roman" w:eastAsia="仿宋_GB2312" w:cs="Times New Roman"/>
        </w:rPr>
        <w:t>）</w:t>
      </w:r>
    </w:p>
    <w:p>
      <w:pPr>
        <w:spacing w:before="4"/>
        <w:rPr>
          <w:rFonts w:ascii="Times New Roman" w:hAnsi="Times New Roman" w:eastAsia="仿宋_GB2312" w:cs="Times New Roman"/>
          <w:sz w:val="5"/>
        </w:rPr>
      </w:pPr>
    </w:p>
    <w:tbl>
      <w:tblPr>
        <w:tblStyle w:val="20"/>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47"/>
        <w:gridCol w:w="32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6347" w:type="dxa"/>
            <w:vAlign w:val="center"/>
          </w:tcPr>
          <w:p>
            <w:pPr>
              <w:jc w:val="center"/>
              <w:rPr>
                <w:rFonts w:ascii="Times New Roman" w:hAnsi="Times New Roman" w:eastAsia="仿宋_GB2312" w:cs="Times New Roman"/>
              </w:rPr>
            </w:pPr>
            <w:r>
              <w:rPr>
                <w:rFonts w:ascii="Times New Roman" w:hAnsi="Times New Roman" w:eastAsia="仿宋_GB2312" w:cs="Times New Roman"/>
              </w:rPr>
              <w:t>专任教师总数</w:t>
            </w:r>
          </w:p>
        </w:tc>
        <w:tc>
          <w:tcPr>
            <w:tcW w:w="3227" w:type="dxa"/>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6347" w:type="dxa"/>
            <w:vAlign w:val="center"/>
          </w:tcPr>
          <w:p>
            <w:pPr>
              <w:jc w:val="center"/>
              <w:rPr>
                <w:rFonts w:ascii="Times New Roman" w:hAnsi="Times New Roman" w:eastAsia="仿宋_GB2312" w:cs="Times New Roman"/>
              </w:rPr>
            </w:pPr>
            <w:r>
              <w:rPr>
                <w:rFonts w:ascii="Times New Roman" w:hAnsi="Times New Roman" w:eastAsia="仿宋_GB2312" w:cs="Times New Roman"/>
              </w:rPr>
              <w:t>具有教授（含其他正高级）职称教师数及比例</w:t>
            </w:r>
          </w:p>
        </w:tc>
        <w:tc>
          <w:tcPr>
            <w:tcW w:w="3227" w:type="dxa"/>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 xml:space="preserve">2人 </w:t>
            </w:r>
            <w:r>
              <w:rPr>
                <w:rFonts w:hint="eastAsia" w:ascii="Times New Roman" w:hAnsi="Times New Roman" w:eastAsia="仿宋_GB2312" w:cs="Times New Roman"/>
                <w:lang w:val="en-US" w:eastAsia="zh-CN"/>
              </w:rPr>
              <w:t xml:space="preserve"> </w:t>
            </w:r>
            <w:r>
              <w:rPr>
                <w:rFonts w:hint="eastAsia" w:ascii="Times New Roman" w:hAnsi="Times New Roman" w:eastAsia="仿宋_GB2312" w:cs="Times New Roman"/>
              </w:rPr>
              <w:t>16.7%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6347" w:type="dxa"/>
            <w:vAlign w:val="center"/>
          </w:tcPr>
          <w:p>
            <w:pPr>
              <w:jc w:val="center"/>
              <w:rPr>
                <w:rFonts w:ascii="Times New Roman" w:hAnsi="Times New Roman" w:eastAsia="仿宋_GB2312" w:cs="Times New Roman"/>
              </w:rPr>
            </w:pPr>
            <w:r>
              <w:rPr>
                <w:rFonts w:ascii="Times New Roman" w:hAnsi="Times New Roman" w:eastAsia="仿宋_GB2312" w:cs="Times New Roman"/>
              </w:rPr>
              <w:t>具有副教授以上（含其他副高级）职称教师数及比例</w:t>
            </w:r>
          </w:p>
        </w:tc>
        <w:tc>
          <w:tcPr>
            <w:tcW w:w="3227" w:type="dxa"/>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 xml:space="preserve">8人 </w:t>
            </w:r>
            <w:r>
              <w:rPr>
                <w:rFonts w:hint="eastAsia" w:ascii="Times New Roman" w:hAnsi="Times New Roman" w:eastAsia="仿宋_GB2312" w:cs="Times New Roman"/>
                <w:lang w:val="en-US" w:eastAsia="zh-CN"/>
              </w:rPr>
              <w:t xml:space="preserve"> </w:t>
            </w:r>
            <w:r>
              <w:rPr>
                <w:rFonts w:hint="eastAsia" w:ascii="Times New Roman" w:hAnsi="Times New Roman" w:eastAsia="仿宋_GB2312" w:cs="Times New Roman"/>
              </w:rPr>
              <w:t>66.7%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6347" w:type="dxa"/>
            <w:vAlign w:val="center"/>
          </w:tcPr>
          <w:p>
            <w:pPr>
              <w:jc w:val="center"/>
              <w:rPr>
                <w:rFonts w:ascii="Times New Roman" w:hAnsi="Times New Roman" w:eastAsia="仿宋_GB2312" w:cs="Times New Roman"/>
              </w:rPr>
            </w:pPr>
            <w:r>
              <w:rPr>
                <w:rFonts w:ascii="Times New Roman" w:hAnsi="Times New Roman" w:eastAsia="仿宋_GB2312" w:cs="Times New Roman"/>
              </w:rPr>
              <w:t>具有硕士以上（含）学位教师数及比例</w:t>
            </w:r>
          </w:p>
        </w:tc>
        <w:tc>
          <w:tcPr>
            <w:tcW w:w="3227" w:type="dxa"/>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12人</w:t>
            </w:r>
            <w:r>
              <w:rPr>
                <w:rFonts w:hint="eastAsia" w:ascii="Times New Roman" w:hAnsi="Times New Roman" w:eastAsia="仿宋_GB2312" w:cs="Times New Roman"/>
                <w:lang w:val="en-US" w:eastAsia="zh-CN"/>
              </w:rPr>
              <w:t xml:space="preserve"> </w:t>
            </w:r>
            <w:r>
              <w:rPr>
                <w:rFonts w:hint="eastAsia" w:ascii="Times New Roman" w:hAnsi="Times New Roman" w:eastAsia="仿宋_GB2312" w:cs="Times New Roma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6347" w:type="dxa"/>
            <w:vAlign w:val="center"/>
          </w:tcPr>
          <w:p>
            <w:pPr>
              <w:jc w:val="center"/>
              <w:rPr>
                <w:rFonts w:ascii="Times New Roman" w:hAnsi="Times New Roman" w:eastAsia="仿宋_GB2312" w:cs="Times New Roman"/>
              </w:rPr>
            </w:pPr>
            <w:r>
              <w:rPr>
                <w:rFonts w:ascii="Times New Roman" w:hAnsi="Times New Roman" w:eastAsia="仿宋_GB2312" w:cs="Times New Roman"/>
              </w:rPr>
              <w:t>具有博士学位教师数及比例</w:t>
            </w:r>
          </w:p>
        </w:tc>
        <w:tc>
          <w:tcPr>
            <w:tcW w:w="3227" w:type="dxa"/>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7人</w:t>
            </w:r>
            <w:r>
              <w:rPr>
                <w:rFonts w:hint="eastAsia" w:ascii="Times New Roman" w:hAnsi="Times New Roman" w:eastAsia="仿宋_GB2312" w:cs="Times New Roman"/>
                <w:lang w:val="en-US" w:eastAsia="zh-CN"/>
              </w:rPr>
              <w:t xml:space="preserve"> </w:t>
            </w:r>
            <w:r>
              <w:rPr>
                <w:rFonts w:hint="eastAsia" w:ascii="Times New Roman" w:hAnsi="Times New Roman" w:eastAsia="仿宋_GB2312" w:cs="Times New Roman"/>
              </w:rPr>
              <w:t xml:space="preserve"> 58.3%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6347" w:type="dxa"/>
            <w:vAlign w:val="center"/>
          </w:tcPr>
          <w:p>
            <w:pPr>
              <w:jc w:val="center"/>
              <w:rPr>
                <w:rFonts w:ascii="Times New Roman" w:hAnsi="Times New Roman" w:eastAsia="仿宋_GB2312" w:cs="Times New Roman"/>
              </w:rPr>
            </w:pPr>
            <w:r>
              <w:rPr>
                <w:rFonts w:ascii="Times New Roman" w:hAnsi="Times New Roman" w:eastAsia="仿宋_GB2312" w:cs="Times New Roman"/>
              </w:rPr>
              <w:t>35 岁以下青年教师数及比例</w:t>
            </w:r>
          </w:p>
        </w:tc>
        <w:tc>
          <w:tcPr>
            <w:tcW w:w="3227" w:type="dxa"/>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1人</w:t>
            </w:r>
            <w:r>
              <w:rPr>
                <w:rFonts w:hint="eastAsia" w:ascii="Times New Roman" w:hAnsi="Times New Roman" w:eastAsia="仿宋_GB2312" w:cs="Times New Roman"/>
                <w:lang w:val="en-US" w:eastAsia="zh-CN"/>
              </w:rPr>
              <w:t xml:space="preserve"> </w:t>
            </w:r>
            <w:r>
              <w:rPr>
                <w:rFonts w:hint="eastAsia" w:ascii="Times New Roman" w:hAnsi="Times New Roman" w:eastAsia="仿宋_GB2312" w:cs="Times New Roman"/>
              </w:rPr>
              <w:t xml:space="preserve"> 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6347" w:type="dxa"/>
            <w:vAlign w:val="center"/>
          </w:tcPr>
          <w:p>
            <w:pPr>
              <w:jc w:val="center"/>
              <w:rPr>
                <w:rFonts w:ascii="Times New Roman" w:hAnsi="Times New Roman" w:eastAsia="仿宋_GB2312" w:cs="Times New Roman"/>
              </w:rPr>
            </w:pPr>
            <w:r>
              <w:rPr>
                <w:rFonts w:ascii="Times New Roman" w:hAnsi="Times New Roman" w:eastAsia="仿宋_GB2312" w:cs="Times New Roman"/>
              </w:rPr>
              <w:t>36-55 岁教师数及比例</w:t>
            </w:r>
          </w:p>
        </w:tc>
        <w:tc>
          <w:tcPr>
            <w:tcW w:w="3227" w:type="dxa"/>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11人</w:t>
            </w:r>
            <w:r>
              <w:rPr>
                <w:rFonts w:hint="eastAsia" w:ascii="Times New Roman" w:hAnsi="Times New Roman" w:eastAsia="仿宋_GB2312" w:cs="Times New Roman"/>
                <w:lang w:val="en-US" w:eastAsia="zh-CN"/>
              </w:rPr>
              <w:t xml:space="preserve"> </w:t>
            </w:r>
            <w:r>
              <w:rPr>
                <w:rFonts w:hint="eastAsia" w:ascii="Times New Roman" w:hAnsi="Times New Roman" w:eastAsia="仿宋_GB2312" w:cs="Times New Roman"/>
              </w:rPr>
              <w:t xml:space="preserve"> 91.7%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6347" w:type="dxa"/>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兼职</w:t>
            </w:r>
            <w:r>
              <w:rPr>
                <w:rFonts w:ascii="Times New Roman" w:hAnsi="Times New Roman" w:eastAsia="仿宋_GB2312" w:cs="Times New Roman"/>
              </w:rPr>
              <w:t>/专职教师比例</w:t>
            </w:r>
          </w:p>
        </w:tc>
        <w:tc>
          <w:tcPr>
            <w:tcW w:w="3227" w:type="dxa"/>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6347" w:type="dxa"/>
            <w:vAlign w:val="center"/>
          </w:tcPr>
          <w:p>
            <w:pPr>
              <w:jc w:val="center"/>
              <w:rPr>
                <w:rFonts w:ascii="Times New Roman" w:hAnsi="Times New Roman" w:eastAsia="仿宋_GB2312" w:cs="Times New Roman"/>
              </w:rPr>
            </w:pPr>
            <w:r>
              <w:rPr>
                <w:rFonts w:ascii="Times New Roman" w:hAnsi="Times New Roman" w:eastAsia="仿宋_GB2312" w:cs="Times New Roman"/>
              </w:rPr>
              <w:t>专业核心课程门数</w:t>
            </w:r>
          </w:p>
        </w:tc>
        <w:tc>
          <w:tcPr>
            <w:tcW w:w="3227" w:type="dxa"/>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exact"/>
        </w:trPr>
        <w:tc>
          <w:tcPr>
            <w:tcW w:w="6347" w:type="dxa"/>
            <w:vAlign w:val="center"/>
          </w:tcPr>
          <w:p>
            <w:pPr>
              <w:jc w:val="center"/>
              <w:rPr>
                <w:rFonts w:ascii="Times New Roman" w:hAnsi="Times New Roman" w:eastAsia="仿宋_GB2312" w:cs="Times New Roman"/>
              </w:rPr>
            </w:pPr>
            <w:r>
              <w:rPr>
                <w:rFonts w:ascii="Times New Roman" w:hAnsi="Times New Roman" w:eastAsia="仿宋_GB2312" w:cs="Times New Roman"/>
              </w:rPr>
              <w:t>专业核心课程任课教师数</w:t>
            </w:r>
          </w:p>
        </w:tc>
        <w:tc>
          <w:tcPr>
            <w:tcW w:w="3227" w:type="dxa"/>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12</w:t>
            </w:r>
          </w:p>
        </w:tc>
      </w:tr>
    </w:tbl>
    <w:p>
      <w:pPr>
        <w:tabs>
          <w:tab w:val="left" w:pos="-284"/>
        </w:tabs>
        <w:spacing w:before="197"/>
        <w:rPr>
          <w:rFonts w:ascii="Times New Roman" w:hAnsi="Times New Roman" w:eastAsia="仿宋_GB2312" w:cs="Times New Roman"/>
        </w:rPr>
      </w:pPr>
      <w:r>
        <w:rPr>
          <w:rFonts w:hint="eastAsia" w:ascii="Times New Roman" w:hAnsi="Times New Roman" w:eastAsia="仿宋_GB2312" w:cs="Times New Roman"/>
          <w:b/>
          <w:sz w:val="28"/>
        </w:rPr>
        <w:t>5</w:t>
      </w:r>
      <w:r>
        <w:rPr>
          <w:rFonts w:ascii="Times New Roman" w:hAnsi="Times New Roman" w:eastAsia="仿宋_GB2312" w:cs="Times New Roman"/>
          <w:b/>
          <w:sz w:val="28"/>
        </w:rPr>
        <w:t>.2教师基本情况表</w:t>
      </w:r>
      <w:r>
        <w:rPr>
          <w:rFonts w:ascii="Times New Roman" w:hAnsi="Times New Roman" w:eastAsia="仿宋_GB2312" w:cs="Times New Roman"/>
        </w:rPr>
        <w:t>（</w:t>
      </w:r>
      <w:r>
        <w:rPr>
          <w:rFonts w:ascii="Times New Roman" w:hAnsi="Times New Roman" w:eastAsia="仿宋_GB2312" w:cs="Times New Roman"/>
          <w:spacing w:val="-1"/>
        </w:rPr>
        <w:t>以下表格数据由学校填写</w:t>
      </w:r>
      <w:r>
        <w:rPr>
          <w:rFonts w:ascii="Times New Roman" w:hAnsi="Times New Roman" w:eastAsia="仿宋_GB2312" w:cs="Times New Roman"/>
        </w:rPr>
        <w:t>）</w:t>
      </w:r>
    </w:p>
    <w:p>
      <w:pPr>
        <w:spacing w:before="4"/>
        <w:rPr>
          <w:rFonts w:ascii="Times New Roman" w:hAnsi="Times New Roman" w:eastAsia="仿宋_GB2312" w:cs="Times New Roman"/>
          <w:sz w:val="5"/>
        </w:rPr>
      </w:pPr>
    </w:p>
    <w:tbl>
      <w:tblPr>
        <w:tblStyle w:val="20"/>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0"/>
        <w:gridCol w:w="515"/>
        <w:gridCol w:w="709"/>
        <w:gridCol w:w="1356"/>
        <w:gridCol w:w="912"/>
        <w:gridCol w:w="1482"/>
        <w:gridCol w:w="1069"/>
        <w:gridCol w:w="993"/>
        <w:gridCol w:w="1134"/>
        <w:gridCol w:w="7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650" w:type="dxa"/>
            <w:vAlign w:val="center"/>
          </w:tcPr>
          <w:p>
            <w:pPr>
              <w:jc w:val="center"/>
              <w:rPr>
                <w:rFonts w:ascii="Times New Roman" w:hAnsi="Times New Roman" w:eastAsia="仿宋_GB2312" w:cs="Times New Roman"/>
                <w:b/>
              </w:rPr>
            </w:pPr>
            <w:r>
              <w:rPr>
                <w:rFonts w:ascii="Times New Roman" w:hAnsi="Times New Roman" w:eastAsia="仿宋_GB2312" w:cs="Times New Roman"/>
                <w:b/>
              </w:rPr>
              <w:t>姓</w:t>
            </w:r>
          </w:p>
          <w:p>
            <w:pPr>
              <w:jc w:val="center"/>
              <w:rPr>
                <w:rFonts w:ascii="Times New Roman" w:hAnsi="Times New Roman" w:eastAsia="仿宋_GB2312" w:cs="Times New Roman"/>
                <w:b/>
              </w:rPr>
            </w:pPr>
            <w:r>
              <w:rPr>
                <w:rFonts w:ascii="Times New Roman" w:hAnsi="Times New Roman" w:eastAsia="仿宋_GB2312" w:cs="Times New Roman"/>
                <w:b/>
              </w:rPr>
              <w:t>名</w:t>
            </w:r>
          </w:p>
        </w:tc>
        <w:tc>
          <w:tcPr>
            <w:tcW w:w="515" w:type="dxa"/>
            <w:vAlign w:val="center"/>
          </w:tcPr>
          <w:p>
            <w:pPr>
              <w:jc w:val="center"/>
              <w:rPr>
                <w:rFonts w:ascii="Times New Roman" w:hAnsi="Times New Roman" w:eastAsia="仿宋_GB2312" w:cs="Times New Roman"/>
                <w:b/>
              </w:rPr>
            </w:pPr>
            <w:r>
              <w:rPr>
                <w:rFonts w:ascii="Times New Roman" w:hAnsi="Times New Roman" w:eastAsia="仿宋_GB2312" w:cs="Times New Roman"/>
                <w:b/>
              </w:rPr>
              <w:t>性</w:t>
            </w:r>
          </w:p>
          <w:p>
            <w:pPr>
              <w:jc w:val="center"/>
              <w:rPr>
                <w:rFonts w:ascii="Times New Roman" w:hAnsi="Times New Roman" w:eastAsia="仿宋_GB2312" w:cs="Times New Roman"/>
                <w:b/>
              </w:rPr>
            </w:pPr>
            <w:r>
              <w:rPr>
                <w:rFonts w:ascii="Times New Roman" w:hAnsi="Times New Roman" w:eastAsia="仿宋_GB2312" w:cs="Times New Roman"/>
                <w:b/>
              </w:rPr>
              <w:t>别</w:t>
            </w:r>
          </w:p>
        </w:tc>
        <w:tc>
          <w:tcPr>
            <w:tcW w:w="709" w:type="dxa"/>
            <w:vAlign w:val="center"/>
          </w:tcPr>
          <w:p>
            <w:pPr>
              <w:jc w:val="center"/>
              <w:rPr>
                <w:rFonts w:ascii="Times New Roman" w:hAnsi="Times New Roman" w:eastAsia="仿宋_GB2312" w:cs="Times New Roman"/>
                <w:b/>
              </w:rPr>
            </w:pPr>
            <w:r>
              <w:rPr>
                <w:rFonts w:ascii="Times New Roman" w:hAnsi="Times New Roman" w:eastAsia="仿宋_GB2312" w:cs="Times New Roman"/>
                <w:b/>
              </w:rPr>
              <w:t>出生</w:t>
            </w:r>
          </w:p>
          <w:p>
            <w:pPr>
              <w:pStyle w:val="22"/>
              <w:spacing w:line="360" w:lineRule="exact"/>
              <w:jc w:val="center"/>
              <w:rPr>
                <w:rFonts w:ascii="Times New Roman" w:hAnsi="Times New Roman" w:eastAsia="仿宋_GB2312" w:cs="Times New Roman"/>
                <w:b/>
              </w:rPr>
            </w:pPr>
            <w:r>
              <w:rPr>
                <w:rFonts w:ascii="Times New Roman" w:hAnsi="Times New Roman" w:eastAsia="仿宋_GB2312" w:cs="Times New Roman"/>
                <w:b/>
              </w:rPr>
              <w:t>年月</w:t>
            </w:r>
          </w:p>
        </w:tc>
        <w:tc>
          <w:tcPr>
            <w:tcW w:w="1356" w:type="dxa"/>
            <w:vAlign w:val="center"/>
          </w:tcPr>
          <w:p>
            <w:pPr>
              <w:jc w:val="center"/>
              <w:rPr>
                <w:rFonts w:ascii="Times New Roman" w:hAnsi="Times New Roman" w:eastAsia="仿宋_GB2312" w:cs="Times New Roman"/>
                <w:b/>
              </w:rPr>
            </w:pPr>
            <w:r>
              <w:rPr>
                <w:rFonts w:ascii="Times New Roman" w:hAnsi="Times New Roman" w:eastAsia="仿宋_GB2312" w:cs="Times New Roman"/>
                <w:b/>
              </w:rPr>
              <w:t>拟授</w:t>
            </w:r>
          </w:p>
          <w:p>
            <w:pPr>
              <w:pStyle w:val="22"/>
              <w:spacing w:line="360" w:lineRule="exact"/>
              <w:jc w:val="center"/>
              <w:rPr>
                <w:rFonts w:ascii="Times New Roman" w:hAnsi="Times New Roman" w:eastAsia="仿宋_GB2312" w:cs="Times New Roman"/>
                <w:b/>
              </w:rPr>
            </w:pPr>
            <w:r>
              <w:rPr>
                <w:rFonts w:ascii="Times New Roman" w:hAnsi="Times New Roman" w:eastAsia="仿宋_GB2312" w:cs="Times New Roman"/>
                <w:b/>
              </w:rPr>
              <w:t>课程</w:t>
            </w:r>
          </w:p>
        </w:tc>
        <w:tc>
          <w:tcPr>
            <w:tcW w:w="912" w:type="dxa"/>
            <w:vAlign w:val="center"/>
          </w:tcPr>
          <w:p>
            <w:pPr>
              <w:jc w:val="center"/>
              <w:rPr>
                <w:rFonts w:ascii="Times New Roman" w:hAnsi="Times New Roman" w:eastAsia="仿宋_GB2312" w:cs="Times New Roman"/>
                <w:b/>
              </w:rPr>
            </w:pPr>
            <w:r>
              <w:rPr>
                <w:rFonts w:ascii="Times New Roman" w:hAnsi="Times New Roman" w:eastAsia="仿宋_GB2312" w:cs="Times New Roman"/>
                <w:b/>
              </w:rPr>
              <w:t>专业技</w:t>
            </w:r>
          </w:p>
          <w:p>
            <w:pPr>
              <w:pStyle w:val="22"/>
              <w:spacing w:line="360" w:lineRule="exact"/>
              <w:jc w:val="center"/>
              <w:rPr>
                <w:rFonts w:ascii="Times New Roman" w:hAnsi="Times New Roman" w:eastAsia="仿宋_GB2312" w:cs="Times New Roman"/>
                <w:b/>
              </w:rPr>
            </w:pPr>
            <w:r>
              <w:rPr>
                <w:rFonts w:ascii="Times New Roman" w:hAnsi="Times New Roman" w:eastAsia="仿宋_GB2312" w:cs="Times New Roman"/>
                <w:b/>
              </w:rPr>
              <w:t>术职务</w:t>
            </w:r>
          </w:p>
        </w:tc>
        <w:tc>
          <w:tcPr>
            <w:tcW w:w="1482" w:type="dxa"/>
            <w:vAlign w:val="center"/>
          </w:tcPr>
          <w:p>
            <w:pPr>
              <w:jc w:val="center"/>
              <w:rPr>
                <w:rFonts w:ascii="Times New Roman" w:hAnsi="Times New Roman" w:eastAsia="仿宋_GB2312" w:cs="Times New Roman"/>
                <w:b/>
              </w:rPr>
            </w:pPr>
            <w:r>
              <w:rPr>
                <w:rFonts w:ascii="Times New Roman" w:hAnsi="Times New Roman" w:eastAsia="仿宋_GB2312" w:cs="Times New Roman"/>
                <w:b/>
              </w:rPr>
              <w:t>最后学历</w:t>
            </w:r>
          </w:p>
          <w:p>
            <w:pPr>
              <w:pStyle w:val="22"/>
              <w:spacing w:line="360" w:lineRule="exact"/>
              <w:jc w:val="center"/>
              <w:rPr>
                <w:rFonts w:ascii="Times New Roman" w:hAnsi="Times New Roman" w:eastAsia="仿宋_GB2312" w:cs="Times New Roman"/>
                <w:b/>
              </w:rPr>
            </w:pPr>
            <w:r>
              <w:rPr>
                <w:rFonts w:ascii="Times New Roman" w:hAnsi="Times New Roman" w:eastAsia="仿宋_GB2312" w:cs="Times New Roman"/>
                <w:b/>
              </w:rPr>
              <w:t>毕业学校</w:t>
            </w:r>
          </w:p>
        </w:tc>
        <w:tc>
          <w:tcPr>
            <w:tcW w:w="1069" w:type="dxa"/>
            <w:vAlign w:val="center"/>
          </w:tcPr>
          <w:p>
            <w:pPr>
              <w:jc w:val="center"/>
              <w:rPr>
                <w:rFonts w:ascii="Times New Roman" w:hAnsi="Times New Roman" w:eastAsia="仿宋_GB2312" w:cs="Times New Roman"/>
                <w:b/>
              </w:rPr>
            </w:pPr>
            <w:r>
              <w:rPr>
                <w:rFonts w:ascii="Times New Roman" w:hAnsi="Times New Roman" w:eastAsia="仿宋_GB2312" w:cs="Times New Roman"/>
                <w:b/>
              </w:rPr>
              <w:t>最后学历</w:t>
            </w:r>
          </w:p>
          <w:p>
            <w:pPr>
              <w:pStyle w:val="22"/>
              <w:spacing w:line="360" w:lineRule="exact"/>
              <w:jc w:val="center"/>
              <w:rPr>
                <w:rFonts w:ascii="Times New Roman" w:hAnsi="Times New Roman" w:eastAsia="仿宋_GB2312" w:cs="Times New Roman"/>
                <w:b/>
              </w:rPr>
            </w:pPr>
            <w:r>
              <w:rPr>
                <w:rFonts w:ascii="Times New Roman" w:hAnsi="Times New Roman" w:eastAsia="仿宋_GB2312" w:cs="Times New Roman"/>
                <w:b/>
              </w:rPr>
              <w:t>毕业专业</w:t>
            </w:r>
          </w:p>
        </w:tc>
        <w:tc>
          <w:tcPr>
            <w:tcW w:w="993" w:type="dxa"/>
            <w:vAlign w:val="center"/>
          </w:tcPr>
          <w:p>
            <w:pPr>
              <w:jc w:val="center"/>
              <w:rPr>
                <w:rFonts w:ascii="Times New Roman" w:hAnsi="Times New Roman" w:eastAsia="仿宋_GB2312" w:cs="Times New Roman"/>
                <w:b/>
              </w:rPr>
            </w:pPr>
            <w:r>
              <w:rPr>
                <w:rFonts w:ascii="Times New Roman" w:hAnsi="Times New Roman" w:eastAsia="仿宋_GB2312" w:cs="Times New Roman"/>
                <w:b/>
              </w:rPr>
              <w:t>最后学历</w:t>
            </w:r>
          </w:p>
          <w:p>
            <w:pPr>
              <w:pStyle w:val="22"/>
              <w:spacing w:line="360" w:lineRule="exact"/>
              <w:jc w:val="center"/>
              <w:rPr>
                <w:rFonts w:ascii="Times New Roman" w:hAnsi="Times New Roman" w:eastAsia="仿宋_GB2312" w:cs="Times New Roman"/>
                <w:b/>
              </w:rPr>
            </w:pPr>
            <w:r>
              <w:rPr>
                <w:rFonts w:ascii="Times New Roman" w:hAnsi="Times New Roman" w:eastAsia="仿宋_GB2312" w:cs="Times New Roman"/>
                <w:b/>
              </w:rPr>
              <w:t>毕业学位</w:t>
            </w:r>
          </w:p>
        </w:tc>
        <w:tc>
          <w:tcPr>
            <w:tcW w:w="1134" w:type="dxa"/>
            <w:vAlign w:val="center"/>
          </w:tcPr>
          <w:p>
            <w:pPr>
              <w:jc w:val="center"/>
              <w:rPr>
                <w:rFonts w:ascii="Times New Roman" w:hAnsi="Times New Roman" w:eastAsia="仿宋_GB2312" w:cs="Times New Roman"/>
                <w:b/>
              </w:rPr>
            </w:pPr>
            <w:r>
              <w:rPr>
                <w:rFonts w:ascii="Times New Roman" w:hAnsi="Times New Roman" w:eastAsia="仿宋_GB2312" w:cs="Times New Roman"/>
                <w:b/>
              </w:rPr>
              <w:t>研究</w:t>
            </w:r>
          </w:p>
          <w:p>
            <w:pPr>
              <w:pStyle w:val="22"/>
              <w:spacing w:line="360" w:lineRule="exact"/>
              <w:jc w:val="center"/>
              <w:rPr>
                <w:rFonts w:ascii="Times New Roman" w:hAnsi="Times New Roman" w:eastAsia="仿宋_GB2312" w:cs="Times New Roman"/>
                <w:b/>
              </w:rPr>
            </w:pPr>
            <w:r>
              <w:rPr>
                <w:rFonts w:ascii="Times New Roman" w:hAnsi="Times New Roman" w:eastAsia="仿宋_GB2312" w:cs="Times New Roman"/>
                <w:b/>
              </w:rPr>
              <w:t>领域</w:t>
            </w:r>
          </w:p>
        </w:tc>
        <w:tc>
          <w:tcPr>
            <w:tcW w:w="743" w:type="dxa"/>
            <w:vAlign w:val="center"/>
          </w:tcPr>
          <w:p>
            <w:pPr>
              <w:jc w:val="center"/>
              <w:rPr>
                <w:rFonts w:ascii="Times New Roman" w:hAnsi="Times New Roman" w:eastAsia="仿宋_GB2312" w:cs="Times New Roman"/>
                <w:b/>
              </w:rPr>
            </w:pPr>
            <w:r>
              <w:rPr>
                <w:rFonts w:ascii="Times New Roman" w:hAnsi="Times New Roman" w:eastAsia="仿宋_GB2312" w:cs="Times New Roman"/>
                <w:b/>
              </w:rPr>
              <w:t>专职</w:t>
            </w:r>
          </w:p>
          <w:p>
            <w:pPr>
              <w:pStyle w:val="22"/>
              <w:spacing w:line="360" w:lineRule="exact"/>
              <w:jc w:val="center"/>
              <w:rPr>
                <w:rFonts w:ascii="Times New Roman" w:hAnsi="Times New Roman" w:eastAsia="仿宋_GB2312" w:cs="Times New Roman"/>
                <w:b/>
              </w:rPr>
            </w:pPr>
            <w:r>
              <w:rPr>
                <w:rFonts w:ascii="Times New Roman" w:hAnsi="Times New Roman" w:eastAsia="仿宋_GB2312" w:cs="Times New Roman"/>
                <w:b/>
              </w:rPr>
              <w:t>/兼职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650" w:type="dxa"/>
            <w:vAlign w:val="center"/>
          </w:tcPr>
          <w:p>
            <w:pPr>
              <w:jc w:val="center"/>
              <w:rPr>
                <w:rFonts w:hint="eastAsia" w:ascii="仿宋" w:hAnsi="仿宋" w:eastAsia="仿宋" w:cs="Times New Roman"/>
                <w:b/>
              </w:rPr>
            </w:pPr>
            <w:r>
              <w:rPr>
                <w:rFonts w:hint="eastAsia" w:ascii="仿宋" w:hAnsi="仿宋" w:eastAsia="仿宋" w:cs="微软雅黑"/>
                <w:sz w:val="21"/>
                <w:szCs w:val="21"/>
              </w:rPr>
              <w:t>胡迎</w:t>
            </w:r>
            <w:r>
              <w:rPr>
                <w:rFonts w:hint="eastAsia" w:ascii="仿宋" w:hAnsi="仿宋" w:eastAsia="仿宋" w:cs="___WRD_EMBED_SUB_50"/>
                <w:sz w:val="21"/>
                <w:szCs w:val="21"/>
              </w:rPr>
              <w:t>春</w:t>
            </w:r>
          </w:p>
        </w:tc>
        <w:tc>
          <w:tcPr>
            <w:tcW w:w="515" w:type="dxa"/>
            <w:vAlign w:val="center"/>
          </w:tcPr>
          <w:p>
            <w:pPr>
              <w:pStyle w:val="22"/>
              <w:jc w:val="center"/>
              <w:rPr>
                <w:rFonts w:ascii="Times New Roman" w:hAnsi="Times New Roman" w:eastAsia="仿宋_GB2312" w:cs="Times New Roman"/>
                <w:b/>
              </w:rPr>
            </w:pPr>
            <w:r>
              <w:rPr>
                <w:rFonts w:hint="eastAsia" w:ascii="Times New Roman" w:hAnsi="Times New Roman" w:eastAsia="仿宋_GB2312" w:cs="Times New Roman"/>
                <w:sz w:val="21"/>
                <w:szCs w:val="21"/>
              </w:rPr>
              <w:t>女</w:t>
            </w:r>
          </w:p>
        </w:tc>
        <w:tc>
          <w:tcPr>
            <w:tcW w:w="709" w:type="dxa"/>
            <w:vAlign w:val="center"/>
          </w:tcPr>
          <w:p>
            <w:pPr>
              <w:pStyle w:val="22"/>
              <w:jc w:val="center"/>
              <w:rPr>
                <w:rFonts w:ascii="Times New Roman" w:hAnsi="Times New Roman" w:eastAsia="仿宋_GB2312" w:cs="Times New Roman"/>
                <w:b/>
              </w:rPr>
            </w:pPr>
            <w:r>
              <w:rPr>
                <w:rFonts w:hint="eastAsia" w:ascii="Times New Roman" w:hAnsi="Times New Roman" w:eastAsia="仿宋_GB2312" w:cs="Times New Roman"/>
                <w:sz w:val="21"/>
                <w:szCs w:val="21"/>
              </w:rPr>
              <w:t>1971.02</w:t>
            </w:r>
          </w:p>
        </w:tc>
        <w:tc>
          <w:tcPr>
            <w:tcW w:w="1356" w:type="dxa"/>
            <w:vAlign w:val="center"/>
          </w:tcPr>
          <w:p>
            <w:pPr>
              <w:pStyle w:val="22"/>
              <w:jc w:val="center"/>
              <w:rPr>
                <w:rFonts w:ascii="Times New Roman" w:hAnsi="Times New Roman" w:eastAsia="仿宋_GB2312" w:cs="Times New Roman"/>
                <w:b/>
              </w:rPr>
            </w:pPr>
            <w:r>
              <w:rPr>
                <w:rFonts w:ascii="Times New Roman" w:hAnsi="Times New Roman" w:eastAsia="仿宋" w:cs="Times New Roman"/>
                <w:kern w:val="2"/>
                <w:sz w:val="21"/>
                <w:szCs w:val="21"/>
              </w:rPr>
              <w:t>机器人工程专业导论</w:t>
            </w:r>
            <w:r>
              <w:rPr>
                <w:rFonts w:hint="eastAsia" w:ascii="Times New Roman" w:hAnsi="Times New Roman" w:eastAsia="仿宋" w:cs="Times New Roman"/>
                <w:kern w:val="2"/>
                <w:sz w:val="21"/>
                <w:szCs w:val="21"/>
              </w:rPr>
              <w:t>/机械制图</w:t>
            </w:r>
          </w:p>
        </w:tc>
        <w:tc>
          <w:tcPr>
            <w:tcW w:w="912" w:type="dxa"/>
            <w:vAlign w:val="center"/>
          </w:tcPr>
          <w:p>
            <w:pPr>
              <w:pStyle w:val="22"/>
              <w:jc w:val="center"/>
              <w:rPr>
                <w:rFonts w:ascii="Times New Roman" w:hAnsi="Times New Roman" w:eastAsia="仿宋_GB2312" w:cs="Times New Roman"/>
                <w:b/>
              </w:rPr>
            </w:pPr>
            <w:r>
              <w:rPr>
                <w:rFonts w:hint="eastAsia" w:ascii="Times New Roman" w:hAnsi="Times New Roman" w:eastAsia="仿宋_GB2312" w:cs="Times New Roman"/>
                <w:sz w:val="21"/>
                <w:szCs w:val="21"/>
              </w:rPr>
              <w:t>教授</w:t>
            </w:r>
          </w:p>
        </w:tc>
        <w:tc>
          <w:tcPr>
            <w:tcW w:w="1482" w:type="dxa"/>
            <w:vAlign w:val="center"/>
          </w:tcPr>
          <w:p>
            <w:pPr>
              <w:pStyle w:val="22"/>
              <w:jc w:val="center"/>
              <w:rPr>
                <w:rFonts w:ascii="Times New Roman" w:hAnsi="Times New Roman" w:eastAsia="仿宋_GB2312" w:cs="Times New Roman"/>
                <w:b/>
              </w:rPr>
            </w:pPr>
            <w:r>
              <w:rPr>
                <w:rFonts w:hint="eastAsia" w:ascii="Times New Roman" w:hAnsi="Times New Roman" w:eastAsia="仿宋_GB2312" w:cs="Times New Roman"/>
                <w:sz w:val="21"/>
                <w:szCs w:val="21"/>
              </w:rPr>
              <w:t>广西大学</w:t>
            </w:r>
          </w:p>
        </w:tc>
        <w:tc>
          <w:tcPr>
            <w:tcW w:w="1069" w:type="dxa"/>
            <w:vAlign w:val="center"/>
          </w:tcPr>
          <w:p>
            <w:pPr>
              <w:widowControl w:val="0"/>
              <w:autoSpaceDE w:val="0"/>
              <w:autoSpaceDN w:val="0"/>
              <w:spacing w:line="400" w:lineRule="exact"/>
              <w:jc w:val="center"/>
              <w:rPr>
                <w:rFonts w:ascii="Times New Roman" w:hAnsi="Times New Roman" w:eastAsia="仿宋_GB2312" w:cs="Times New Roman"/>
                <w:b/>
              </w:rPr>
            </w:pPr>
            <w:r>
              <w:rPr>
                <w:rFonts w:hint="eastAsia" w:ascii="Times New Roman" w:hAnsi="Times New Roman" w:eastAsia="仿宋_GB2312" w:cs="Times New Roman"/>
                <w:sz w:val="21"/>
                <w:szCs w:val="21"/>
              </w:rPr>
              <w:t>机械工程</w:t>
            </w:r>
          </w:p>
        </w:tc>
        <w:tc>
          <w:tcPr>
            <w:tcW w:w="993" w:type="dxa"/>
            <w:vAlign w:val="center"/>
          </w:tcPr>
          <w:p>
            <w:pPr>
              <w:pStyle w:val="22"/>
              <w:jc w:val="center"/>
              <w:rPr>
                <w:rFonts w:ascii="Times New Roman" w:hAnsi="Times New Roman" w:eastAsia="仿宋_GB2312" w:cs="Times New Roman"/>
                <w:b/>
              </w:rPr>
            </w:pPr>
            <w:r>
              <w:rPr>
                <w:rFonts w:hint="eastAsia" w:ascii="Times New Roman" w:hAnsi="Times New Roman" w:eastAsia="仿宋_GB2312" w:cs="Times New Roman"/>
                <w:sz w:val="21"/>
                <w:szCs w:val="21"/>
              </w:rPr>
              <w:t>工学博士</w:t>
            </w:r>
          </w:p>
        </w:tc>
        <w:tc>
          <w:tcPr>
            <w:tcW w:w="1134" w:type="dxa"/>
            <w:vAlign w:val="center"/>
          </w:tcPr>
          <w:p>
            <w:pPr>
              <w:pStyle w:val="22"/>
              <w:jc w:val="center"/>
              <w:rPr>
                <w:rFonts w:ascii="Times New Roman" w:hAnsi="Times New Roman" w:eastAsia="仿宋_GB2312" w:cs="Times New Roman"/>
                <w:b/>
              </w:rPr>
            </w:pPr>
            <w:r>
              <w:rPr>
                <w:rFonts w:hint="eastAsia" w:ascii="Times New Roman" w:hAnsi="Times New Roman" w:eastAsia="仿宋_GB2312" w:cs="Times New Roman"/>
                <w:sz w:val="21"/>
                <w:szCs w:val="21"/>
              </w:rPr>
              <w:t>智能装备技术</w:t>
            </w:r>
          </w:p>
        </w:tc>
        <w:tc>
          <w:tcPr>
            <w:tcW w:w="743" w:type="dxa"/>
            <w:vAlign w:val="center"/>
          </w:tcPr>
          <w:p>
            <w:pPr>
              <w:pStyle w:val="22"/>
              <w:jc w:val="center"/>
              <w:rPr>
                <w:rFonts w:ascii="Times New Roman" w:hAnsi="Times New Roman" w:eastAsia="仿宋_GB2312" w:cs="Times New Roman"/>
                <w:b/>
              </w:rPr>
            </w:pPr>
            <w:r>
              <w:rPr>
                <w:rFonts w:hint="eastAsia" w:ascii="Times New Roman" w:hAnsi="Times New Roman" w:eastAsia="仿宋_GB2312" w:cs="Times New Roman"/>
                <w:sz w:val="21"/>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trPr>
        <w:tc>
          <w:tcPr>
            <w:tcW w:w="650" w:type="dxa"/>
            <w:vAlign w:val="center"/>
          </w:tcPr>
          <w:p>
            <w:pPr>
              <w:jc w:val="center"/>
              <w:rPr>
                <w:rFonts w:hint="eastAsia" w:ascii="仿宋" w:hAnsi="仿宋" w:eastAsia="仿宋" w:cs="微软雅黑"/>
                <w:sz w:val="21"/>
                <w:szCs w:val="21"/>
              </w:rPr>
            </w:pPr>
            <w:r>
              <w:rPr>
                <w:rFonts w:hint="eastAsia" w:ascii="微软雅黑" w:hAnsi="微软雅黑" w:eastAsia="微软雅黑" w:cs="微软雅黑"/>
                <w:sz w:val="21"/>
                <w:szCs w:val="21"/>
              </w:rPr>
              <w:t>牟向伟</w:t>
            </w:r>
          </w:p>
        </w:tc>
        <w:tc>
          <w:tcPr>
            <w:tcW w:w="515" w:type="dxa"/>
            <w:vAlign w:val="center"/>
          </w:tcPr>
          <w:p>
            <w:pPr>
              <w:pStyle w:val="22"/>
              <w:jc w:val="center"/>
              <w:rPr>
                <w:rFonts w:hint="eastAsia" w:ascii="Times New Roman" w:hAnsi="Times New Roman" w:eastAsia="仿宋_GB2312" w:cs="Times New Roman"/>
                <w:sz w:val="21"/>
                <w:szCs w:val="21"/>
              </w:rPr>
            </w:pPr>
            <w:r>
              <w:rPr>
                <w:rFonts w:hint="eastAsia" w:ascii="微软雅黑" w:hAnsi="微软雅黑" w:eastAsia="微软雅黑" w:cs="微软雅黑"/>
                <w:sz w:val="21"/>
                <w:szCs w:val="21"/>
              </w:rPr>
              <w:t>男</w:t>
            </w:r>
          </w:p>
        </w:tc>
        <w:tc>
          <w:tcPr>
            <w:tcW w:w="709" w:type="dxa"/>
            <w:vAlign w:val="center"/>
          </w:tcPr>
          <w:p>
            <w:pPr>
              <w:pStyle w:val="22"/>
              <w:jc w:val="center"/>
              <w:rPr>
                <w:rFonts w:hint="eastAsia" w:ascii="Times New Roman" w:hAnsi="Times New Roman" w:eastAsia="仿宋_GB2312" w:cs="Times New Roman"/>
                <w:sz w:val="21"/>
                <w:szCs w:val="21"/>
              </w:rPr>
            </w:pPr>
            <w:r>
              <w:rPr>
                <w:rFonts w:hint="eastAsia" w:ascii="Times New Roman" w:hAnsi="Times New Roman" w:eastAsia="仿宋_GB2312" w:cs="Times New Roman"/>
                <w:sz w:val="21"/>
                <w:szCs w:val="21"/>
              </w:rPr>
              <w:t>1982.05</w:t>
            </w:r>
          </w:p>
        </w:tc>
        <w:tc>
          <w:tcPr>
            <w:tcW w:w="1356" w:type="dxa"/>
            <w:vAlign w:val="center"/>
          </w:tcPr>
          <w:p>
            <w:pPr>
              <w:pStyle w:val="22"/>
              <w:jc w:val="center"/>
              <w:rPr>
                <w:rFonts w:hint="eastAsia" w:ascii="Times New Roman" w:hAnsi="Times New Roman" w:eastAsia="仿宋" w:cs="Times New Roman"/>
                <w:kern w:val="2"/>
                <w:sz w:val="21"/>
                <w:szCs w:val="21"/>
              </w:rPr>
            </w:pPr>
            <w:r>
              <w:rPr>
                <w:rFonts w:ascii="Times New Roman" w:hAnsi="Times New Roman" w:eastAsia="仿宋" w:cs="Times New Roman"/>
                <w:kern w:val="2"/>
                <w:sz w:val="21"/>
                <w:szCs w:val="21"/>
              </w:rPr>
              <w:t>机器人</w:t>
            </w:r>
            <w:r>
              <w:rPr>
                <w:rFonts w:hint="eastAsia" w:ascii="Times New Roman" w:hAnsi="Times New Roman" w:eastAsia="仿宋" w:cs="Times New Roman"/>
                <w:kern w:val="2"/>
                <w:sz w:val="21"/>
                <w:szCs w:val="21"/>
              </w:rPr>
              <w:t>学</w:t>
            </w:r>
          </w:p>
        </w:tc>
        <w:tc>
          <w:tcPr>
            <w:tcW w:w="912" w:type="dxa"/>
            <w:vAlign w:val="center"/>
          </w:tcPr>
          <w:p>
            <w:pPr>
              <w:pStyle w:val="22"/>
              <w:jc w:val="center"/>
              <w:rPr>
                <w:rFonts w:hint="eastAsia" w:ascii="Times New Roman" w:hAnsi="Times New Roman" w:eastAsia="仿宋_GB2312" w:cs="Times New Roman"/>
                <w:sz w:val="21"/>
                <w:szCs w:val="21"/>
              </w:rPr>
            </w:pPr>
            <w:r>
              <w:rPr>
                <w:rFonts w:hint="eastAsia" w:ascii="Times New Roman" w:hAnsi="Times New Roman" w:eastAsia="仿宋_GB2312" w:cs="Times New Roman"/>
                <w:sz w:val="21"/>
                <w:szCs w:val="21"/>
              </w:rPr>
              <w:t>教</w:t>
            </w:r>
            <w:r>
              <w:rPr>
                <w:rFonts w:hint="eastAsia" w:ascii="微软雅黑" w:hAnsi="微软雅黑" w:eastAsia="微软雅黑" w:cs="微软雅黑"/>
                <w:sz w:val="21"/>
                <w:szCs w:val="21"/>
              </w:rPr>
              <w:t>授</w:t>
            </w:r>
          </w:p>
        </w:tc>
        <w:tc>
          <w:tcPr>
            <w:tcW w:w="1482" w:type="dxa"/>
            <w:vAlign w:val="center"/>
          </w:tcPr>
          <w:p>
            <w:pPr>
              <w:pStyle w:val="22"/>
              <w:jc w:val="center"/>
              <w:rPr>
                <w:rFonts w:hint="eastAsia" w:ascii="Times New Roman" w:hAnsi="Times New Roman" w:eastAsia="仿宋_GB2312" w:cs="Times New Roman"/>
                <w:sz w:val="21"/>
                <w:szCs w:val="21"/>
              </w:rPr>
            </w:pPr>
            <w:r>
              <w:rPr>
                <w:rFonts w:hint="eastAsia" w:ascii="微软雅黑" w:hAnsi="微软雅黑" w:eastAsia="微软雅黑" w:cs="微软雅黑"/>
                <w:sz w:val="21"/>
                <w:szCs w:val="21"/>
              </w:rPr>
              <w:t>华南农</w:t>
            </w:r>
            <w:r>
              <w:rPr>
                <w:rFonts w:hint="eastAsia" w:ascii="___WRD_EMBED_SUB_46" w:hAnsi="___WRD_EMBED_SUB_46" w:eastAsia="___WRD_EMBED_SUB_46" w:cs="___WRD_EMBED_SUB_46"/>
                <w:sz w:val="21"/>
                <w:szCs w:val="21"/>
              </w:rPr>
              <w:t>业大学</w:t>
            </w:r>
          </w:p>
        </w:tc>
        <w:tc>
          <w:tcPr>
            <w:tcW w:w="1069"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微软雅黑" w:hAnsi="微软雅黑" w:eastAsia="微软雅黑" w:cs="微软雅黑"/>
                <w:sz w:val="21"/>
                <w:szCs w:val="21"/>
              </w:rPr>
              <w:t>农</w:t>
            </w:r>
            <w:r>
              <w:rPr>
                <w:rFonts w:hint="eastAsia" w:ascii="___WRD_EMBED_SUB_46" w:hAnsi="___WRD_EMBED_SUB_46" w:eastAsia="___WRD_EMBED_SUB_46" w:cs="___WRD_EMBED_SUB_46"/>
                <w:sz w:val="21"/>
                <w:szCs w:val="21"/>
              </w:rPr>
              <w:t>业</w:t>
            </w:r>
            <w:r>
              <w:rPr>
                <w:rFonts w:hint="eastAsia" w:ascii="微软雅黑" w:hAnsi="微软雅黑" w:eastAsia="微软雅黑" w:cs="微软雅黑"/>
                <w:sz w:val="21"/>
                <w:szCs w:val="21"/>
              </w:rPr>
              <w:t>机械</w:t>
            </w:r>
          </w:p>
          <w:p>
            <w:pPr>
              <w:widowControl w:val="0"/>
              <w:autoSpaceDE w:val="0"/>
              <w:autoSpaceDN w:val="0"/>
              <w:spacing w:line="400" w:lineRule="exact"/>
              <w:jc w:val="center"/>
              <w:rPr>
                <w:rFonts w:hint="eastAsia" w:ascii="Times New Roman" w:hAnsi="Times New Roman" w:eastAsia="仿宋_GB2312" w:cs="Times New Roman"/>
                <w:sz w:val="21"/>
                <w:szCs w:val="21"/>
              </w:rPr>
            </w:pPr>
            <w:r>
              <w:rPr>
                <w:rFonts w:hint="eastAsia" w:ascii="Times New Roman" w:hAnsi="Times New Roman" w:eastAsia="仿宋_GB2312" w:cs="Times New Roman"/>
                <w:sz w:val="21"/>
                <w:szCs w:val="21"/>
              </w:rPr>
              <w:t>工程</w:t>
            </w:r>
          </w:p>
        </w:tc>
        <w:tc>
          <w:tcPr>
            <w:tcW w:w="993" w:type="dxa"/>
            <w:vAlign w:val="center"/>
          </w:tcPr>
          <w:p>
            <w:pPr>
              <w:pStyle w:val="22"/>
              <w:jc w:val="center"/>
              <w:rPr>
                <w:rFonts w:hint="eastAsia" w:ascii="Times New Roman" w:hAnsi="Times New Roman" w:eastAsia="仿宋_GB2312" w:cs="Times New Roman"/>
                <w:sz w:val="21"/>
                <w:szCs w:val="21"/>
              </w:rPr>
            </w:pPr>
            <w:r>
              <w:rPr>
                <w:rFonts w:hint="eastAsia" w:ascii="Times New Roman" w:hAnsi="Times New Roman" w:eastAsia="仿宋_GB2312" w:cs="Times New Roman"/>
                <w:sz w:val="21"/>
                <w:szCs w:val="21"/>
              </w:rPr>
              <w:t>工学</w:t>
            </w:r>
            <w:r>
              <w:rPr>
                <w:rFonts w:hint="eastAsia" w:ascii="微软雅黑" w:hAnsi="微软雅黑" w:eastAsia="微软雅黑" w:cs="微软雅黑"/>
                <w:sz w:val="21"/>
                <w:szCs w:val="21"/>
              </w:rPr>
              <w:t>博士</w:t>
            </w:r>
          </w:p>
        </w:tc>
        <w:tc>
          <w:tcPr>
            <w:tcW w:w="1134" w:type="dxa"/>
            <w:vAlign w:val="center"/>
          </w:tcPr>
          <w:p>
            <w:pPr>
              <w:pStyle w:val="22"/>
              <w:jc w:val="center"/>
              <w:rPr>
                <w:rFonts w:hint="eastAsia" w:ascii="Times New Roman" w:hAnsi="Times New Roman" w:eastAsia="仿宋_GB2312" w:cs="Times New Roman"/>
                <w:sz w:val="21"/>
                <w:szCs w:val="21"/>
              </w:rPr>
            </w:pPr>
            <w:r>
              <w:rPr>
                <w:rFonts w:hint="eastAsia" w:ascii="微软雅黑" w:hAnsi="微软雅黑" w:eastAsia="微软雅黑" w:cs="微软雅黑"/>
                <w:sz w:val="21"/>
                <w:szCs w:val="21"/>
              </w:rPr>
              <w:t>智能装备技术</w:t>
            </w:r>
          </w:p>
        </w:tc>
        <w:tc>
          <w:tcPr>
            <w:tcW w:w="743" w:type="dxa"/>
            <w:vAlign w:val="center"/>
          </w:tcPr>
          <w:p>
            <w:pPr>
              <w:pStyle w:val="22"/>
              <w:jc w:val="center"/>
              <w:rPr>
                <w:rFonts w:hint="eastAsia" w:ascii="Times New Roman" w:hAnsi="Times New Roman" w:eastAsia="仿宋_GB2312" w:cs="Times New Roman"/>
                <w:sz w:val="21"/>
                <w:szCs w:val="21"/>
              </w:rPr>
            </w:pPr>
            <w:r>
              <w:rPr>
                <w:rFonts w:hint="eastAsia" w:ascii="Times New Roman" w:hAnsi="Times New Roman" w:eastAsia="仿宋_GB2312" w:cs="Times New Roman"/>
                <w:sz w:val="21"/>
                <w:szCs w:val="21"/>
              </w:rPr>
              <w:t>专</w:t>
            </w:r>
            <w:r>
              <w:rPr>
                <w:rFonts w:hint="eastAsia" w:ascii="微软雅黑" w:hAnsi="微软雅黑" w:eastAsia="微软雅黑" w:cs="微软雅黑"/>
                <w:sz w:val="21"/>
                <w:szCs w:val="21"/>
              </w:rPr>
              <w:t>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50"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陈林涛</w:t>
            </w:r>
          </w:p>
        </w:tc>
        <w:tc>
          <w:tcPr>
            <w:tcW w:w="515"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bookmarkStart w:id="3" w:name="OLE_LINK4"/>
            <w:r>
              <w:rPr>
                <w:rFonts w:hint="eastAsia" w:ascii="Times New Roman" w:hAnsi="Times New Roman" w:eastAsia="仿宋_GB2312" w:cs="Times New Roman"/>
                <w:sz w:val="21"/>
                <w:szCs w:val="21"/>
              </w:rPr>
              <w:t>男</w:t>
            </w:r>
            <w:bookmarkEnd w:id="3"/>
          </w:p>
        </w:tc>
        <w:tc>
          <w:tcPr>
            <w:tcW w:w="709"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1993.03</w:t>
            </w:r>
          </w:p>
        </w:tc>
        <w:tc>
          <w:tcPr>
            <w:tcW w:w="1356"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工业机器人技术与应用</w:t>
            </w:r>
          </w:p>
        </w:tc>
        <w:tc>
          <w:tcPr>
            <w:tcW w:w="912"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副教授</w:t>
            </w:r>
          </w:p>
        </w:tc>
        <w:tc>
          <w:tcPr>
            <w:tcW w:w="1482"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华南农业大学</w:t>
            </w:r>
          </w:p>
        </w:tc>
        <w:tc>
          <w:tcPr>
            <w:tcW w:w="1069"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农业机械</w:t>
            </w:r>
          </w:p>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工程</w:t>
            </w:r>
          </w:p>
        </w:tc>
        <w:tc>
          <w:tcPr>
            <w:tcW w:w="993"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工学博士</w:t>
            </w:r>
          </w:p>
        </w:tc>
        <w:tc>
          <w:tcPr>
            <w:tcW w:w="1134"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结构学</w:t>
            </w:r>
          </w:p>
        </w:tc>
        <w:tc>
          <w:tcPr>
            <w:tcW w:w="743"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50" w:type="dxa"/>
            <w:vAlign w:val="center"/>
          </w:tcPr>
          <w:p>
            <w:pPr>
              <w:widowControl w:val="0"/>
              <w:autoSpaceDE w:val="0"/>
              <w:autoSpaceDN w:val="0"/>
              <w:spacing w:line="400" w:lineRule="exact"/>
              <w:jc w:val="center"/>
              <w:rPr>
                <w:rFonts w:hint="eastAsia" w:cs="Times New Roman"/>
                <w:kern w:val="2"/>
              </w:rPr>
            </w:pPr>
            <w:r>
              <w:rPr>
                <w:rFonts w:hint="eastAsia" w:ascii="Times New Roman" w:hAnsi="Times New Roman" w:eastAsia="仿宋_GB2312" w:cs="Times New Roman"/>
                <w:sz w:val="21"/>
                <w:szCs w:val="21"/>
              </w:rPr>
              <w:t>李宁</w:t>
            </w:r>
          </w:p>
        </w:tc>
        <w:tc>
          <w:tcPr>
            <w:tcW w:w="515"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男</w:t>
            </w:r>
          </w:p>
        </w:tc>
        <w:tc>
          <w:tcPr>
            <w:tcW w:w="709"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1982.10</w:t>
            </w:r>
          </w:p>
        </w:tc>
        <w:tc>
          <w:tcPr>
            <w:tcW w:w="1356"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机器人操作系统（ROS）</w:t>
            </w:r>
          </w:p>
        </w:tc>
        <w:tc>
          <w:tcPr>
            <w:tcW w:w="912"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副教授</w:t>
            </w:r>
          </w:p>
        </w:tc>
        <w:tc>
          <w:tcPr>
            <w:tcW w:w="1482"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广西师范大学</w:t>
            </w:r>
          </w:p>
        </w:tc>
        <w:tc>
          <w:tcPr>
            <w:tcW w:w="1069"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软件工程</w:t>
            </w:r>
          </w:p>
        </w:tc>
        <w:tc>
          <w:tcPr>
            <w:tcW w:w="993"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工学博士</w:t>
            </w:r>
          </w:p>
        </w:tc>
        <w:tc>
          <w:tcPr>
            <w:tcW w:w="1134"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计算机视觉</w:t>
            </w:r>
          </w:p>
        </w:tc>
        <w:tc>
          <w:tcPr>
            <w:tcW w:w="743"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50"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文晓浩</w:t>
            </w:r>
          </w:p>
        </w:tc>
        <w:tc>
          <w:tcPr>
            <w:tcW w:w="515"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男</w:t>
            </w:r>
          </w:p>
        </w:tc>
        <w:tc>
          <w:tcPr>
            <w:tcW w:w="709"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1984.09</w:t>
            </w:r>
          </w:p>
        </w:tc>
        <w:tc>
          <w:tcPr>
            <w:tcW w:w="1356"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 w:cs="Times New Roman"/>
                <w:kern w:val="2"/>
                <w:sz w:val="21"/>
                <w:szCs w:val="21"/>
              </w:rPr>
              <w:t>计算机程序语言</w:t>
            </w:r>
          </w:p>
        </w:tc>
        <w:tc>
          <w:tcPr>
            <w:tcW w:w="912"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副教授</w:t>
            </w:r>
          </w:p>
        </w:tc>
        <w:tc>
          <w:tcPr>
            <w:tcW w:w="1482"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澳门科技大学</w:t>
            </w:r>
          </w:p>
        </w:tc>
        <w:tc>
          <w:tcPr>
            <w:tcW w:w="1069"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智能科学与系统</w:t>
            </w:r>
          </w:p>
        </w:tc>
        <w:tc>
          <w:tcPr>
            <w:tcW w:w="993"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工学博士</w:t>
            </w:r>
          </w:p>
        </w:tc>
        <w:tc>
          <w:tcPr>
            <w:tcW w:w="1134"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人工智能、智能制造</w:t>
            </w:r>
          </w:p>
        </w:tc>
        <w:tc>
          <w:tcPr>
            <w:tcW w:w="743"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50"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彭晓军</w:t>
            </w:r>
          </w:p>
        </w:tc>
        <w:tc>
          <w:tcPr>
            <w:tcW w:w="515"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男</w:t>
            </w:r>
          </w:p>
        </w:tc>
        <w:tc>
          <w:tcPr>
            <w:tcW w:w="709"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1989.04</w:t>
            </w:r>
          </w:p>
        </w:tc>
        <w:tc>
          <w:tcPr>
            <w:tcW w:w="1356"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 w:cs="Times New Roman"/>
                <w:kern w:val="2"/>
                <w:sz w:val="21"/>
                <w:szCs w:val="21"/>
              </w:rPr>
              <w:t>自动控制原理</w:t>
            </w:r>
          </w:p>
        </w:tc>
        <w:tc>
          <w:tcPr>
            <w:tcW w:w="912"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讲师/工程师</w:t>
            </w:r>
          </w:p>
        </w:tc>
        <w:tc>
          <w:tcPr>
            <w:tcW w:w="1482"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华南理工大学</w:t>
            </w:r>
          </w:p>
        </w:tc>
        <w:tc>
          <w:tcPr>
            <w:tcW w:w="1069"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机械工程</w:t>
            </w:r>
          </w:p>
        </w:tc>
        <w:tc>
          <w:tcPr>
            <w:tcW w:w="993"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工学博士</w:t>
            </w:r>
          </w:p>
        </w:tc>
        <w:tc>
          <w:tcPr>
            <w:tcW w:w="1134"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数字孪生与智能智造</w:t>
            </w:r>
          </w:p>
        </w:tc>
        <w:tc>
          <w:tcPr>
            <w:tcW w:w="743"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50"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李祖裕</w:t>
            </w:r>
          </w:p>
        </w:tc>
        <w:tc>
          <w:tcPr>
            <w:tcW w:w="515"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男</w:t>
            </w:r>
          </w:p>
        </w:tc>
        <w:tc>
          <w:tcPr>
            <w:tcW w:w="709"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1979.11</w:t>
            </w:r>
          </w:p>
        </w:tc>
        <w:tc>
          <w:tcPr>
            <w:tcW w:w="1356"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 w:cs="Times New Roman"/>
                <w:kern w:val="2"/>
                <w:sz w:val="21"/>
                <w:szCs w:val="21"/>
              </w:rPr>
              <w:t>机械原理与设计基础</w:t>
            </w:r>
          </w:p>
        </w:tc>
        <w:tc>
          <w:tcPr>
            <w:tcW w:w="912"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讲师/工程师</w:t>
            </w:r>
          </w:p>
        </w:tc>
        <w:tc>
          <w:tcPr>
            <w:tcW w:w="1482"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桂林电子科技大学</w:t>
            </w:r>
          </w:p>
        </w:tc>
        <w:tc>
          <w:tcPr>
            <w:tcW w:w="1069"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机械工程</w:t>
            </w:r>
          </w:p>
        </w:tc>
        <w:tc>
          <w:tcPr>
            <w:tcW w:w="993"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工学博士</w:t>
            </w:r>
          </w:p>
        </w:tc>
        <w:tc>
          <w:tcPr>
            <w:tcW w:w="1134"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机械结构设计</w:t>
            </w:r>
          </w:p>
        </w:tc>
        <w:tc>
          <w:tcPr>
            <w:tcW w:w="743"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50"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黄植功</w:t>
            </w:r>
          </w:p>
        </w:tc>
        <w:tc>
          <w:tcPr>
            <w:tcW w:w="515"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男</w:t>
            </w:r>
          </w:p>
        </w:tc>
        <w:tc>
          <w:tcPr>
            <w:tcW w:w="709"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1970.11</w:t>
            </w:r>
          </w:p>
        </w:tc>
        <w:tc>
          <w:tcPr>
            <w:tcW w:w="1356"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ascii="Times New Roman" w:hAnsi="Times New Roman" w:eastAsia="仿宋" w:cs="Times New Roman"/>
                <w:kern w:val="2"/>
                <w:sz w:val="21"/>
                <w:szCs w:val="21"/>
              </w:rPr>
              <w:t>机器人传感器与驱动技术</w:t>
            </w:r>
          </w:p>
        </w:tc>
        <w:tc>
          <w:tcPr>
            <w:tcW w:w="912"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副教授</w:t>
            </w:r>
          </w:p>
        </w:tc>
        <w:tc>
          <w:tcPr>
            <w:tcW w:w="1482"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上海交通大学</w:t>
            </w:r>
          </w:p>
        </w:tc>
        <w:tc>
          <w:tcPr>
            <w:tcW w:w="1069"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电机与电器</w:t>
            </w:r>
          </w:p>
        </w:tc>
        <w:tc>
          <w:tcPr>
            <w:tcW w:w="993"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工学硕士</w:t>
            </w:r>
          </w:p>
        </w:tc>
        <w:tc>
          <w:tcPr>
            <w:tcW w:w="1134"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机电系统控制</w:t>
            </w:r>
          </w:p>
        </w:tc>
        <w:tc>
          <w:tcPr>
            <w:tcW w:w="743"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50"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韦春荣</w:t>
            </w:r>
          </w:p>
        </w:tc>
        <w:tc>
          <w:tcPr>
            <w:tcW w:w="515"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女</w:t>
            </w:r>
          </w:p>
        </w:tc>
        <w:tc>
          <w:tcPr>
            <w:tcW w:w="709"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1975.10</w:t>
            </w:r>
          </w:p>
        </w:tc>
        <w:tc>
          <w:tcPr>
            <w:tcW w:w="1356"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 w:cs="Times New Roman"/>
                <w:kern w:val="2"/>
                <w:sz w:val="21"/>
                <w:szCs w:val="21"/>
              </w:rPr>
              <w:t>工程力学</w:t>
            </w:r>
          </w:p>
        </w:tc>
        <w:tc>
          <w:tcPr>
            <w:tcW w:w="912"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副教授</w:t>
            </w:r>
          </w:p>
        </w:tc>
        <w:tc>
          <w:tcPr>
            <w:tcW w:w="1482"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广西师范大学</w:t>
            </w:r>
          </w:p>
        </w:tc>
        <w:tc>
          <w:tcPr>
            <w:tcW w:w="1069"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电路与系统</w:t>
            </w:r>
          </w:p>
        </w:tc>
        <w:tc>
          <w:tcPr>
            <w:tcW w:w="993"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工学硕士</w:t>
            </w:r>
          </w:p>
        </w:tc>
        <w:tc>
          <w:tcPr>
            <w:tcW w:w="1134"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机械设计及理论</w:t>
            </w:r>
          </w:p>
        </w:tc>
        <w:tc>
          <w:tcPr>
            <w:tcW w:w="743"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50"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黎科</w:t>
            </w:r>
          </w:p>
        </w:tc>
        <w:tc>
          <w:tcPr>
            <w:tcW w:w="515"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男</w:t>
            </w:r>
          </w:p>
        </w:tc>
        <w:tc>
          <w:tcPr>
            <w:tcW w:w="709"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1982.10</w:t>
            </w:r>
          </w:p>
        </w:tc>
        <w:tc>
          <w:tcPr>
            <w:tcW w:w="1356"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ascii="Times New Roman" w:hAnsi="Times New Roman" w:eastAsia="仿宋" w:cs="Times New Roman"/>
                <w:kern w:val="2"/>
                <w:sz w:val="21"/>
                <w:szCs w:val="21"/>
              </w:rPr>
              <w:t>机器视觉与自主导航</w:t>
            </w:r>
          </w:p>
        </w:tc>
        <w:tc>
          <w:tcPr>
            <w:tcW w:w="912"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讲师</w:t>
            </w:r>
          </w:p>
        </w:tc>
        <w:tc>
          <w:tcPr>
            <w:tcW w:w="1482"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印度北方邦科技大学</w:t>
            </w:r>
          </w:p>
        </w:tc>
        <w:tc>
          <w:tcPr>
            <w:tcW w:w="1069"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计算机应用</w:t>
            </w:r>
          </w:p>
        </w:tc>
        <w:tc>
          <w:tcPr>
            <w:tcW w:w="993"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工学硕士</w:t>
            </w:r>
          </w:p>
        </w:tc>
        <w:tc>
          <w:tcPr>
            <w:tcW w:w="1134"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程序设计</w:t>
            </w:r>
          </w:p>
        </w:tc>
        <w:tc>
          <w:tcPr>
            <w:tcW w:w="743"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50"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于新业</w:t>
            </w:r>
          </w:p>
        </w:tc>
        <w:tc>
          <w:tcPr>
            <w:tcW w:w="515"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男</w:t>
            </w:r>
          </w:p>
        </w:tc>
        <w:tc>
          <w:tcPr>
            <w:tcW w:w="709"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1979.02</w:t>
            </w:r>
          </w:p>
        </w:tc>
        <w:tc>
          <w:tcPr>
            <w:tcW w:w="1356"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 w:cs="Times New Roman"/>
                <w:kern w:val="2"/>
                <w:sz w:val="21"/>
                <w:szCs w:val="21"/>
              </w:rPr>
              <w:t>电气控制与PLC应用技术</w:t>
            </w:r>
          </w:p>
        </w:tc>
        <w:tc>
          <w:tcPr>
            <w:tcW w:w="912"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高级实验师</w:t>
            </w:r>
          </w:p>
        </w:tc>
        <w:tc>
          <w:tcPr>
            <w:tcW w:w="1482"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桂林电子科技大学</w:t>
            </w:r>
          </w:p>
        </w:tc>
        <w:tc>
          <w:tcPr>
            <w:tcW w:w="1069"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模式识别与智能系统</w:t>
            </w:r>
          </w:p>
        </w:tc>
        <w:tc>
          <w:tcPr>
            <w:tcW w:w="993"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工学硕士</w:t>
            </w:r>
          </w:p>
        </w:tc>
        <w:tc>
          <w:tcPr>
            <w:tcW w:w="1134"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智能物联网</w:t>
            </w:r>
          </w:p>
        </w:tc>
        <w:tc>
          <w:tcPr>
            <w:tcW w:w="743"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50"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廖晶晶</w:t>
            </w:r>
          </w:p>
        </w:tc>
        <w:tc>
          <w:tcPr>
            <w:tcW w:w="515"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男</w:t>
            </w:r>
          </w:p>
        </w:tc>
        <w:tc>
          <w:tcPr>
            <w:tcW w:w="709"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1983.10</w:t>
            </w:r>
          </w:p>
        </w:tc>
        <w:tc>
          <w:tcPr>
            <w:tcW w:w="1356"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 w:cs="Times New Roman"/>
                <w:kern w:val="2"/>
                <w:sz w:val="21"/>
                <w:szCs w:val="21"/>
              </w:rPr>
              <w:t>电工电子技术</w:t>
            </w:r>
          </w:p>
        </w:tc>
        <w:tc>
          <w:tcPr>
            <w:tcW w:w="912"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讲师</w:t>
            </w:r>
          </w:p>
        </w:tc>
        <w:tc>
          <w:tcPr>
            <w:tcW w:w="1482"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桂林</w:t>
            </w:r>
            <w:r>
              <w:rPr>
                <w:rFonts w:ascii="Times New Roman" w:hAnsi="Times New Roman" w:eastAsia="仿宋_GB2312" w:cs="Times New Roman"/>
                <w:sz w:val="21"/>
                <w:szCs w:val="21"/>
              </w:rPr>
              <w:t>电子科技大</w:t>
            </w:r>
          </w:p>
        </w:tc>
        <w:tc>
          <w:tcPr>
            <w:tcW w:w="1069"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电子</w:t>
            </w:r>
            <w:r>
              <w:rPr>
                <w:rFonts w:ascii="Times New Roman" w:hAnsi="Times New Roman" w:eastAsia="仿宋_GB2312" w:cs="Times New Roman"/>
                <w:sz w:val="21"/>
                <w:szCs w:val="21"/>
              </w:rPr>
              <w:t>信息</w:t>
            </w:r>
          </w:p>
        </w:tc>
        <w:tc>
          <w:tcPr>
            <w:tcW w:w="993"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工学硕士</w:t>
            </w:r>
          </w:p>
        </w:tc>
        <w:tc>
          <w:tcPr>
            <w:tcW w:w="1134"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汽车</w:t>
            </w:r>
            <w:r>
              <w:rPr>
                <w:rFonts w:ascii="Times New Roman" w:hAnsi="Times New Roman" w:eastAsia="仿宋_GB2312" w:cs="Times New Roman"/>
                <w:sz w:val="21"/>
                <w:szCs w:val="21"/>
              </w:rPr>
              <w:t>电子</w:t>
            </w:r>
          </w:p>
        </w:tc>
        <w:tc>
          <w:tcPr>
            <w:tcW w:w="743"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专职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50"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蒋桂平</w:t>
            </w:r>
          </w:p>
        </w:tc>
        <w:tc>
          <w:tcPr>
            <w:tcW w:w="515"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男</w:t>
            </w:r>
          </w:p>
        </w:tc>
        <w:tc>
          <w:tcPr>
            <w:tcW w:w="709"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1981.09</w:t>
            </w:r>
          </w:p>
        </w:tc>
        <w:tc>
          <w:tcPr>
            <w:tcW w:w="1356"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ascii="Times New Roman" w:hAnsi="Times New Roman" w:eastAsia="仿宋" w:cs="Times New Roman"/>
                <w:kern w:val="2"/>
                <w:sz w:val="21"/>
                <w:szCs w:val="21"/>
              </w:rPr>
              <w:t>机器人系统设计与综合实践</w:t>
            </w:r>
          </w:p>
        </w:tc>
        <w:tc>
          <w:tcPr>
            <w:tcW w:w="912"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正高级工程师</w:t>
            </w:r>
          </w:p>
        </w:tc>
        <w:tc>
          <w:tcPr>
            <w:tcW w:w="1482"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广西师范大学</w:t>
            </w:r>
          </w:p>
        </w:tc>
        <w:tc>
          <w:tcPr>
            <w:tcW w:w="1069"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企业管理</w:t>
            </w:r>
          </w:p>
        </w:tc>
        <w:tc>
          <w:tcPr>
            <w:tcW w:w="993"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工学硕士</w:t>
            </w:r>
          </w:p>
        </w:tc>
        <w:tc>
          <w:tcPr>
            <w:tcW w:w="1134"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智能智造</w:t>
            </w:r>
          </w:p>
        </w:tc>
        <w:tc>
          <w:tcPr>
            <w:tcW w:w="743"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兼职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50" w:type="dxa"/>
            <w:vAlign w:val="center"/>
          </w:tcPr>
          <w:p>
            <w:pPr>
              <w:widowControl w:val="0"/>
              <w:autoSpaceDE w:val="0"/>
              <w:autoSpaceDN w:val="0"/>
              <w:spacing w:line="4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赖玉明</w:t>
            </w:r>
          </w:p>
        </w:tc>
        <w:tc>
          <w:tcPr>
            <w:tcW w:w="515" w:type="dxa"/>
            <w:vAlign w:val="center"/>
          </w:tcPr>
          <w:p>
            <w:pPr>
              <w:pStyle w:val="22"/>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男</w:t>
            </w:r>
          </w:p>
        </w:tc>
        <w:tc>
          <w:tcPr>
            <w:tcW w:w="709" w:type="dxa"/>
            <w:vAlign w:val="center"/>
          </w:tcPr>
          <w:p>
            <w:pPr>
              <w:pStyle w:val="22"/>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1</w:t>
            </w:r>
            <w:r>
              <w:rPr>
                <w:rFonts w:ascii="Times New Roman" w:hAnsi="Times New Roman" w:eastAsia="仿宋_GB2312" w:cs="Times New Roman"/>
                <w:sz w:val="21"/>
                <w:szCs w:val="21"/>
              </w:rPr>
              <w:t>968.3</w:t>
            </w:r>
          </w:p>
        </w:tc>
        <w:tc>
          <w:tcPr>
            <w:tcW w:w="1356" w:type="dxa"/>
            <w:vAlign w:val="center"/>
          </w:tcPr>
          <w:p>
            <w:pPr>
              <w:pStyle w:val="22"/>
              <w:widowControl w:val="0"/>
              <w:autoSpaceDE w:val="0"/>
              <w:autoSpaceDN w:val="0"/>
              <w:spacing w:line="400" w:lineRule="exact"/>
              <w:jc w:val="center"/>
              <w:rPr>
                <w:rFonts w:ascii="Times New Roman" w:hAnsi="Times New Roman" w:eastAsia="仿宋_GB2312" w:cs="Times New Roman"/>
                <w:sz w:val="21"/>
                <w:szCs w:val="21"/>
              </w:rPr>
            </w:pPr>
            <w:r>
              <w:rPr>
                <w:rFonts w:ascii="Times New Roman" w:hAnsi="Times New Roman" w:eastAsia="仿宋" w:cs="Times New Roman"/>
                <w:kern w:val="2"/>
                <w:sz w:val="21"/>
                <w:szCs w:val="21"/>
              </w:rPr>
              <w:t>机器人学</w:t>
            </w:r>
          </w:p>
        </w:tc>
        <w:tc>
          <w:tcPr>
            <w:tcW w:w="912" w:type="dxa"/>
            <w:vAlign w:val="center"/>
          </w:tcPr>
          <w:p>
            <w:pPr>
              <w:pStyle w:val="22"/>
              <w:widowControl w:val="0"/>
              <w:autoSpaceDE w:val="0"/>
              <w:autoSpaceDN w:val="0"/>
              <w:spacing w:line="4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高级工程师</w:t>
            </w:r>
          </w:p>
        </w:tc>
        <w:tc>
          <w:tcPr>
            <w:tcW w:w="1482" w:type="dxa"/>
            <w:vAlign w:val="center"/>
          </w:tcPr>
          <w:p>
            <w:pPr>
              <w:pStyle w:val="22"/>
              <w:widowControl w:val="0"/>
              <w:autoSpaceDE w:val="0"/>
              <w:autoSpaceDN w:val="0"/>
              <w:spacing w:line="4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广西大学</w:t>
            </w:r>
          </w:p>
        </w:tc>
        <w:tc>
          <w:tcPr>
            <w:tcW w:w="1069" w:type="dxa"/>
            <w:vAlign w:val="center"/>
          </w:tcPr>
          <w:p>
            <w:pPr>
              <w:pStyle w:val="22"/>
              <w:widowControl w:val="0"/>
              <w:autoSpaceDE w:val="0"/>
              <w:autoSpaceDN w:val="0"/>
              <w:spacing w:line="4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机械制造</w:t>
            </w:r>
          </w:p>
        </w:tc>
        <w:tc>
          <w:tcPr>
            <w:tcW w:w="993" w:type="dxa"/>
            <w:vAlign w:val="center"/>
          </w:tcPr>
          <w:p>
            <w:pPr>
              <w:pStyle w:val="22"/>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工学硕士</w:t>
            </w:r>
          </w:p>
        </w:tc>
        <w:tc>
          <w:tcPr>
            <w:tcW w:w="1134" w:type="dxa"/>
            <w:vAlign w:val="center"/>
          </w:tcPr>
          <w:p>
            <w:pPr>
              <w:pStyle w:val="22"/>
              <w:widowControl w:val="0"/>
              <w:autoSpaceDE w:val="0"/>
              <w:autoSpaceDN w:val="0"/>
              <w:spacing w:line="400" w:lineRule="exact"/>
              <w:jc w:val="center"/>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机构学设计</w:t>
            </w:r>
          </w:p>
        </w:tc>
        <w:tc>
          <w:tcPr>
            <w:tcW w:w="743" w:type="dxa"/>
            <w:vAlign w:val="center"/>
          </w:tcPr>
          <w:p>
            <w:pPr>
              <w:pStyle w:val="22"/>
              <w:widowControl w:val="0"/>
              <w:autoSpaceDE w:val="0"/>
              <w:autoSpaceDN w:val="0"/>
              <w:spacing w:line="4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兼职</w:t>
            </w:r>
          </w:p>
        </w:tc>
      </w:tr>
    </w:tbl>
    <w:p>
      <w:pPr>
        <w:spacing w:before="197"/>
        <w:rPr>
          <w:rFonts w:ascii="Times New Roman" w:hAnsi="Times New Roman" w:eastAsia="仿宋_GB2312" w:cs="Times New Roman"/>
        </w:rPr>
      </w:pPr>
      <w:r>
        <w:rPr>
          <w:rFonts w:hint="eastAsia" w:ascii="Times New Roman" w:hAnsi="Times New Roman" w:eastAsia="仿宋_GB2312" w:cs="Times New Roman"/>
          <w:b/>
          <w:sz w:val="28"/>
        </w:rPr>
        <w:t>5</w:t>
      </w:r>
      <w:r>
        <w:rPr>
          <w:rFonts w:ascii="Times New Roman" w:hAnsi="Times New Roman" w:eastAsia="仿宋_GB2312" w:cs="Times New Roman"/>
          <w:b/>
          <w:sz w:val="28"/>
        </w:rPr>
        <w:t>.3.专业核心课程表</w:t>
      </w:r>
      <w:r>
        <w:rPr>
          <w:rFonts w:ascii="Times New Roman" w:hAnsi="Times New Roman" w:eastAsia="仿宋_GB2312" w:cs="Times New Roman"/>
          <w:w w:val="110"/>
        </w:rPr>
        <w:t>（以下表格数据由学校填写）</w:t>
      </w:r>
    </w:p>
    <w:p>
      <w:pPr>
        <w:spacing w:before="4"/>
        <w:rPr>
          <w:rFonts w:ascii="Times New Roman" w:hAnsi="Times New Roman" w:eastAsia="仿宋_GB2312" w:cs="Times New Roman"/>
          <w:sz w:val="5"/>
        </w:rPr>
      </w:pPr>
    </w:p>
    <w:tbl>
      <w:tblPr>
        <w:tblStyle w:val="20"/>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11"/>
        <w:gridCol w:w="1351"/>
        <w:gridCol w:w="1339"/>
        <w:gridCol w:w="2308"/>
        <w:gridCol w:w="12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211" w:type="dxa"/>
            <w:vAlign w:val="center"/>
          </w:tcPr>
          <w:p>
            <w:pPr>
              <w:jc w:val="center"/>
              <w:rPr>
                <w:rFonts w:ascii="Times New Roman" w:hAnsi="Times New Roman" w:eastAsia="仿宋_GB2312" w:cs="Times New Roman"/>
                <w:b/>
              </w:rPr>
            </w:pPr>
            <w:bookmarkStart w:id="4" w:name="_Hlk230771675"/>
            <w:r>
              <w:rPr>
                <w:rFonts w:ascii="Times New Roman" w:hAnsi="Times New Roman" w:eastAsia="仿宋_GB2312" w:cs="Times New Roman"/>
                <w:b/>
              </w:rPr>
              <w:t>课程名称</w:t>
            </w:r>
          </w:p>
        </w:tc>
        <w:tc>
          <w:tcPr>
            <w:tcW w:w="1351" w:type="dxa"/>
            <w:vAlign w:val="center"/>
          </w:tcPr>
          <w:p>
            <w:pPr>
              <w:jc w:val="center"/>
              <w:rPr>
                <w:rFonts w:ascii="Times New Roman" w:hAnsi="Times New Roman" w:eastAsia="仿宋_GB2312" w:cs="Times New Roman"/>
                <w:b/>
              </w:rPr>
            </w:pPr>
            <w:r>
              <w:rPr>
                <w:rFonts w:ascii="Times New Roman" w:hAnsi="Times New Roman" w:eastAsia="仿宋_GB2312" w:cs="Times New Roman"/>
                <w:b/>
              </w:rPr>
              <w:t>课程总学时</w:t>
            </w:r>
          </w:p>
        </w:tc>
        <w:tc>
          <w:tcPr>
            <w:tcW w:w="1339" w:type="dxa"/>
            <w:vAlign w:val="center"/>
          </w:tcPr>
          <w:p>
            <w:pPr>
              <w:jc w:val="center"/>
              <w:rPr>
                <w:rFonts w:ascii="Times New Roman" w:hAnsi="Times New Roman" w:eastAsia="仿宋_GB2312" w:cs="Times New Roman"/>
                <w:b/>
              </w:rPr>
            </w:pPr>
            <w:r>
              <w:rPr>
                <w:rFonts w:ascii="Times New Roman" w:hAnsi="Times New Roman" w:eastAsia="仿宋_GB2312" w:cs="Times New Roman"/>
                <w:b/>
              </w:rPr>
              <w:t>课程周学时</w:t>
            </w:r>
          </w:p>
        </w:tc>
        <w:tc>
          <w:tcPr>
            <w:tcW w:w="2308" w:type="dxa"/>
            <w:vAlign w:val="center"/>
          </w:tcPr>
          <w:p>
            <w:pPr>
              <w:jc w:val="center"/>
              <w:rPr>
                <w:rFonts w:ascii="Times New Roman" w:hAnsi="Times New Roman" w:eastAsia="仿宋_GB2312" w:cs="Times New Roman"/>
                <w:b/>
              </w:rPr>
            </w:pPr>
            <w:r>
              <w:rPr>
                <w:rFonts w:ascii="Times New Roman" w:hAnsi="Times New Roman" w:eastAsia="仿宋_GB2312" w:cs="Times New Roman"/>
                <w:b/>
              </w:rPr>
              <w:t>拟授课教师</w:t>
            </w:r>
          </w:p>
        </w:tc>
        <w:tc>
          <w:tcPr>
            <w:tcW w:w="1288" w:type="dxa"/>
            <w:vAlign w:val="center"/>
          </w:tcPr>
          <w:p>
            <w:pPr>
              <w:jc w:val="center"/>
              <w:rPr>
                <w:rFonts w:ascii="Times New Roman" w:hAnsi="Times New Roman" w:eastAsia="仿宋_GB2312" w:cs="Times New Roman"/>
                <w:b/>
              </w:rPr>
            </w:pPr>
            <w:r>
              <w:rPr>
                <w:rFonts w:ascii="Times New Roman" w:hAnsi="Times New Roman" w:eastAsia="仿宋_GB2312" w:cs="Times New Roman"/>
                <w:b/>
              </w:rPr>
              <w:t>授课学期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211"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ascii="Times New Roman" w:hAnsi="Times New Roman" w:eastAsia="仿宋" w:cs="Times New Roman"/>
                <w:kern w:val="2"/>
                <w:sz w:val="21"/>
                <w:szCs w:val="21"/>
              </w:rPr>
              <w:t>机器人工程专业导论</w:t>
            </w:r>
          </w:p>
        </w:tc>
        <w:tc>
          <w:tcPr>
            <w:tcW w:w="1351"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32</w:t>
            </w:r>
          </w:p>
        </w:tc>
        <w:tc>
          <w:tcPr>
            <w:tcW w:w="1339"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3</w:t>
            </w:r>
          </w:p>
        </w:tc>
        <w:tc>
          <w:tcPr>
            <w:tcW w:w="2308"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bookmarkStart w:id="5" w:name="OLE_LINK9"/>
            <w:r>
              <w:rPr>
                <w:rFonts w:hint="eastAsia" w:ascii="Times New Roman" w:hAnsi="Times New Roman" w:eastAsia="仿宋" w:cs="Times New Roman"/>
                <w:kern w:val="2"/>
                <w:sz w:val="21"/>
                <w:szCs w:val="21"/>
              </w:rPr>
              <w:t>胡迎春、陈林涛</w:t>
            </w:r>
            <w:bookmarkEnd w:id="5"/>
          </w:p>
        </w:tc>
        <w:tc>
          <w:tcPr>
            <w:tcW w:w="1288"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ascii="Times New Roman" w:hAnsi="Times New Roman" w:eastAsia="仿宋" w:cs="Times New Roman"/>
                <w:kern w:val="2"/>
                <w:sz w:val="21"/>
                <w:szCs w:val="21"/>
              </w:rPr>
              <w:t>1</w:t>
            </w:r>
            <w:r>
              <w:rPr>
                <w:rFonts w:hint="eastAsia" w:ascii="Times New Roman" w:hAnsi="Times New Roman" w:eastAsia="仿宋" w:cs="Times New Roman"/>
                <w:kern w:val="2"/>
                <w:sz w:val="21"/>
                <w:szCs w:val="21"/>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211"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机械制图</w:t>
            </w:r>
          </w:p>
        </w:tc>
        <w:tc>
          <w:tcPr>
            <w:tcW w:w="1351"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64</w:t>
            </w:r>
          </w:p>
        </w:tc>
        <w:tc>
          <w:tcPr>
            <w:tcW w:w="1339"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4</w:t>
            </w:r>
          </w:p>
        </w:tc>
        <w:tc>
          <w:tcPr>
            <w:tcW w:w="2308"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胡迎春、陈林涛</w:t>
            </w:r>
          </w:p>
        </w:tc>
        <w:tc>
          <w:tcPr>
            <w:tcW w:w="1288"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211"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电工电子技术</w:t>
            </w:r>
          </w:p>
        </w:tc>
        <w:tc>
          <w:tcPr>
            <w:tcW w:w="1351"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64</w:t>
            </w:r>
          </w:p>
        </w:tc>
        <w:tc>
          <w:tcPr>
            <w:tcW w:w="1339"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4</w:t>
            </w:r>
          </w:p>
        </w:tc>
        <w:tc>
          <w:tcPr>
            <w:tcW w:w="2308"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廖晶晶、于新业</w:t>
            </w:r>
          </w:p>
        </w:tc>
        <w:tc>
          <w:tcPr>
            <w:tcW w:w="1288"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211"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bookmarkStart w:id="6" w:name="OLE_LINK13"/>
            <w:r>
              <w:rPr>
                <w:rFonts w:hint="eastAsia" w:ascii="Times New Roman" w:hAnsi="Times New Roman" w:eastAsia="仿宋" w:cs="Times New Roman"/>
                <w:kern w:val="2"/>
                <w:sz w:val="21"/>
                <w:szCs w:val="21"/>
              </w:rPr>
              <w:t>计算机程序语言</w:t>
            </w:r>
            <w:bookmarkEnd w:id="6"/>
          </w:p>
        </w:tc>
        <w:tc>
          <w:tcPr>
            <w:tcW w:w="1351"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48</w:t>
            </w:r>
          </w:p>
        </w:tc>
        <w:tc>
          <w:tcPr>
            <w:tcW w:w="1339"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ascii="Times New Roman" w:hAnsi="Times New Roman" w:eastAsia="仿宋" w:cs="Times New Roman"/>
                <w:kern w:val="2"/>
                <w:sz w:val="21"/>
                <w:szCs w:val="21"/>
              </w:rPr>
              <w:t>3</w:t>
            </w:r>
          </w:p>
        </w:tc>
        <w:tc>
          <w:tcPr>
            <w:tcW w:w="2308"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文晓浩、李宁</w:t>
            </w:r>
          </w:p>
        </w:tc>
        <w:tc>
          <w:tcPr>
            <w:tcW w:w="1288"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211"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工程力学</w:t>
            </w:r>
          </w:p>
        </w:tc>
        <w:tc>
          <w:tcPr>
            <w:tcW w:w="1351"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48</w:t>
            </w:r>
          </w:p>
        </w:tc>
        <w:tc>
          <w:tcPr>
            <w:tcW w:w="1339"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3</w:t>
            </w:r>
          </w:p>
        </w:tc>
        <w:tc>
          <w:tcPr>
            <w:tcW w:w="2308"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韦春荣、</w:t>
            </w:r>
            <w:bookmarkStart w:id="7" w:name="OLE_LINK10"/>
            <w:r>
              <w:rPr>
                <w:rFonts w:hint="eastAsia" w:ascii="Times New Roman" w:hAnsi="Times New Roman" w:eastAsia="仿宋" w:cs="Times New Roman"/>
                <w:kern w:val="2"/>
                <w:sz w:val="21"/>
                <w:szCs w:val="21"/>
              </w:rPr>
              <w:t>李祖裕</w:t>
            </w:r>
            <w:bookmarkEnd w:id="7"/>
          </w:p>
        </w:tc>
        <w:tc>
          <w:tcPr>
            <w:tcW w:w="1288"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211"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ascii="Times New Roman" w:hAnsi="Times New Roman" w:eastAsia="仿宋" w:cs="Times New Roman"/>
                <w:kern w:val="2"/>
                <w:sz w:val="21"/>
                <w:szCs w:val="21"/>
              </w:rPr>
              <w:t>机器人学</w:t>
            </w:r>
          </w:p>
        </w:tc>
        <w:tc>
          <w:tcPr>
            <w:tcW w:w="1351"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64</w:t>
            </w:r>
          </w:p>
        </w:tc>
        <w:tc>
          <w:tcPr>
            <w:tcW w:w="1339"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4</w:t>
            </w:r>
          </w:p>
        </w:tc>
        <w:tc>
          <w:tcPr>
            <w:tcW w:w="2308"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牟向伟、赖玉明</w:t>
            </w:r>
          </w:p>
        </w:tc>
        <w:tc>
          <w:tcPr>
            <w:tcW w:w="1288"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211"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机械原理与设计基础</w:t>
            </w:r>
          </w:p>
        </w:tc>
        <w:tc>
          <w:tcPr>
            <w:tcW w:w="1351"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64</w:t>
            </w:r>
          </w:p>
        </w:tc>
        <w:tc>
          <w:tcPr>
            <w:tcW w:w="1339"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4</w:t>
            </w:r>
          </w:p>
        </w:tc>
        <w:tc>
          <w:tcPr>
            <w:tcW w:w="2308"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陈林涛、李祖裕</w:t>
            </w:r>
          </w:p>
        </w:tc>
        <w:tc>
          <w:tcPr>
            <w:tcW w:w="1288"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211"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bookmarkStart w:id="8" w:name="OLE_LINK11"/>
            <w:r>
              <w:rPr>
                <w:rFonts w:hint="eastAsia" w:ascii="Times New Roman" w:hAnsi="Times New Roman" w:eastAsia="仿宋" w:cs="Times New Roman"/>
                <w:kern w:val="2"/>
                <w:sz w:val="21"/>
                <w:szCs w:val="21"/>
              </w:rPr>
              <w:t>电气控制与PLC应用技术</w:t>
            </w:r>
            <w:bookmarkEnd w:id="8"/>
          </w:p>
        </w:tc>
        <w:tc>
          <w:tcPr>
            <w:tcW w:w="1351"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32</w:t>
            </w:r>
          </w:p>
        </w:tc>
        <w:tc>
          <w:tcPr>
            <w:tcW w:w="1339"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ascii="Times New Roman" w:hAnsi="Times New Roman" w:eastAsia="仿宋" w:cs="Times New Roman"/>
                <w:kern w:val="2"/>
                <w:sz w:val="21"/>
                <w:szCs w:val="21"/>
              </w:rPr>
              <w:t>2</w:t>
            </w:r>
          </w:p>
        </w:tc>
        <w:tc>
          <w:tcPr>
            <w:tcW w:w="2308"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于新业、廖晶晶</w:t>
            </w:r>
          </w:p>
        </w:tc>
        <w:tc>
          <w:tcPr>
            <w:tcW w:w="1288"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211"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ascii="Times New Roman" w:hAnsi="Times New Roman" w:eastAsia="仿宋" w:cs="Times New Roman"/>
                <w:kern w:val="2"/>
                <w:sz w:val="21"/>
                <w:szCs w:val="21"/>
              </w:rPr>
              <w:t>机器人传感器与驱动技术</w:t>
            </w:r>
          </w:p>
        </w:tc>
        <w:tc>
          <w:tcPr>
            <w:tcW w:w="1351"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48</w:t>
            </w:r>
          </w:p>
        </w:tc>
        <w:tc>
          <w:tcPr>
            <w:tcW w:w="1339"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ascii="Times New Roman" w:hAnsi="Times New Roman" w:eastAsia="仿宋" w:cs="Times New Roman"/>
                <w:kern w:val="2"/>
                <w:sz w:val="21"/>
                <w:szCs w:val="21"/>
              </w:rPr>
              <w:t>3</w:t>
            </w:r>
          </w:p>
        </w:tc>
        <w:tc>
          <w:tcPr>
            <w:tcW w:w="2308"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黄植功、黎科</w:t>
            </w:r>
          </w:p>
        </w:tc>
        <w:tc>
          <w:tcPr>
            <w:tcW w:w="1288"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211"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ascii="Times New Roman" w:hAnsi="Times New Roman" w:eastAsia="仿宋" w:cs="Times New Roman"/>
                <w:kern w:val="2"/>
                <w:sz w:val="21"/>
                <w:szCs w:val="21"/>
              </w:rPr>
              <w:t>工业机器人技术与应用</w:t>
            </w:r>
          </w:p>
        </w:tc>
        <w:tc>
          <w:tcPr>
            <w:tcW w:w="1351"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48</w:t>
            </w:r>
          </w:p>
        </w:tc>
        <w:tc>
          <w:tcPr>
            <w:tcW w:w="1339"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3</w:t>
            </w:r>
          </w:p>
        </w:tc>
        <w:tc>
          <w:tcPr>
            <w:tcW w:w="2308"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陈林涛、彭晓军</w:t>
            </w:r>
          </w:p>
        </w:tc>
        <w:tc>
          <w:tcPr>
            <w:tcW w:w="1288"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211"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bookmarkStart w:id="9" w:name="OLE_LINK1"/>
            <w:r>
              <w:rPr>
                <w:rFonts w:ascii="Times New Roman" w:hAnsi="Times New Roman" w:eastAsia="仿宋" w:cs="Times New Roman"/>
                <w:kern w:val="2"/>
                <w:sz w:val="21"/>
                <w:szCs w:val="21"/>
              </w:rPr>
              <w:t>机器人操作系统（ROS）</w:t>
            </w:r>
            <w:bookmarkEnd w:id="9"/>
          </w:p>
        </w:tc>
        <w:tc>
          <w:tcPr>
            <w:tcW w:w="1351"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48</w:t>
            </w:r>
          </w:p>
        </w:tc>
        <w:tc>
          <w:tcPr>
            <w:tcW w:w="1339"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3</w:t>
            </w:r>
          </w:p>
        </w:tc>
        <w:tc>
          <w:tcPr>
            <w:tcW w:w="2308"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李宁、黎科</w:t>
            </w:r>
          </w:p>
        </w:tc>
        <w:tc>
          <w:tcPr>
            <w:tcW w:w="1288"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211"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ascii="Times New Roman" w:hAnsi="Times New Roman" w:eastAsia="仿宋" w:cs="Times New Roman"/>
                <w:kern w:val="2"/>
                <w:sz w:val="21"/>
                <w:szCs w:val="21"/>
              </w:rPr>
              <w:t>机器视觉与自主导航</w:t>
            </w:r>
          </w:p>
        </w:tc>
        <w:tc>
          <w:tcPr>
            <w:tcW w:w="1351"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48</w:t>
            </w:r>
          </w:p>
        </w:tc>
        <w:tc>
          <w:tcPr>
            <w:tcW w:w="1339"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3</w:t>
            </w:r>
          </w:p>
        </w:tc>
        <w:tc>
          <w:tcPr>
            <w:tcW w:w="2308"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黎科、李祖裕</w:t>
            </w:r>
          </w:p>
        </w:tc>
        <w:tc>
          <w:tcPr>
            <w:tcW w:w="1288"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211"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ascii="Times New Roman" w:hAnsi="Times New Roman" w:eastAsia="仿宋" w:cs="Times New Roman"/>
                <w:kern w:val="2"/>
                <w:sz w:val="21"/>
                <w:szCs w:val="21"/>
              </w:rPr>
              <w:t>机器人系统设计与综合实践</w:t>
            </w:r>
          </w:p>
        </w:tc>
        <w:tc>
          <w:tcPr>
            <w:tcW w:w="1351"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64</w:t>
            </w:r>
          </w:p>
        </w:tc>
        <w:tc>
          <w:tcPr>
            <w:tcW w:w="1339"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4</w:t>
            </w:r>
          </w:p>
        </w:tc>
        <w:tc>
          <w:tcPr>
            <w:tcW w:w="2308"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陈林涛、蒋桂平</w:t>
            </w:r>
          </w:p>
        </w:tc>
        <w:tc>
          <w:tcPr>
            <w:tcW w:w="1288"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211"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机器人技术基础</w:t>
            </w:r>
          </w:p>
        </w:tc>
        <w:tc>
          <w:tcPr>
            <w:tcW w:w="1351"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48</w:t>
            </w:r>
          </w:p>
        </w:tc>
        <w:tc>
          <w:tcPr>
            <w:tcW w:w="1339"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3</w:t>
            </w:r>
          </w:p>
        </w:tc>
        <w:tc>
          <w:tcPr>
            <w:tcW w:w="2308"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彭晓军、陈林涛</w:t>
            </w:r>
          </w:p>
        </w:tc>
        <w:tc>
          <w:tcPr>
            <w:tcW w:w="1288" w:type="dxa"/>
            <w:vAlign w:val="center"/>
          </w:tcPr>
          <w:p>
            <w:pPr>
              <w:widowControl w:val="0"/>
              <w:autoSpaceDE w:val="0"/>
              <w:autoSpaceDN w:val="0"/>
              <w:spacing w:line="400" w:lineRule="exact"/>
              <w:jc w:val="center"/>
              <w:rPr>
                <w:rFonts w:ascii="Times New Roman" w:hAnsi="Times New Roman" w:eastAsia="仿宋" w:cs="Times New Roman"/>
                <w:kern w:val="2"/>
                <w:sz w:val="21"/>
                <w:szCs w:val="21"/>
              </w:rPr>
            </w:pPr>
            <w:r>
              <w:rPr>
                <w:rFonts w:hint="eastAsia" w:ascii="Times New Roman" w:hAnsi="Times New Roman" w:eastAsia="仿宋" w:cs="Times New Roman"/>
                <w:kern w:val="2"/>
                <w:sz w:val="21"/>
                <w:szCs w:val="21"/>
              </w:rPr>
              <w:t>6</w:t>
            </w:r>
          </w:p>
        </w:tc>
      </w:tr>
      <w:bookmarkEnd w:id="4"/>
    </w:tbl>
    <w:p>
      <w:pPr>
        <w:pStyle w:val="5"/>
        <w:spacing w:line="400" w:lineRule="exact"/>
        <w:ind w:left="20" w:firstLine="360" w:firstLineChars="100"/>
        <w:jc w:val="center"/>
        <w:rPr>
          <w:rFonts w:hint="eastAsia"/>
        </w:rPr>
      </w:pPr>
    </w:p>
    <w:p>
      <w:pPr>
        <w:pStyle w:val="11"/>
        <w:ind w:left="480" w:firstLine="480"/>
        <w:rPr>
          <w:rFonts w:hint="eastAsia" w:ascii="黑体" w:hAnsi="黑体" w:eastAsia="黑体" w:cs="黑体"/>
          <w:sz w:val="36"/>
          <w:szCs w:val="36"/>
        </w:rPr>
      </w:pPr>
      <w:r>
        <w:rPr>
          <w:rFonts w:hint="eastAsia"/>
        </w:rPr>
        <w:br w:type="page"/>
      </w:r>
    </w:p>
    <w:p>
      <w:pPr>
        <w:spacing w:before="120" w:beforeLines="50" w:after="120" w:afterLines="50" w:line="400" w:lineRule="exact"/>
        <w:ind w:left="23"/>
        <w:jc w:val="center"/>
        <w:rPr>
          <w:rFonts w:hint="eastAsia" w:ascii="黑体" w:eastAsia="黑体"/>
          <w:bCs/>
          <w:sz w:val="36"/>
        </w:rPr>
      </w:pPr>
      <w:r>
        <w:rPr>
          <w:rFonts w:hint="eastAsia" w:ascii="黑体" w:eastAsia="黑体"/>
          <w:bCs/>
          <w:sz w:val="36"/>
        </w:rPr>
        <w:t>6.</w:t>
      </w:r>
      <w:r>
        <w:rPr>
          <w:rFonts w:ascii="黑体" w:eastAsia="黑体"/>
          <w:bCs/>
          <w:sz w:val="36"/>
        </w:rPr>
        <w:t>专业主要带头人简介</w:t>
      </w:r>
    </w:p>
    <w:tbl>
      <w:tblPr>
        <w:tblStyle w:val="2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0"/>
        <w:gridCol w:w="1438"/>
        <w:gridCol w:w="59"/>
        <w:gridCol w:w="1187"/>
        <w:gridCol w:w="879"/>
        <w:gridCol w:w="710"/>
        <w:gridCol w:w="1010"/>
        <w:gridCol w:w="1023"/>
        <w:gridCol w:w="89"/>
        <w:gridCol w:w="1229"/>
        <w:gridCol w:w="9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jc w:val="center"/>
        </w:trPr>
        <w:tc>
          <w:tcPr>
            <w:tcW w:w="960" w:type="dxa"/>
            <w:vAlign w:val="center"/>
          </w:tcPr>
          <w:p>
            <w:pPr>
              <w:jc w:val="center"/>
              <w:rPr>
                <w:rFonts w:ascii="Times New Roman" w:hAnsi="Times New Roman" w:eastAsia="仿宋_GB2312" w:cs="Times New Roman"/>
              </w:rPr>
            </w:pPr>
            <w:r>
              <w:rPr>
                <w:rFonts w:ascii="Times New Roman" w:hAnsi="Times New Roman" w:eastAsia="仿宋_GB2312" w:cs="Times New Roman"/>
              </w:rPr>
              <w:t>姓名</w:t>
            </w:r>
          </w:p>
        </w:tc>
        <w:tc>
          <w:tcPr>
            <w:tcW w:w="1438" w:type="dxa"/>
            <w:vAlign w:val="center"/>
          </w:tcPr>
          <w:p>
            <w:pPr>
              <w:jc w:val="center"/>
              <w:rPr>
                <w:rFonts w:ascii="Times New Roman" w:hAnsi="Times New Roman" w:cs="Times New Roman" w:eastAsiaTheme="minorEastAsia"/>
                <w:kern w:val="2"/>
                <w:sz w:val="21"/>
              </w:rPr>
            </w:pPr>
            <w:r>
              <w:rPr>
                <w:rFonts w:hint="eastAsia" w:ascii="Times New Roman" w:hAnsi="Times New Roman" w:eastAsia="仿宋_GB2312" w:cs="Times New Roman"/>
              </w:rPr>
              <w:t>胡迎春</w:t>
            </w:r>
          </w:p>
        </w:tc>
        <w:tc>
          <w:tcPr>
            <w:tcW w:w="1246" w:type="dxa"/>
            <w:gridSpan w:val="2"/>
            <w:vAlign w:val="center"/>
          </w:tcPr>
          <w:p>
            <w:pPr>
              <w:jc w:val="center"/>
              <w:rPr>
                <w:rFonts w:ascii="Times New Roman" w:hAnsi="Times New Roman" w:eastAsia="仿宋_GB2312" w:cs="Times New Roman"/>
              </w:rPr>
            </w:pPr>
            <w:r>
              <w:rPr>
                <w:rFonts w:ascii="Times New Roman" w:hAnsi="Times New Roman" w:eastAsia="仿宋_GB2312" w:cs="Times New Roman"/>
              </w:rPr>
              <w:t>性别</w:t>
            </w:r>
          </w:p>
        </w:tc>
        <w:tc>
          <w:tcPr>
            <w:tcW w:w="879" w:type="dxa"/>
            <w:vAlign w:val="center"/>
          </w:tcPr>
          <w:p>
            <w:pPr>
              <w:jc w:val="center"/>
              <w:rPr>
                <w:rFonts w:ascii="Times New Roman" w:hAnsi="Times New Roman" w:cs="Times New Roman" w:eastAsiaTheme="minorEastAsia"/>
                <w:kern w:val="2"/>
                <w:sz w:val="21"/>
              </w:rPr>
            </w:pPr>
            <w:r>
              <w:rPr>
                <w:rFonts w:hint="eastAsia" w:ascii="Times New Roman" w:hAnsi="Times New Roman" w:eastAsia="仿宋_GB2312" w:cs="Times New Roman"/>
              </w:rPr>
              <w:t>女</w:t>
            </w:r>
          </w:p>
        </w:tc>
        <w:tc>
          <w:tcPr>
            <w:tcW w:w="1720" w:type="dxa"/>
            <w:gridSpan w:val="2"/>
            <w:vAlign w:val="center"/>
          </w:tcPr>
          <w:p>
            <w:pPr>
              <w:jc w:val="center"/>
              <w:rPr>
                <w:rFonts w:ascii="Times New Roman" w:hAnsi="Times New Roman" w:eastAsia="仿宋_GB2312" w:cs="Times New Roman"/>
              </w:rPr>
            </w:pPr>
            <w:r>
              <w:rPr>
                <w:rFonts w:ascii="Times New Roman" w:hAnsi="Times New Roman" w:eastAsia="仿宋_GB2312" w:cs="Times New Roman"/>
              </w:rPr>
              <w:t>专业技术职务</w:t>
            </w:r>
          </w:p>
        </w:tc>
        <w:tc>
          <w:tcPr>
            <w:tcW w:w="1112" w:type="dxa"/>
            <w:gridSpan w:val="2"/>
            <w:vAlign w:val="center"/>
          </w:tcPr>
          <w:p>
            <w:pPr>
              <w:jc w:val="center"/>
              <w:rPr>
                <w:rFonts w:ascii="Times New Roman" w:hAnsi="Times New Roman" w:cs="Times New Roman" w:eastAsiaTheme="minorEastAsia"/>
                <w:kern w:val="2"/>
                <w:sz w:val="21"/>
              </w:rPr>
            </w:pPr>
            <w:r>
              <w:rPr>
                <w:rFonts w:hint="eastAsia" w:ascii="Times New Roman" w:hAnsi="Times New Roman" w:eastAsia="仿宋_GB2312" w:cs="Times New Roman"/>
              </w:rPr>
              <w:t>教授</w:t>
            </w:r>
          </w:p>
        </w:tc>
        <w:tc>
          <w:tcPr>
            <w:tcW w:w="1229" w:type="dxa"/>
            <w:vAlign w:val="center"/>
          </w:tcPr>
          <w:p>
            <w:pPr>
              <w:jc w:val="center"/>
              <w:rPr>
                <w:rFonts w:ascii="Times New Roman" w:hAnsi="Times New Roman" w:eastAsia="仿宋_GB2312" w:cs="Times New Roman"/>
              </w:rPr>
            </w:pPr>
            <w:r>
              <w:rPr>
                <w:rFonts w:ascii="Times New Roman" w:hAnsi="Times New Roman" w:eastAsia="仿宋_GB2312" w:cs="Times New Roman"/>
              </w:rPr>
              <w:t>行政职务</w:t>
            </w:r>
          </w:p>
        </w:tc>
        <w:tc>
          <w:tcPr>
            <w:tcW w:w="992" w:type="dxa"/>
            <w:vAlign w:val="center"/>
          </w:tcPr>
          <w:p>
            <w:pPr>
              <w:jc w:val="center"/>
              <w:rPr>
                <w:rFonts w:ascii="Times New Roman" w:hAnsi="Times New Roman" w:cs="Times New Roman" w:eastAsiaTheme="minorEastAsia"/>
                <w:kern w:val="2"/>
                <w:sz w:val="21"/>
              </w:rPr>
            </w:pPr>
            <w:r>
              <w:rPr>
                <w:rFonts w:hint="eastAsia" w:ascii="Times New Roman" w:hAnsi="Times New Roman" w:eastAsia="仿宋_GB2312" w:cs="Times New Roma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jc w:val="center"/>
        </w:trPr>
        <w:tc>
          <w:tcPr>
            <w:tcW w:w="960" w:type="dxa"/>
            <w:vAlign w:val="center"/>
          </w:tcPr>
          <w:p>
            <w:pPr>
              <w:jc w:val="center"/>
              <w:rPr>
                <w:rFonts w:ascii="Times New Roman" w:hAnsi="Times New Roman" w:eastAsia="仿宋_GB2312" w:cs="Times New Roman"/>
              </w:rPr>
            </w:pPr>
            <w:r>
              <w:rPr>
                <w:rFonts w:ascii="Times New Roman" w:hAnsi="Times New Roman" w:eastAsia="仿宋_GB2312" w:cs="Times New Roman"/>
              </w:rPr>
              <w:t>拟承担</w:t>
            </w:r>
          </w:p>
          <w:p>
            <w:pPr>
              <w:jc w:val="center"/>
              <w:rPr>
                <w:rFonts w:ascii="Times New Roman" w:hAnsi="Times New Roman" w:eastAsia="仿宋_GB2312" w:cs="Times New Roman"/>
              </w:rPr>
            </w:pPr>
            <w:r>
              <w:rPr>
                <w:rFonts w:ascii="Times New Roman" w:hAnsi="Times New Roman" w:eastAsia="仿宋_GB2312" w:cs="Times New Roman"/>
              </w:rPr>
              <w:t>课程</w:t>
            </w:r>
          </w:p>
        </w:tc>
        <w:tc>
          <w:tcPr>
            <w:tcW w:w="3563" w:type="dxa"/>
            <w:gridSpan w:val="4"/>
            <w:vAlign w:val="center"/>
          </w:tcPr>
          <w:p>
            <w:pPr>
              <w:jc w:val="center"/>
              <w:rPr>
                <w:rFonts w:ascii="Times New Roman" w:hAnsi="Times New Roman" w:eastAsia="仿宋_GB2312" w:cs="Times New Roman"/>
              </w:rPr>
            </w:pPr>
            <w:r>
              <w:rPr>
                <w:rFonts w:ascii="Times New Roman" w:hAnsi="Times New Roman" w:eastAsia="仿宋_GB2312" w:cs="Times New Roman"/>
              </w:rPr>
              <w:t>机器人工程专业导论</w:t>
            </w:r>
            <w:r>
              <w:rPr>
                <w:rFonts w:hint="eastAsia" w:ascii="Times New Roman" w:hAnsi="Times New Roman" w:eastAsia="仿宋_GB2312" w:cs="Times New Roman"/>
              </w:rPr>
              <w:t>、机械制图</w:t>
            </w:r>
          </w:p>
        </w:tc>
        <w:tc>
          <w:tcPr>
            <w:tcW w:w="1720" w:type="dxa"/>
            <w:gridSpan w:val="2"/>
            <w:vAlign w:val="center"/>
          </w:tcPr>
          <w:p>
            <w:pPr>
              <w:jc w:val="center"/>
              <w:rPr>
                <w:rFonts w:ascii="Times New Roman" w:hAnsi="Times New Roman" w:eastAsia="仿宋_GB2312" w:cs="Times New Roman"/>
              </w:rPr>
            </w:pPr>
            <w:r>
              <w:rPr>
                <w:rFonts w:ascii="Times New Roman" w:hAnsi="Times New Roman" w:eastAsia="仿宋_GB2312" w:cs="Times New Roman"/>
              </w:rPr>
              <w:t>现在所在单位</w:t>
            </w:r>
          </w:p>
        </w:tc>
        <w:tc>
          <w:tcPr>
            <w:tcW w:w="3333" w:type="dxa"/>
            <w:gridSpan w:val="4"/>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广西师范大学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jc w:val="center"/>
        </w:trPr>
        <w:tc>
          <w:tcPr>
            <w:tcW w:w="2457" w:type="dxa"/>
            <w:gridSpan w:val="3"/>
            <w:vAlign w:val="center"/>
          </w:tcPr>
          <w:p>
            <w:pPr>
              <w:jc w:val="center"/>
              <w:rPr>
                <w:rFonts w:ascii="Times New Roman" w:hAnsi="Times New Roman" w:eastAsia="仿宋_GB2312" w:cs="Times New Roman"/>
              </w:rPr>
            </w:pPr>
            <w:r>
              <w:rPr>
                <w:rFonts w:ascii="Times New Roman" w:hAnsi="Times New Roman" w:eastAsia="仿宋_GB2312" w:cs="Times New Roman"/>
              </w:rPr>
              <w:t>最后学历毕业时间、</w:t>
            </w:r>
          </w:p>
          <w:p>
            <w:pPr>
              <w:jc w:val="center"/>
              <w:rPr>
                <w:rFonts w:ascii="Times New Roman" w:hAnsi="Times New Roman" w:eastAsia="仿宋_GB2312" w:cs="Times New Roman"/>
              </w:rPr>
            </w:pPr>
            <w:r>
              <w:rPr>
                <w:rFonts w:ascii="Times New Roman" w:hAnsi="Times New Roman" w:eastAsia="仿宋_GB2312" w:cs="Times New Roman"/>
              </w:rPr>
              <w:t>学校、专业</w:t>
            </w:r>
          </w:p>
        </w:tc>
        <w:tc>
          <w:tcPr>
            <w:tcW w:w="7119" w:type="dxa"/>
            <w:gridSpan w:val="8"/>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2006.0</w:t>
            </w:r>
            <w:r>
              <w:rPr>
                <w:rFonts w:ascii="Times New Roman" w:hAnsi="Times New Roman" w:eastAsia="仿宋_GB2312" w:cs="Times New Roman"/>
              </w:rPr>
              <w:t>7</w:t>
            </w:r>
            <w:r>
              <w:rPr>
                <w:rFonts w:hint="eastAsia" w:ascii="Times New Roman" w:hAnsi="Times New Roman" w:eastAsia="仿宋_GB2312" w:cs="Times New Roman"/>
              </w:rPr>
              <w:t>、广西大学、结构工程（机械结构系统优化设计）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jc w:val="center"/>
        </w:trPr>
        <w:tc>
          <w:tcPr>
            <w:tcW w:w="2457" w:type="dxa"/>
            <w:gridSpan w:val="3"/>
            <w:vAlign w:val="center"/>
          </w:tcPr>
          <w:p>
            <w:pPr>
              <w:jc w:val="center"/>
              <w:rPr>
                <w:rFonts w:ascii="Times New Roman" w:hAnsi="Times New Roman" w:eastAsia="仿宋_GB2312" w:cs="Times New Roman"/>
              </w:rPr>
            </w:pPr>
            <w:r>
              <w:rPr>
                <w:rFonts w:ascii="Times New Roman" w:hAnsi="Times New Roman" w:eastAsia="仿宋_GB2312" w:cs="Times New Roman"/>
              </w:rPr>
              <w:t>主要研究方向</w:t>
            </w:r>
          </w:p>
        </w:tc>
        <w:tc>
          <w:tcPr>
            <w:tcW w:w="7119" w:type="dxa"/>
            <w:gridSpan w:val="8"/>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机械结构系统与多学科优化设计/装备制造职业教育研究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4" w:hRule="atLeast"/>
          <w:jc w:val="center"/>
        </w:trPr>
        <w:tc>
          <w:tcPr>
            <w:tcW w:w="2457" w:type="dxa"/>
            <w:gridSpan w:val="3"/>
            <w:vAlign w:val="center"/>
          </w:tcPr>
          <w:p>
            <w:pPr>
              <w:jc w:val="center"/>
              <w:rPr>
                <w:rFonts w:ascii="Times New Roman" w:hAnsi="Times New Roman" w:eastAsia="仿宋_GB2312" w:cs="Times New Roman"/>
              </w:rPr>
            </w:pPr>
            <w:r>
              <w:rPr>
                <w:rFonts w:ascii="Times New Roman" w:hAnsi="Times New Roman" w:eastAsia="仿宋_GB2312" w:cs="Times New Roman"/>
              </w:rPr>
              <w:t>从事教育教学改革研究及获奖情况（含教改项目、研究论文、慕课、教材等）</w:t>
            </w:r>
          </w:p>
        </w:tc>
        <w:tc>
          <w:tcPr>
            <w:tcW w:w="7119" w:type="dxa"/>
            <w:gridSpan w:val="8"/>
          </w:tcPr>
          <w:p>
            <w:pPr>
              <w:adjustRightInd w:val="0"/>
              <w:snapToGrid w:val="0"/>
              <w:ind w:firstLine="480" w:firstLineChars="200"/>
              <w:rPr>
                <w:rFonts w:ascii="Times New Roman" w:hAnsi="Times New Roman" w:eastAsia="仿宋_GB2312" w:cs="Times New Roman"/>
              </w:rPr>
            </w:pPr>
            <w:r>
              <w:rPr>
                <w:rFonts w:hint="eastAsia" w:ascii="Times New Roman" w:hAnsi="Times New Roman" w:eastAsia="仿宋_GB2312" w:cs="Times New Roman"/>
              </w:rPr>
              <w:t>主持并完成新世纪广西高等教育教学改革工程项目1项，广西师范大学教育教学改革重点项目1项，主持</w:t>
            </w:r>
            <w:r>
              <w:rPr>
                <w:rFonts w:ascii="Times New Roman" w:hAnsi="Times New Roman" w:eastAsia="仿宋_GB2312" w:cs="Times New Roman"/>
              </w:rPr>
              <w:t>2021</w:t>
            </w:r>
            <w:r>
              <w:rPr>
                <w:rFonts w:hint="eastAsia" w:ascii="Times New Roman" w:hAnsi="Times New Roman" w:eastAsia="仿宋_GB2312" w:cs="Times New Roman"/>
              </w:rPr>
              <w:t>年第二批教育部产学合作协同育人项目。负责的《机械制图》课程获得2020年自治区线上线下混合式一流本科课程和广西师范大学课程思政重点建设立项课程。出版教材4部，发表教改论文9篇，获得广西师范大学教学成果二等奖2项，2020、</w:t>
            </w:r>
            <w:r>
              <w:rPr>
                <w:rFonts w:ascii="Times New Roman" w:hAnsi="Times New Roman" w:eastAsia="仿宋_GB2312" w:cs="Times New Roman"/>
              </w:rPr>
              <w:t>2021</w:t>
            </w:r>
            <w:r>
              <w:rPr>
                <w:rFonts w:hint="eastAsia" w:ascii="Times New Roman" w:hAnsi="Times New Roman" w:eastAsia="仿宋_GB2312" w:cs="Times New Roman"/>
              </w:rPr>
              <w:t>连续两年获得广西师范大学本科课堂教学优秀奖，《机械制图》课程获得2022年广西师范大学教学创新大赛二等奖，广西师范大学首届教师课程教案竞赛二等奖。指导</w:t>
            </w:r>
            <w:r>
              <w:rPr>
                <w:rFonts w:ascii="Times New Roman" w:hAnsi="Times New Roman" w:eastAsia="仿宋_GB2312" w:cs="Times New Roman"/>
              </w:rPr>
              <w:t>学生参加</w:t>
            </w:r>
            <w:r>
              <w:rPr>
                <w:rFonts w:hint="eastAsia" w:ascii="Times New Roman" w:hAnsi="Times New Roman" w:eastAsia="仿宋_GB2312" w:cs="Times New Roman"/>
              </w:rPr>
              <w:t>国家</w:t>
            </w:r>
            <w:r>
              <w:rPr>
                <w:rFonts w:ascii="Times New Roman" w:hAnsi="Times New Roman" w:eastAsia="仿宋_GB2312" w:cs="Times New Roman"/>
              </w:rPr>
              <w:t>级</w:t>
            </w:r>
            <w:r>
              <w:rPr>
                <w:rFonts w:hint="eastAsia" w:ascii="Times New Roman" w:hAnsi="Times New Roman" w:eastAsia="仿宋_GB2312" w:cs="Times New Roman"/>
              </w:rPr>
              <w:t>及</w:t>
            </w:r>
            <w:r>
              <w:rPr>
                <w:rFonts w:ascii="Times New Roman" w:hAnsi="Times New Roman" w:eastAsia="仿宋_GB2312" w:cs="Times New Roman"/>
              </w:rPr>
              <w:t>区级</w:t>
            </w:r>
            <w:r>
              <w:rPr>
                <w:rFonts w:hint="eastAsia" w:ascii="Times New Roman" w:hAnsi="Times New Roman" w:eastAsia="仿宋_GB2312" w:cs="Times New Roman"/>
              </w:rPr>
              <w:t>各</w:t>
            </w:r>
            <w:r>
              <w:rPr>
                <w:rFonts w:ascii="Times New Roman" w:hAnsi="Times New Roman" w:eastAsia="仿宋_GB2312" w:cs="Times New Roman"/>
              </w:rPr>
              <w:t>类学科竞赛获奖多项。</w:t>
            </w:r>
          </w:p>
          <w:p>
            <w:pPr>
              <w:adjustRightInd w:val="0"/>
              <w:snapToGrid w:val="0"/>
              <w:rPr>
                <w:rFonts w:ascii="Times New Roman" w:hAnsi="Times New Roman" w:eastAsia="仿宋_GB2312" w:cs="Times New Roman"/>
                <w:b/>
              </w:rPr>
            </w:pPr>
            <w:r>
              <w:rPr>
                <w:rFonts w:hint="eastAsia" w:ascii="Times New Roman" w:hAnsi="Times New Roman" w:eastAsia="仿宋_GB2312" w:cs="Times New Roman"/>
                <w:b/>
              </w:rPr>
              <w:t>发表教改论文：</w:t>
            </w:r>
          </w:p>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1.胡迎春,董雪.</w:t>
            </w:r>
            <w:r>
              <w:rPr>
                <w:rFonts w:ascii="Times New Roman" w:hAnsi="Times New Roman" w:eastAsia="仿宋_GB2312" w:cs="Times New Roman"/>
              </w:rPr>
              <w:t xml:space="preserve"> </w:t>
            </w:r>
            <w:r>
              <w:rPr>
                <w:rFonts w:hint="eastAsia" w:ascii="Times New Roman" w:hAnsi="Times New Roman" w:eastAsia="仿宋_GB2312" w:cs="Times New Roman"/>
              </w:rPr>
              <w:t>学生学习动机和学习行为对学习成绩的影响分析</w:t>
            </w:r>
            <w:r>
              <w:rPr>
                <w:rFonts w:ascii="Times New Roman" w:hAnsi="Times New Roman" w:eastAsia="仿宋_GB2312" w:cs="Times New Roman"/>
              </w:rPr>
              <w:t>[J].</w:t>
            </w:r>
            <w:r>
              <w:rPr>
                <w:rFonts w:hint="eastAsia" w:ascii="Times New Roman" w:hAnsi="Times New Roman" w:eastAsia="仿宋_GB2312" w:cs="Times New Roman"/>
              </w:rPr>
              <w:t xml:space="preserve"> 高教学刊,2020,(21)：93-95</w:t>
            </w:r>
          </w:p>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2.胡迎春，林奔豪，何燕. 基于积分博弈的过程性评价对学生学习力的影响研究[</w:t>
            </w:r>
            <w:r>
              <w:rPr>
                <w:rFonts w:ascii="Times New Roman" w:hAnsi="Times New Roman" w:eastAsia="仿宋_GB2312" w:cs="Times New Roman"/>
              </w:rPr>
              <w:t>J].</w:t>
            </w:r>
            <w:r>
              <w:rPr>
                <w:rFonts w:hint="eastAsia" w:ascii="Times New Roman" w:hAnsi="Times New Roman" w:eastAsia="仿宋_GB2312" w:cs="Times New Roman"/>
              </w:rPr>
              <w:t xml:space="preserve"> 高教学刊,2021,7(16):63-66</w:t>
            </w:r>
          </w:p>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3.胡迎春，陈梅，容华，杨君，陈仙.</w:t>
            </w:r>
            <w:r>
              <w:rPr>
                <w:rFonts w:ascii="Times New Roman" w:hAnsi="Times New Roman" w:eastAsia="仿宋_GB2312" w:cs="Times New Roman"/>
              </w:rPr>
              <w:t xml:space="preserve"> </w:t>
            </w:r>
            <w:r>
              <w:rPr>
                <w:rFonts w:hint="eastAsia" w:ascii="Times New Roman" w:hAnsi="Times New Roman" w:eastAsia="仿宋_GB2312" w:cs="Times New Roman"/>
              </w:rPr>
              <w:t>职教师资学生职业素养的现状及培养路径[</w:t>
            </w:r>
            <w:r>
              <w:rPr>
                <w:rFonts w:ascii="Times New Roman" w:hAnsi="Times New Roman" w:eastAsia="仿宋_GB2312" w:cs="Times New Roman"/>
              </w:rPr>
              <w:t>J].</w:t>
            </w:r>
            <w:r>
              <w:rPr>
                <w:rFonts w:hint="eastAsia" w:ascii="Times New Roman" w:hAnsi="Times New Roman" w:eastAsia="仿宋_GB2312" w:cs="Times New Roman"/>
              </w:rPr>
              <w:t>广西教育，2019(</w:t>
            </w:r>
            <w:r>
              <w:rPr>
                <w:rFonts w:ascii="Times New Roman" w:hAnsi="Times New Roman" w:eastAsia="仿宋_GB2312" w:cs="Times New Roman"/>
              </w:rPr>
              <w:t>7):10-11+21</w:t>
            </w:r>
          </w:p>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4.胡迎春，陈仙.</w:t>
            </w:r>
            <w:r>
              <w:rPr>
                <w:rFonts w:ascii="Times New Roman" w:hAnsi="Times New Roman" w:eastAsia="仿宋_GB2312" w:cs="Times New Roman"/>
              </w:rPr>
              <w:t xml:space="preserve"> </w:t>
            </w:r>
            <w:r>
              <w:rPr>
                <w:rFonts w:hint="eastAsia" w:ascii="Times New Roman" w:hAnsi="Times New Roman" w:eastAsia="仿宋_GB2312" w:cs="Times New Roman"/>
              </w:rPr>
              <w:t>从毕设成果透视职教师资机械专业学生知识运用能力——以某师范大学职教师资机械专业为例[</w:t>
            </w:r>
            <w:r>
              <w:rPr>
                <w:rFonts w:ascii="Times New Roman" w:hAnsi="Times New Roman" w:eastAsia="仿宋_GB2312" w:cs="Times New Roman"/>
              </w:rPr>
              <w:t>J].</w:t>
            </w:r>
            <w:r>
              <w:rPr>
                <w:rFonts w:hint="eastAsia" w:ascii="Times New Roman" w:hAnsi="Times New Roman" w:eastAsia="仿宋_GB2312" w:cs="Times New Roman"/>
              </w:rPr>
              <w:t>教育现代化，</w:t>
            </w:r>
            <w:r>
              <w:rPr>
                <w:rFonts w:ascii="Times New Roman" w:hAnsi="Times New Roman" w:eastAsia="仿宋_GB2312" w:cs="Times New Roman"/>
              </w:rPr>
              <w:t>2019,(13)</w:t>
            </w:r>
            <w:r>
              <w:rPr>
                <w:rFonts w:hint="eastAsia" w:ascii="Times New Roman" w:hAnsi="Times New Roman" w:eastAsia="仿宋_GB2312" w:cs="Times New Roman"/>
              </w:rPr>
              <w:t>：106-108</w:t>
            </w:r>
          </w:p>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5.胡迎春，林奔豪，乔丽君. 机械专业课政融合之问题、策略与解决路径[</w:t>
            </w:r>
            <w:r>
              <w:rPr>
                <w:rFonts w:ascii="Times New Roman" w:hAnsi="Times New Roman" w:eastAsia="仿宋_GB2312" w:cs="Times New Roman"/>
              </w:rPr>
              <w:t>J]</w:t>
            </w:r>
            <w:r>
              <w:rPr>
                <w:rFonts w:hint="eastAsia" w:ascii="Times New Roman" w:hAnsi="Times New Roman" w:eastAsia="仿宋_GB2312" w:cs="Times New Roman"/>
              </w:rPr>
              <w:t>，教育现代化，2021</w:t>
            </w:r>
            <w:r>
              <w:rPr>
                <w:rFonts w:ascii="Times New Roman" w:hAnsi="Times New Roman" w:eastAsia="仿宋_GB2312" w:cs="Times New Roman"/>
              </w:rPr>
              <w:t>,8(86):113-117</w:t>
            </w:r>
          </w:p>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6.胡迎春，何燕,林奔豪，乔丽君.非智力因素干预对职业院校学生学习影响策略研究，教育教学论坛，2022</w:t>
            </w:r>
            <w:r>
              <w:rPr>
                <w:rFonts w:ascii="Times New Roman" w:hAnsi="Times New Roman" w:eastAsia="仿宋_GB2312" w:cs="Times New Roman"/>
              </w:rPr>
              <w:t>(1):181-184</w:t>
            </w:r>
          </w:p>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7.胡迎春，陈仙，乔丽君. 双创视阈下中职学生创新意识培养，现代职业教育，2021</w:t>
            </w:r>
            <w:r>
              <w:rPr>
                <w:rFonts w:ascii="Times New Roman" w:hAnsi="Times New Roman" w:eastAsia="仿宋_GB2312" w:cs="Times New Roman"/>
              </w:rPr>
              <w:t>(</w:t>
            </w:r>
            <w:r>
              <w:rPr>
                <w:rFonts w:hint="eastAsia" w:ascii="Times New Roman" w:hAnsi="Times New Roman" w:eastAsia="仿宋_GB2312" w:cs="Times New Roman"/>
              </w:rPr>
              <w:t>50</w:t>
            </w:r>
            <w:r>
              <w:rPr>
                <w:rFonts w:ascii="Times New Roman" w:hAnsi="Times New Roman" w:eastAsia="仿宋_GB2312" w:cs="Times New Roman"/>
              </w:rPr>
              <w:t>):14-15</w:t>
            </w:r>
          </w:p>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8.陈仙，胡迎春(</w:t>
            </w:r>
            <w:r>
              <w:rPr>
                <w:rFonts w:ascii="Times New Roman" w:hAnsi="Times New Roman" w:eastAsia="仿宋_GB2312" w:cs="Times New Roman"/>
              </w:rPr>
              <w:t>*)</w:t>
            </w:r>
            <w:r>
              <w:rPr>
                <w:rFonts w:hint="eastAsia" w:ascii="Times New Roman" w:hAnsi="Times New Roman" w:eastAsia="仿宋_GB2312" w:cs="Times New Roman"/>
              </w:rPr>
              <w:t>，欧其罐.</w:t>
            </w:r>
            <w:r>
              <w:rPr>
                <w:rFonts w:ascii="Times New Roman" w:hAnsi="Times New Roman" w:eastAsia="仿宋_GB2312" w:cs="Times New Roman"/>
              </w:rPr>
              <w:t xml:space="preserve"> </w:t>
            </w:r>
            <w:r>
              <w:rPr>
                <w:rFonts w:hint="eastAsia" w:ascii="Times New Roman" w:hAnsi="Times New Roman" w:eastAsia="仿宋_GB2312" w:cs="Times New Roman"/>
              </w:rPr>
              <w:t>中职学校学生创新创业素质现状研究——以桂林市中等职业学校为例[</w:t>
            </w:r>
            <w:r>
              <w:rPr>
                <w:rFonts w:ascii="Times New Roman" w:hAnsi="Times New Roman" w:eastAsia="仿宋_GB2312" w:cs="Times New Roman"/>
              </w:rPr>
              <w:t>J].</w:t>
            </w:r>
            <w:r>
              <w:rPr>
                <w:rFonts w:hint="eastAsia" w:ascii="Times New Roman" w:hAnsi="Times New Roman" w:eastAsia="仿宋_GB2312" w:cs="Times New Roman"/>
              </w:rPr>
              <w:t>科教导刊，2019</w:t>
            </w:r>
            <w:r>
              <w:rPr>
                <w:rFonts w:ascii="Times New Roman" w:hAnsi="Times New Roman" w:eastAsia="仿宋_GB2312" w:cs="Times New Roman"/>
              </w:rPr>
              <w:t>(24):175-176</w:t>
            </w:r>
          </w:p>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9.陈仙，胡迎春(</w:t>
            </w:r>
            <w:r>
              <w:rPr>
                <w:rFonts w:ascii="Times New Roman" w:hAnsi="Times New Roman" w:eastAsia="仿宋_GB2312" w:cs="Times New Roman"/>
              </w:rPr>
              <w:t>*)</w:t>
            </w:r>
            <w:r>
              <w:rPr>
                <w:rFonts w:hint="eastAsia" w:ascii="Times New Roman" w:hAnsi="Times New Roman" w:eastAsia="仿宋_GB2312" w:cs="Times New Roman"/>
              </w:rPr>
              <w:t>.中职学校创新创业教学资源库建设探析，电脑知识与技术.2020-03-05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jc w:val="center"/>
        </w:trPr>
        <w:tc>
          <w:tcPr>
            <w:tcW w:w="2457" w:type="dxa"/>
            <w:gridSpan w:val="3"/>
            <w:vAlign w:val="center"/>
          </w:tcPr>
          <w:p>
            <w:pPr>
              <w:jc w:val="center"/>
              <w:rPr>
                <w:rFonts w:ascii="Times New Roman" w:hAnsi="Times New Roman" w:eastAsia="仿宋_GB2312" w:cs="Times New Roman"/>
              </w:rPr>
            </w:pPr>
            <w:r>
              <w:rPr>
                <w:rFonts w:ascii="Times New Roman" w:hAnsi="Times New Roman" w:eastAsia="仿宋_GB2312" w:cs="Times New Roman"/>
              </w:rPr>
              <w:t>从事科学研究</w:t>
            </w:r>
          </w:p>
          <w:p>
            <w:pPr>
              <w:jc w:val="center"/>
              <w:rPr>
                <w:rFonts w:ascii="Times New Roman" w:hAnsi="Times New Roman" w:eastAsia="仿宋_GB2312" w:cs="Times New Roman"/>
              </w:rPr>
            </w:pPr>
            <w:r>
              <w:rPr>
                <w:rFonts w:ascii="Times New Roman" w:hAnsi="Times New Roman" w:eastAsia="仿宋_GB2312" w:cs="Times New Roman"/>
              </w:rPr>
              <w:t>及获奖情况</w:t>
            </w:r>
          </w:p>
        </w:tc>
        <w:tc>
          <w:tcPr>
            <w:tcW w:w="7119" w:type="dxa"/>
            <w:gridSpan w:val="8"/>
            <w:vAlign w:val="center"/>
          </w:tcPr>
          <w:p>
            <w:pPr>
              <w:jc w:val="both"/>
              <w:rPr>
                <w:rFonts w:ascii="Times New Roman" w:hAnsi="Times New Roman" w:eastAsia="仿宋_GB2312" w:cs="Times New Roman"/>
              </w:rPr>
            </w:pPr>
            <w:r>
              <w:rPr>
                <w:rFonts w:hint="eastAsia" w:ascii="Times New Roman" w:hAnsi="Times New Roman" w:eastAsia="仿宋_GB2312" w:cs="Times New Roman"/>
              </w:rPr>
              <w:t>获得广西自然科学三等奖1项（主持）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2457" w:type="dxa"/>
            <w:gridSpan w:val="3"/>
            <w:vAlign w:val="center"/>
          </w:tcPr>
          <w:p>
            <w:pPr>
              <w:jc w:val="center"/>
              <w:rPr>
                <w:rFonts w:ascii="Times New Roman" w:hAnsi="Times New Roman" w:eastAsia="仿宋_GB2312" w:cs="Times New Roman"/>
              </w:rPr>
            </w:pPr>
            <w:r>
              <w:rPr>
                <w:rFonts w:ascii="Times New Roman" w:hAnsi="Times New Roman" w:eastAsia="仿宋_GB2312" w:cs="Times New Roman"/>
              </w:rPr>
              <w:t>近三年获得教学研究经</w:t>
            </w:r>
          </w:p>
          <w:p>
            <w:pPr>
              <w:jc w:val="center"/>
              <w:rPr>
                <w:rFonts w:ascii="Times New Roman" w:hAnsi="Times New Roman" w:eastAsia="仿宋_GB2312" w:cs="Times New Roman"/>
              </w:rPr>
            </w:pPr>
            <w:r>
              <w:rPr>
                <w:rFonts w:ascii="Times New Roman" w:hAnsi="Times New Roman" w:eastAsia="仿宋_GB2312" w:cs="Times New Roman"/>
              </w:rPr>
              <w:t>费（万元）</w:t>
            </w:r>
          </w:p>
        </w:tc>
        <w:tc>
          <w:tcPr>
            <w:tcW w:w="2776" w:type="dxa"/>
            <w:gridSpan w:val="3"/>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7</w:t>
            </w:r>
          </w:p>
        </w:tc>
        <w:tc>
          <w:tcPr>
            <w:tcW w:w="2033" w:type="dxa"/>
            <w:gridSpan w:val="2"/>
            <w:vAlign w:val="center"/>
          </w:tcPr>
          <w:p>
            <w:pPr>
              <w:jc w:val="center"/>
              <w:rPr>
                <w:rFonts w:ascii="Times New Roman" w:hAnsi="Times New Roman" w:eastAsia="仿宋_GB2312" w:cs="Times New Roman"/>
              </w:rPr>
            </w:pPr>
            <w:r>
              <w:rPr>
                <w:rFonts w:ascii="Times New Roman" w:hAnsi="Times New Roman" w:eastAsia="仿宋_GB2312" w:cs="Times New Roman"/>
              </w:rPr>
              <w:t>近三年获得科学研</w:t>
            </w:r>
          </w:p>
          <w:p>
            <w:pPr>
              <w:jc w:val="center"/>
              <w:rPr>
                <w:rFonts w:ascii="Times New Roman" w:hAnsi="Times New Roman" w:eastAsia="仿宋_GB2312" w:cs="Times New Roman"/>
              </w:rPr>
            </w:pPr>
            <w:r>
              <w:rPr>
                <w:rFonts w:ascii="Times New Roman" w:hAnsi="Times New Roman" w:eastAsia="仿宋_GB2312" w:cs="Times New Roman"/>
              </w:rPr>
              <w:t>究经费（万元）</w:t>
            </w:r>
          </w:p>
        </w:tc>
        <w:tc>
          <w:tcPr>
            <w:tcW w:w="2310" w:type="dxa"/>
            <w:gridSpan w:val="3"/>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6" w:hRule="atLeast"/>
          <w:jc w:val="center"/>
        </w:trPr>
        <w:tc>
          <w:tcPr>
            <w:tcW w:w="2457" w:type="dxa"/>
            <w:gridSpan w:val="3"/>
            <w:vAlign w:val="center"/>
          </w:tcPr>
          <w:p>
            <w:pPr>
              <w:jc w:val="center"/>
              <w:rPr>
                <w:rFonts w:ascii="Times New Roman" w:hAnsi="Times New Roman" w:eastAsia="仿宋_GB2312" w:cs="Times New Roman"/>
              </w:rPr>
            </w:pPr>
            <w:r>
              <w:rPr>
                <w:rFonts w:ascii="Times New Roman" w:hAnsi="Times New Roman" w:eastAsia="仿宋_GB2312" w:cs="Times New Roman"/>
              </w:rPr>
              <w:t>近三年给本科生授课</w:t>
            </w:r>
          </w:p>
          <w:p>
            <w:pPr>
              <w:jc w:val="center"/>
              <w:rPr>
                <w:rFonts w:ascii="Times New Roman" w:hAnsi="Times New Roman" w:eastAsia="仿宋_GB2312" w:cs="Times New Roman"/>
              </w:rPr>
            </w:pPr>
            <w:r>
              <w:rPr>
                <w:rFonts w:ascii="Times New Roman" w:hAnsi="Times New Roman" w:eastAsia="仿宋_GB2312" w:cs="Times New Roman"/>
              </w:rPr>
              <w:t>课程及学时数</w:t>
            </w:r>
          </w:p>
        </w:tc>
        <w:tc>
          <w:tcPr>
            <w:tcW w:w="2776" w:type="dxa"/>
            <w:gridSpan w:val="3"/>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机械制图、教师职业技能训（二），</w:t>
            </w:r>
            <w:r>
              <w:rPr>
                <w:rFonts w:ascii="Times New Roman" w:hAnsi="Times New Roman" w:eastAsia="仿宋_GB2312" w:cs="Times New Roman"/>
              </w:rPr>
              <w:t>共</w:t>
            </w:r>
            <w:r>
              <w:rPr>
                <w:rFonts w:hint="eastAsia" w:ascii="Times New Roman" w:hAnsi="Times New Roman" w:eastAsia="仿宋_GB2312" w:cs="Times New Roman"/>
              </w:rPr>
              <w:t>759学时</w:t>
            </w:r>
          </w:p>
        </w:tc>
        <w:tc>
          <w:tcPr>
            <w:tcW w:w="2033" w:type="dxa"/>
            <w:gridSpan w:val="2"/>
            <w:vAlign w:val="center"/>
          </w:tcPr>
          <w:p>
            <w:pPr>
              <w:jc w:val="center"/>
              <w:rPr>
                <w:rFonts w:ascii="Times New Roman" w:hAnsi="Times New Roman" w:eastAsia="仿宋_GB2312" w:cs="Times New Roman"/>
              </w:rPr>
            </w:pPr>
            <w:r>
              <w:rPr>
                <w:rFonts w:ascii="Times New Roman" w:hAnsi="Times New Roman" w:eastAsia="仿宋_GB2312" w:cs="Times New Roman"/>
              </w:rPr>
              <w:t>近三年指导本科毕</w:t>
            </w:r>
          </w:p>
          <w:p>
            <w:pPr>
              <w:jc w:val="center"/>
              <w:rPr>
                <w:rFonts w:ascii="Times New Roman" w:hAnsi="Times New Roman" w:eastAsia="仿宋_GB2312" w:cs="Times New Roman"/>
              </w:rPr>
            </w:pPr>
            <w:r>
              <w:rPr>
                <w:rFonts w:ascii="Times New Roman" w:hAnsi="Times New Roman" w:eastAsia="仿宋_GB2312" w:cs="Times New Roman"/>
              </w:rPr>
              <w:t>业设计（人次）</w:t>
            </w:r>
          </w:p>
        </w:tc>
        <w:tc>
          <w:tcPr>
            <w:tcW w:w="2310" w:type="dxa"/>
            <w:gridSpan w:val="3"/>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28</w:t>
            </w:r>
          </w:p>
        </w:tc>
      </w:tr>
    </w:tbl>
    <w:p>
      <w:pPr>
        <w:spacing w:before="120" w:beforeLines="50" w:after="120" w:afterLines="50" w:line="400" w:lineRule="exact"/>
        <w:ind w:left="23"/>
        <w:jc w:val="center"/>
        <w:rPr>
          <w:rFonts w:hint="eastAsia" w:ascii="黑体" w:eastAsia="黑体"/>
          <w:bCs/>
          <w:sz w:val="36"/>
        </w:rPr>
      </w:pPr>
    </w:p>
    <w:p>
      <w:pPr>
        <w:pStyle w:val="5"/>
        <w:spacing w:line="400" w:lineRule="exact"/>
        <w:ind w:left="20"/>
        <w:jc w:val="center"/>
        <w:rPr>
          <w:rFonts w:hint="eastAsia"/>
        </w:rPr>
      </w:pPr>
      <w:r>
        <w:rPr>
          <w:rFonts w:hint="eastAsia"/>
        </w:rPr>
        <w:t>6.</w:t>
      </w:r>
      <w:r>
        <w:t>专业主要带头人简介</w:t>
      </w:r>
      <w:r>
        <w:rPr>
          <w:rFonts w:hint="eastAsia"/>
        </w:rPr>
        <w:t>（续</w:t>
      </w:r>
      <w:r>
        <w:rPr>
          <w:rFonts w:hint="eastAsia"/>
          <w:lang w:val="en-US" w:eastAsia="zh-CN"/>
        </w:rPr>
        <w:t>表</w:t>
      </w:r>
      <w:r>
        <w:rPr>
          <w:rFonts w:hint="eastAsia"/>
        </w:rPr>
        <w:t>）</w:t>
      </w:r>
    </w:p>
    <w:tbl>
      <w:tblPr>
        <w:tblStyle w:val="20"/>
        <w:tblW w:w="957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0"/>
        <w:gridCol w:w="1438"/>
        <w:gridCol w:w="257"/>
        <w:gridCol w:w="989"/>
        <w:gridCol w:w="879"/>
        <w:gridCol w:w="438"/>
        <w:gridCol w:w="1282"/>
        <w:gridCol w:w="1023"/>
        <w:gridCol w:w="89"/>
        <w:gridCol w:w="1229"/>
        <w:gridCol w:w="9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2" w:hRule="atLeast"/>
          <w:jc w:val="center"/>
        </w:trPr>
        <w:tc>
          <w:tcPr>
            <w:tcW w:w="960" w:type="dxa"/>
            <w:vAlign w:val="center"/>
          </w:tcPr>
          <w:p>
            <w:pPr>
              <w:jc w:val="center"/>
              <w:rPr>
                <w:rFonts w:ascii="Times New Roman" w:hAnsi="Times New Roman" w:eastAsia="仿宋_GB2312" w:cs="Times New Roman"/>
              </w:rPr>
            </w:pPr>
            <w:r>
              <w:rPr>
                <w:rFonts w:ascii="Times New Roman" w:hAnsi="Times New Roman" w:eastAsia="仿宋_GB2312" w:cs="Times New Roman"/>
              </w:rPr>
              <w:t>姓名</w:t>
            </w:r>
          </w:p>
        </w:tc>
        <w:tc>
          <w:tcPr>
            <w:tcW w:w="1438" w:type="dxa"/>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陈林涛</w:t>
            </w:r>
          </w:p>
        </w:tc>
        <w:tc>
          <w:tcPr>
            <w:tcW w:w="1246" w:type="dxa"/>
            <w:gridSpan w:val="2"/>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性别</w:t>
            </w:r>
          </w:p>
        </w:tc>
        <w:tc>
          <w:tcPr>
            <w:tcW w:w="879" w:type="dxa"/>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男</w:t>
            </w:r>
          </w:p>
        </w:tc>
        <w:tc>
          <w:tcPr>
            <w:tcW w:w="1720" w:type="dxa"/>
            <w:gridSpan w:val="2"/>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专业技术职务</w:t>
            </w:r>
          </w:p>
        </w:tc>
        <w:tc>
          <w:tcPr>
            <w:tcW w:w="1112" w:type="dxa"/>
            <w:gridSpan w:val="2"/>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副教授</w:t>
            </w:r>
          </w:p>
        </w:tc>
        <w:tc>
          <w:tcPr>
            <w:tcW w:w="1229" w:type="dxa"/>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行政职务</w:t>
            </w:r>
          </w:p>
        </w:tc>
        <w:tc>
          <w:tcPr>
            <w:tcW w:w="992" w:type="dxa"/>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jc w:val="center"/>
        </w:trPr>
        <w:tc>
          <w:tcPr>
            <w:tcW w:w="960" w:type="dxa"/>
            <w:vAlign w:val="center"/>
          </w:tcPr>
          <w:p>
            <w:pPr>
              <w:jc w:val="center"/>
              <w:rPr>
                <w:rFonts w:ascii="Times New Roman" w:hAnsi="Times New Roman" w:eastAsia="仿宋_GB2312" w:cs="Times New Roman"/>
              </w:rPr>
            </w:pPr>
            <w:r>
              <w:rPr>
                <w:rFonts w:ascii="Times New Roman" w:hAnsi="Times New Roman" w:eastAsia="仿宋_GB2312" w:cs="Times New Roman"/>
              </w:rPr>
              <w:t>拟承担</w:t>
            </w:r>
          </w:p>
          <w:p>
            <w:pPr>
              <w:jc w:val="center"/>
              <w:rPr>
                <w:rFonts w:ascii="Times New Roman" w:hAnsi="Times New Roman" w:eastAsia="仿宋_GB2312" w:cs="Times New Roman"/>
              </w:rPr>
            </w:pPr>
            <w:r>
              <w:rPr>
                <w:rFonts w:ascii="Times New Roman" w:hAnsi="Times New Roman" w:eastAsia="仿宋_GB2312" w:cs="Times New Roman"/>
              </w:rPr>
              <w:t>课程</w:t>
            </w:r>
          </w:p>
        </w:tc>
        <w:tc>
          <w:tcPr>
            <w:tcW w:w="3563" w:type="dxa"/>
            <w:gridSpan w:val="4"/>
            <w:vAlign w:val="center"/>
          </w:tcPr>
          <w:p>
            <w:pPr>
              <w:jc w:val="center"/>
              <w:rPr>
                <w:rFonts w:ascii="Times New Roman" w:hAnsi="Times New Roman" w:eastAsia="仿宋_GB2312" w:cs="Times New Roman"/>
              </w:rPr>
            </w:pPr>
            <w:r>
              <w:rPr>
                <w:rFonts w:ascii="Times New Roman" w:hAnsi="Times New Roman" w:eastAsia="仿宋_GB2312" w:cs="Times New Roman"/>
              </w:rPr>
              <w:t>机械制图</w:t>
            </w:r>
            <w:r>
              <w:rPr>
                <w:rFonts w:hint="eastAsia" w:ascii="Times New Roman" w:hAnsi="Times New Roman" w:eastAsia="仿宋_GB2312" w:cs="Times New Roman"/>
              </w:rPr>
              <w:t>、</w:t>
            </w:r>
            <w:r>
              <w:rPr>
                <w:rFonts w:ascii="Times New Roman" w:hAnsi="Times New Roman" w:eastAsia="仿宋_GB2312" w:cs="Times New Roman"/>
              </w:rPr>
              <w:t>工业机器人技术与应用</w:t>
            </w:r>
          </w:p>
        </w:tc>
        <w:tc>
          <w:tcPr>
            <w:tcW w:w="1720" w:type="dxa"/>
            <w:gridSpan w:val="2"/>
            <w:vAlign w:val="center"/>
          </w:tcPr>
          <w:p>
            <w:pPr>
              <w:jc w:val="center"/>
              <w:rPr>
                <w:rFonts w:ascii="Times New Roman" w:hAnsi="Times New Roman" w:eastAsia="仿宋_GB2312" w:cs="Times New Roman"/>
              </w:rPr>
            </w:pPr>
            <w:r>
              <w:rPr>
                <w:rFonts w:ascii="Times New Roman" w:hAnsi="Times New Roman" w:eastAsia="仿宋_GB2312" w:cs="Times New Roman"/>
              </w:rPr>
              <w:t>现在所在单位</w:t>
            </w:r>
          </w:p>
        </w:tc>
        <w:tc>
          <w:tcPr>
            <w:tcW w:w="3333" w:type="dxa"/>
            <w:gridSpan w:val="4"/>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职业技术师范学院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jc w:val="center"/>
        </w:trPr>
        <w:tc>
          <w:tcPr>
            <w:tcW w:w="2655" w:type="dxa"/>
            <w:gridSpan w:val="3"/>
            <w:vAlign w:val="center"/>
          </w:tcPr>
          <w:p>
            <w:pPr>
              <w:jc w:val="center"/>
              <w:rPr>
                <w:rFonts w:ascii="Times New Roman" w:hAnsi="Times New Roman" w:eastAsia="仿宋_GB2312" w:cs="Times New Roman"/>
              </w:rPr>
            </w:pPr>
            <w:r>
              <w:rPr>
                <w:rFonts w:ascii="Times New Roman" w:hAnsi="Times New Roman" w:eastAsia="仿宋_GB2312" w:cs="Times New Roman"/>
              </w:rPr>
              <w:t>最后学历毕业时间、</w:t>
            </w:r>
          </w:p>
          <w:p>
            <w:pPr>
              <w:jc w:val="center"/>
              <w:rPr>
                <w:rFonts w:ascii="Times New Roman" w:hAnsi="Times New Roman" w:eastAsia="仿宋_GB2312" w:cs="Times New Roman"/>
              </w:rPr>
            </w:pPr>
            <w:r>
              <w:rPr>
                <w:rFonts w:ascii="Times New Roman" w:hAnsi="Times New Roman" w:eastAsia="仿宋_GB2312" w:cs="Times New Roman"/>
              </w:rPr>
              <w:t>学校、专业</w:t>
            </w:r>
          </w:p>
        </w:tc>
        <w:tc>
          <w:tcPr>
            <w:tcW w:w="6921" w:type="dxa"/>
            <w:gridSpan w:val="8"/>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2020.06/华南农业大学/农业机械化工程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jc w:val="center"/>
        </w:trPr>
        <w:tc>
          <w:tcPr>
            <w:tcW w:w="2655" w:type="dxa"/>
            <w:gridSpan w:val="3"/>
            <w:vAlign w:val="center"/>
          </w:tcPr>
          <w:p>
            <w:pPr>
              <w:jc w:val="center"/>
              <w:rPr>
                <w:rFonts w:ascii="Times New Roman" w:hAnsi="Times New Roman" w:eastAsia="仿宋_GB2312" w:cs="Times New Roman"/>
              </w:rPr>
            </w:pPr>
            <w:r>
              <w:rPr>
                <w:rFonts w:ascii="Times New Roman" w:hAnsi="Times New Roman" w:eastAsia="仿宋_GB2312" w:cs="Times New Roman"/>
              </w:rPr>
              <w:t>主要研究方向</w:t>
            </w:r>
          </w:p>
        </w:tc>
        <w:tc>
          <w:tcPr>
            <w:tcW w:w="6921" w:type="dxa"/>
            <w:gridSpan w:val="8"/>
            <w:vAlign w:val="center"/>
          </w:tcPr>
          <w:p>
            <w:pPr>
              <w:jc w:val="both"/>
              <w:rPr>
                <w:rFonts w:ascii="Times New Roman" w:hAnsi="Times New Roman" w:eastAsia="仿宋_GB2312" w:cs="Times New Roman"/>
              </w:rPr>
            </w:pPr>
            <w:r>
              <w:rPr>
                <w:rFonts w:ascii="Times New Roman" w:hAnsi="Times New Roman" w:eastAsia="仿宋_GB2312" w:cs="Times New Roman"/>
              </w:rPr>
              <w:t>主要从事</w:t>
            </w:r>
            <w:r>
              <w:rPr>
                <w:rFonts w:hint="eastAsia" w:ascii="Times New Roman" w:hAnsi="Times New Roman" w:eastAsia="仿宋_GB2312" w:cs="Times New Roman"/>
              </w:rPr>
              <w:t>机械</w:t>
            </w:r>
            <w:r>
              <w:rPr>
                <w:rFonts w:ascii="Times New Roman" w:hAnsi="Times New Roman" w:eastAsia="仿宋_GB2312" w:cs="Times New Roman"/>
              </w:rPr>
              <w:t>工程领域中的教学、关键技术与装备研究工作</w:t>
            </w:r>
            <w:r>
              <w:rPr>
                <w:rFonts w:hint="eastAsia" w:ascii="Times New Roman" w:hAnsi="Times New Roman" w:eastAsia="仿宋_GB2312" w:cs="Times New Roman"/>
              </w:rPr>
              <w:t>。</w:t>
            </w:r>
            <w:r>
              <w:rPr>
                <w:rFonts w:ascii="Times New Roman" w:hAnsi="Times New Roman" w:eastAsia="仿宋_GB2312" w:cs="Times New Roman"/>
              </w:rPr>
              <w:t>研究方向：机械设计理论与智能装备研究</w:t>
            </w:r>
            <w:r>
              <w:rPr>
                <w:rFonts w:hint="eastAsia" w:ascii="Times New Roman" w:hAnsi="Times New Roman" w:eastAsia="仿宋_GB2312" w:cs="Times New Roman"/>
              </w:rPr>
              <w:t>，加工制造职业教育。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2655" w:type="dxa"/>
            <w:gridSpan w:val="3"/>
            <w:vAlign w:val="center"/>
          </w:tcPr>
          <w:p>
            <w:pPr>
              <w:jc w:val="center"/>
              <w:rPr>
                <w:rFonts w:ascii="Times New Roman" w:hAnsi="Times New Roman" w:eastAsia="仿宋_GB2312" w:cs="Times New Roman"/>
              </w:rPr>
            </w:pPr>
            <w:r>
              <w:rPr>
                <w:rFonts w:ascii="Times New Roman" w:hAnsi="Times New Roman" w:eastAsia="仿宋_GB2312" w:cs="Times New Roman"/>
              </w:rPr>
              <w:t>从事教育教学改革研究及获奖情况（含教改项目、研究论文、慕课、教材等）</w:t>
            </w:r>
          </w:p>
        </w:tc>
        <w:tc>
          <w:tcPr>
            <w:tcW w:w="6921" w:type="dxa"/>
            <w:gridSpan w:val="8"/>
          </w:tcPr>
          <w:p>
            <w:pPr>
              <w:widowControl w:val="0"/>
              <w:spacing w:after="120" w:afterLines="50"/>
              <w:ind w:firstLine="480" w:firstLineChars="200"/>
              <w:jc w:val="both"/>
              <w:rPr>
                <w:rFonts w:ascii="Times New Roman" w:hAnsi="Times New Roman" w:eastAsia="仿宋_GB2312" w:cs="Times New Roman"/>
              </w:rPr>
            </w:pPr>
            <w:r>
              <w:rPr>
                <w:rFonts w:hint="eastAsia" w:ascii="Times New Roman" w:hAnsi="Times New Roman" w:eastAsia="仿宋_GB2312" w:cs="Times New Roman"/>
              </w:rPr>
              <w:t>作为项目负责人主持教育类课题研究共计7项，省部级课题2项：2023年广西教育科学“十四五”规划高校创新创业教育专项课题《广西应用型高校创新创业教育对地方经济社会发展的支撑作用研究及其定性定量分析》（2023ZJY1666）、2021年广西职业教育教学改革研究项目《基于工作过程的‘工业机器人技术基础及其应用’课程改革研究》（GXGZJG2021B101）；2023年广西师范大学研究生教育改革课题项目《基于‘课程思政’理念的《工业机器人技术基础》研究生课程教学模式创新与实践研究》（XJCY2023029）；2023年广西师范大学新工科项目《基于课程思政的《工业机器人技术基础》‘三创’型人才培养模式探索与实践》（2023JGXG05）。主持广西师范大学教育教学改革项目（《工业机器人技术基础及其应用》课程思政教学模式创新与实践研究，2021SZJG36）1项；主持广西师范大学2024年度“专（思）创融合”示范课程建设项目（《工业机器人技术基础》，CXCYZC2024003）1项；主持2023年广西师范大学职业技术师范学院本科教学课程思政示范课程建设项目1项；作为课题骨干，参与在研中职学校委托技术开发项目：梧州市第二职业中等专业学校2021年度办学条件达标-师资队伍建设（专业群提升项目），经费：27万元；作为课题骨干，参与完成企业委托技术开发项目：广西中职工业机器人实训产品接受度提升研究，经费：10万元，已获批结题。</w:t>
            </w:r>
          </w:p>
          <w:p>
            <w:pPr>
              <w:pStyle w:val="11"/>
              <w:spacing w:after="0"/>
              <w:ind w:left="0" w:leftChars="0" w:firstLine="0" w:firstLineChars="0"/>
              <w:jc w:val="both"/>
              <w:rPr>
                <w:rFonts w:ascii="Times New Roman" w:hAnsi="Times New Roman" w:eastAsia="仿宋_GB2312" w:cs="Times New Roman"/>
              </w:rPr>
            </w:pPr>
            <w:r>
              <w:rPr>
                <w:rFonts w:hint="eastAsia" w:ascii="Times New Roman" w:hAnsi="Times New Roman" w:eastAsia="仿宋_GB2312" w:cs="Times New Roman"/>
              </w:rPr>
              <w:t xml:space="preserve">[1]陈林涛,薛俊祥,唐瑗彬等.人工智能视域下职业院校工科类教师数字素养构成要素与发展建议[J]. 工业技术与职业教育,2024,22(01):112-119. </w:t>
            </w:r>
          </w:p>
          <w:p>
            <w:pPr>
              <w:pStyle w:val="11"/>
              <w:spacing w:after="0"/>
              <w:ind w:left="0" w:leftChars="0" w:firstLine="0" w:firstLineChars="0"/>
              <w:jc w:val="both"/>
              <w:rPr>
                <w:rFonts w:ascii="Times New Roman" w:hAnsi="Times New Roman" w:eastAsia="仿宋_GB2312" w:cs="Times New Roman"/>
              </w:rPr>
            </w:pPr>
            <w:r>
              <w:rPr>
                <w:rFonts w:hint="eastAsia" w:ascii="Times New Roman" w:hAnsi="Times New Roman" w:eastAsia="仿宋_GB2312" w:cs="Times New Roman"/>
              </w:rPr>
              <w:t>[2]陈林涛,刘兆祥,薛俊祥等.高校智能制造专业课程思政探索—以“工业机器人技术基础及其应用”课程为例[J].广东轻工职业技术学院学报,2023,22(06):37-46.</w:t>
            </w:r>
          </w:p>
          <w:p>
            <w:pPr>
              <w:pStyle w:val="11"/>
              <w:spacing w:after="0"/>
              <w:ind w:left="0" w:leftChars="0" w:firstLine="0" w:firstLineChars="0"/>
              <w:jc w:val="both"/>
              <w:rPr>
                <w:rFonts w:ascii="Times New Roman" w:hAnsi="Times New Roman" w:eastAsia="仿宋_GB2312" w:cs="Times New Roman"/>
              </w:rPr>
            </w:pPr>
            <w:r>
              <w:rPr>
                <w:rFonts w:ascii="Times New Roman" w:hAnsi="Times New Roman" w:eastAsia="仿宋_GB2312" w:cs="Times New Roman"/>
              </w:rPr>
              <w:t>[</w:t>
            </w:r>
            <w:r>
              <w:rPr>
                <w:rFonts w:hint="eastAsia" w:ascii="Times New Roman" w:hAnsi="Times New Roman" w:eastAsia="仿宋_GB2312" w:cs="Times New Roman"/>
              </w:rPr>
              <w:t>3</w:t>
            </w:r>
            <w:r>
              <w:rPr>
                <w:rFonts w:ascii="Times New Roman" w:hAnsi="Times New Roman" w:eastAsia="仿宋_GB2312" w:cs="Times New Roman"/>
              </w:rPr>
              <w:t>]</w:t>
            </w:r>
            <w:r>
              <w:rPr>
                <w:rFonts w:hint="eastAsia" w:ascii="Times New Roman" w:hAnsi="Times New Roman" w:eastAsia="仿宋_GB2312" w:cs="Times New Roman"/>
              </w:rPr>
              <w:t>陈林涛</w:t>
            </w:r>
            <w:r>
              <w:rPr>
                <w:rFonts w:ascii="Times New Roman" w:hAnsi="Times New Roman" w:eastAsia="仿宋_GB2312" w:cs="Times New Roman"/>
              </w:rPr>
              <w:t>,</w:t>
            </w:r>
            <w:r>
              <w:rPr>
                <w:rFonts w:hint="eastAsia" w:ascii="Times New Roman" w:hAnsi="Times New Roman" w:eastAsia="仿宋_GB2312" w:cs="Times New Roman"/>
              </w:rPr>
              <w:t>朱衡绅</w:t>
            </w:r>
            <w:r>
              <w:rPr>
                <w:rFonts w:ascii="Times New Roman" w:hAnsi="Times New Roman" w:eastAsia="仿宋_GB2312" w:cs="Times New Roman"/>
              </w:rPr>
              <w:t>,</w:t>
            </w:r>
            <w:r>
              <w:rPr>
                <w:rFonts w:hint="eastAsia" w:ascii="Times New Roman" w:hAnsi="Times New Roman" w:eastAsia="仿宋_GB2312" w:cs="Times New Roman"/>
              </w:rPr>
              <w:t>蓝莹等</w:t>
            </w:r>
            <w:r>
              <w:rPr>
                <w:rFonts w:ascii="Times New Roman" w:hAnsi="Times New Roman" w:eastAsia="仿宋_GB2312" w:cs="Times New Roman"/>
              </w:rPr>
              <w:t>.</w:t>
            </w:r>
            <w:r>
              <w:rPr>
                <w:rFonts w:hint="eastAsia" w:ascii="Times New Roman" w:hAnsi="Times New Roman" w:eastAsia="仿宋_GB2312" w:cs="Times New Roman"/>
              </w:rPr>
              <w:t>基于工作过程系统化“工业机器人技术基础”课程开发研究</w:t>
            </w:r>
            <w:r>
              <w:rPr>
                <w:rFonts w:ascii="Times New Roman" w:hAnsi="Times New Roman" w:eastAsia="仿宋_GB2312" w:cs="Times New Roman"/>
              </w:rPr>
              <w:t>[J].</w:t>
            </w:r>
            <w:r>
              <w:rPr>
                <w:rFonts w:hint="eastAsia" w:ascii="Times New Roman" w:hAnsi="Times New Roman" w:eastAsia="仿宋_GB2312" w:cs="Times New Roman"/>
              </w:rPr>
              <w:t>教育科学论 坛</w:t>
            </w:r>
            <w:r>
              <w:rPr>
                <w:rFonts w:ascii="Times New Roman" w:hAnsi="Times New Roman" w:eastAsia="仿宋_GB2312" w:cs="Times New Roman"/>
              </w:rPr>
              <w:t>,2023,(24):58-64.</w:t>
            </w:r>
          </w:p>
          <w:p>
            <w:pPr>
              <w:pStyle w:val="11"/>
              <w:spacing w:after="0"/>
              <w:ind w:left="0" w:leftChars="0" w:firstLine="0" w:firstLineChars="0"/>
              <w:jc w:val="both"/>
              <w:rPr>
                <w:rFonts w:ascii="Times New Roman" w:hAnsi="Times New Roman" w:eastAsia="仿宋_GB2312" w:cs="Times New Roman"/>
              </w:rPr>
            </w:pPr>
            <w:r>
              <w:rPr>
                <w:rFonts w:ascii="Times New Roman" w:hAnsi="Times New Roman" w:eastAsia="仿宋_GB2312" w:cs="Times New Roman"/>
              </w:rPr>
              <w:t>[</w:t>
            </w:r>
            <w:r>
              <w:rPr>
                <w:rFonts w:hint="eastAsia" w:ascii="Times New Roman" w:hAnsi="Times New Roman" w:eastAsia="仿宋_GB2312" w:cs="Times New Roman"/>
              </w:rPr>
              <w:t>4</w:t>
            </w:r>
            <w:r>
              <w:rPr>
                <w:rFonts w:ascii="Times New Roman" w:hAnsi="Times New Roman" w:eastAsia="仿宋_GB2312" w:cs="Times New Roman"/>
              </w:rPr>
              <w:t>]</w:t>
            </w:r>
            <w:r>
              <w:rPr>
                <w:rFonts w:hint="eastAsia" w:ascii="Times New Roman" w:hAnsi="Times New Roman" w:eastAsia="仿宋_GB2312" w:cs="Times New Roman"/>
              </w:rPr>
              <w:t>薛俊祥</w:t>
            </w:r>
            <w:r>
              <w:rPr>
                <w:rFonts w:ascii="Times New Roman" w:hAnsi="Times New Roman" w:eastAsia="仿宋_GB2312" w:cs="Times New Roman"/>
              </w:rPr>
              <w:t>,</w:t>
            </w:r>
            <w:r>
              <w:rPr>
                <w:rFonts w:hint="eastAsia" w:ascii="Times New Roman" w:hAnsi="Times New Roman" w:eastAsia="仿宋_GB2312" w:cs="Times New Roman"/>
              </w:rPr>
              <w:t>陈林涛</w:t>
            </w:r>
            <w:r>
              <w:rPr>
                <w:rFonts w:ascii="Times New Roman" w:hAnsi="Times New Roman" w:eastAsia="仿宋_GB2312" w:cs="Times New Roman"/>
              </w:rPr>
              <w:t>,</w:t>
            </w:r>
            <w:r>
              <w:rPr>
                <w:rFonts w:hint="eastAsia" w:ascii="Times New Roman" w:hAnsi="Times New Roman" w:eastAsia="仿宋_GB2312" w:cs="Times New Roman"/>
              </w:rPr>
              <w:t>蓝莹等</w:t>
            </w:r>
            <w:r>
              <w:rPr>
                <w:rFonts w:ascii="Times New Roman" w:hAnsi="Times New Roman" w:eastAsia="仿宋_GB2312" w:cs="Times New Roman"/>
              </w:rPr>
              <w:t>.</w:t>
            </w:r>
            <w:r>
              <w:rPr>
                <w:rFonts w:hint="eastAsia" w:ascii="Times New Roman" w:hAnsi="Times New Roman" w:eastAsia="仿宋_GB2312" w:cs="Times New Roman"/>
              </w:rPr>
              <w:t>课程思政融入“工业机器人”课程教学的改革与探索</w:t>
            </w:r>
            <w:r>
              <w:rPr>
                <w:rFonts w:ascii="Times New Roman" w:hAnsi="Times New Roman" w:eastAsia="仿宋_GB2312" w:cs="Times New Roman"/>
              </w:rPr>
              <w:t>[J].</w:t>
            </w:r>
            <w:r>
              <w:rPr>
                <w:rFonts w:hint="eastAsia" w:ascii="Times New Roman" w:hAnsi="Times New Roman" w:eastAsia="仿宋_GB2312" w:cs="Times New Roman"/>
              </w:rPr>
              <w:t>职业技术</w:t>
            </w:r>
            <w:r>
              <w:rPr>
                <w:rFonts w:ascii="Times New Roman" w:hAnsi="Times New Roman" w:eastAsia="仿宋_GB2312" w:cs="Times New Roman"/>
              </w:rPr>
              <w:t>,2022,21(12):1-9</w:t>
            </w:r>
            <w:r>
              <w:rPr>
                <w:rFonts w:hint="eastAsia" w:ascii="Times New Roman" w:hAnsi="Times New Roman" w:eastAsia="仿宋_GB2312" w:cs="Times New Roman"/>
              </w:rPr>
              <w:t>.</w:t>
            </w:r>
          </w:p>
          <w:p>
            <w:pPr>
              <w:pStyle w:val="11"/>
              <w:spacing w:after="0"/>
              <w:ind w:left="0" w:leftChars="0" w:firstLine="0" w:firstLineChars="0"/>
              <w:jc w:val="both"/>
              <w:rPr>
                <w:rFonts w:ascii="Times New Roman" w:hAnsi="Times New Roman" w:eastAsia="仿宋_GB2312" w:cs="Times New Roman"/>
              </w:rPr>
            </w:pPr>
            <w:r>
              <w:rPr>
                <w:rFonts w:ascii="Times New Roman" w:hAnsi="Times New Roman" w:eastAsia="仿宋_GB2312" w:cs="Times New Roman"/>
              </w:rPr>
              <w:t>[</w:t>
            </w:r>
            <w:r>
              <w:rPr>
                <w:rFonts w:hint="eastAsia" w:ascii="Times New Roman" w:hAnsi="Times New Roman" w:eastAsia="仿宋_GB2312" w:cs="Times New Roman"/>
              </w:rPr>
              <w:t>5</w:t>
            </w:r>
            <w:r>
              <w:rPr>
                <w:rFonts w:ascii="Times New Roman" w:hAnsi="Times New Roman" w:eastAsia="仿宋_GB2312" w:cs="Times New Roman"/>
              </w:rPr>
              <w:t>]</w:t>
            </w:r>
            <w:r>
              <w:rPr>
                <w:rFonts w:hint="eastAsia" w:ascii="Times New Roman" w:hAnsi="Times New Roman" w:eastAsia="仿宋_GB2312" w:cs="Times New Roman"/>
              </w:rPr>
              <w:t>陈林涛</w:t>
            </w:r>
            <w:r>
              <w:rPr>
                <w:rFonts w:ascii="Times New Roman" w:hAnsi="Times New Roman" w:eastAsia="仿宋_GB2312" w:cs="Times New Roman"/>
              </w:rPr>
              <w:t>,</w:t>
            </w:r>
            <w:r>
              <w:rPr>
                <w:rFonts w:hint="eastAsia" w:ascii="Times New Roman" w:hAnsi="Times New Roman" w:eastAsia="仿宋_GB2312" w:cs="Times New Roman"/>
              </w:rPr>
              <w:t>朱衡绅</w:t>
            </w:r>
            <w:r>
              <w:rPr>
                <w:rFonts w:ascii="Times New Roman" w:hAnsi="Times New Roman" w:eastAsia="仿宋_GB2312" w:cs="Times New Roman"/>
              </w:rPr>
              <w:t>,</w:t>
            </w:r>
            <w:r>
              <w:rPr>
                <w:rFonts w:hint="eastAsia" w:ascii="Times New Roman" w:hAnsi="Times New Roman" w:eastAsia="仿宋_GB2312" w:cs="Times New Roman"/>
              </w:rPr>
              <w:t>蓝莹等</w:t>
            </w:r>
            <w:r>
              <w:rPr>
                <w:rFonts w:ascii="Times New Roman" w:hAnsi="Times New Roman" w:eastAsia="仿宋_GB2312" w:cs="Times New Roman"/>
              </w:rPr>
              <w:t>.</w:t>
            </w:r>
            <w:r>
              <w:rPr>
                <w:rFonts w:hint="eastAsia" w:ascii="Times New Roman" w:hAnsi="Times New Roman" w:eastAsia="仿宋_GB2312" w:cs="Times New Roman"/>
              </w:rPr>
              <w:t xml:space="preserve">基于创新实践能力培养与 </w:t>
            </w:r>
            <w:r>
              <w:rPr>
                <w:rFonts w:ascii="Times New Roman" w:hAnsi="Times New Roman" w:eastAsia="仿宋_GB2312" w:cs="Times New Roman"/>
              </w:rPr>
              <w:t xml:space="preserve">BYOD </w:t>
            </w:r>
            <w:r>
              <w:rPr>
                <w:rFonts w:hint="eastAsia" w:ascii="Times New Roman" w:hAnsi="Times New Roman" w:eastAsia="仿宋_GB2312" w:cs="Times New Roman"/>
              </w:rPr>
              <w:t>模式的“工业机器人”课程教学改革</w:t>
            </w:r>
            <w:r>
              <w:rPr>
                <w:rFonts w:ascii="Times New Roman" w:hAnsi="Times New Roman" w:eastAsia="仿宋_GB2312" w:cs="Times New Roman"/>
              </w:rPr>
              <w:t xml:space="preserve">[J]. </w:t>
            </w:r>
            <w:r>
              <w:rPr>
                <w:rFonts w:hint="eastAsia" w:ascii="Times New Roman" w:hAnsi="Times New Roman" w:eastAsia="仿宋_GB2312" w:cs="Times New Roman"/>
              </w:rPr>
              <w:t>农业工程</w:t>
            </w:r>
            <w:r>
              <w:rPr>
                <w:rFonts w:ascii="Times New Roman" w:hAnsi="Times New Roman" w:eastAsia="仿宋_GB2312" w:cs="Times New Roman"/>
              </w:rPr>
              <w:t>,2022,12(08):112-118</w:t>
            </w:r>
            <w:r>
              <w:rPr>
                <w:rFonts w:hint="eastAsia" w:ascii="Times New Roman" w:hAnsi="Times New Roman" w:eastAsia="仿宋_GB2312" w:cs="Times New Roma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9" w:hRule="atLeast"/>
          <w:jc w:val="center"/>
        </w:trPr>
        <w:tc>
          <w:tcPr>
            <w:tcW w:w="2655" w:type="dxa"/>
            <w:gridSpan w:val="3"/>
            <w:vAlign w:val="center"/>
          </w:tcPr>
          <w:p>
            <w:pPr>
              <w:jc w:val="center"/>
              <w:rPr>
                <w:rFonts w:ascii="Times New Roman" w:hAnsi="Times New Roman" w:eastAsia="仿宋_GB2312" w:cs="Times New Roman"/>
              </w:rPr>
            </w:pPr>
            <w:r>
              <w:rPr>
                <w:rFonts w:ascii="Times New Roman" w:hAnsi="Times New Roman" w:eastAsia="仿宋_GB2312" w:cs="Times New Roman"/>
              </w:rPr>
              <w:t>从事科学研究</w:t>
            </w:r>
          </w:p>
          <w:p>
            <w:pPr>
              <w:jc w:val="center"/>
              <w:rPr>
                <w:rFonts w:ascii="Times New Roman" w:hAnsi="Times New Roman" w:eastAsia="仿宋_GB2312" w:cs="Times New Roman"/>
              </w:rPr>
            </w:pPr>
            <w:r>
              <w:rPr>
                <w:rFonts w:ascii="Times New Roman" w:hAnsi="Times New Roman" w:eastAsia="仿宋_GB2312" w:cs="Times New Roman"/>
              </w:rPr>
              <w:t>及获奖情况</w:t>
            </w:r>
          </w:p>
        </w:tc>
        <w:tc>
          <w:tcPr>
            <w:tcW w:w="6921" w:type="dxa"/>
            <w:gridSpan w:val="8"/>
          </w:tcPr>
          <w:p>
            <w:pPr>
              <w:widowControl w:val="0"/>
              <w:spacing w:after="120" w:afterLines="50"/>
              <w:ind w:firstLine="480" w:firstLineChars="200"/>
              <w:jc w:val="both"/>
              <w:rPr>
                <w:rFonts w:hint="eastAsia" w:eastAsia="仿宋_GB2312"/>
              </w:rPr>
            </w:pPr>
            <w:r>
              <w:rPr>
                <w:rFonts w:hint="eastAsia" w:ascii="Times New Roman" w:hAnsi="Times New Roman" w:eastAsia="仿宋_GB2312" w:cs="Times New Roman"/>
              </w:rPr>
              <w:t>2020年7月参加工作后，主持广西自然科学基金青年基金1项，主持桂林市科技计划项目（百名博士进百企业）1项，主持广西区中青年科研基础能力提升项目1项。作为课题骨干（第二），完成科研项目包括广西自然科学面上项目、桂林市科技开发重点研发项目、广西重点研发计划项目以及桂林市科技开发科技重大专项项目，和1家企业委托技术开发项目。发表论文如下：</w:t>
            </w:r>
          </w:p>
          <w:p>
            <w:pPr>
              <w:widowControl w:val="0"/>
              <w:jc w:val="both"/>
              <w:rPr>
                <w:rFonts w:ascii="Times New Roman" w:hAnsi="Times New Roman" w:eastAsia="仿宋_GB2312" w:cs="Times New Roman"/>
              </w:rPr>
            </w:pPr>
            <w:r>
              <w:rPr>
                <w:rFonts w:hint="eastAsia" w:ascii="Times New Roman" w:hAnsi="Times New Roman" w:eastAsia="仿宋_GB2312" w:cs="Times New Roman"/>
              </w:rPr>
              <w:t>[1]Lintao Chen, Kaiwen Li, Xiangwei Mou, Zhaoxiang Liu, Huanyu Jiang,  Mahmoud Mabrouk, Jinming Pan, Elsayed M. Atwa. Evaluating the Impact of Moisture Content and Loading Orientation on the Geometrical Characteristics and Mechanical Behavior of Cassava Tubers[J]. Agronomy, 2024, 14(10):2254.</w:t>
            </w:r>
          </w:p>
          <w:p>
            <w:pPr>
              <w:widowControl w:val="0"/>
              <w:jc w:val="both"/>
              <w:rPr>
                <w:rFonts w:ascii="Times New Roman" w:hAnsi="Times New Roman" w:eastAsia="仿宋_GB2312" w:cs="Times New Roman"/>
              </w:rPr>
            </w:pPr>
            <w:r>
              <w:rPr>
                <w:rFonts w:hint="eastAsia" w:ascii="Times New Roman" w:hAnsi="Times New Roman" w:eastAsia="仿宋_GB2312" w:cs="Times New Roman"/>
              </w:rPr>
              <w:t>[2]Lintao Chen, Rui Chen, Elsayed M. Atwa, Mahmoud Mabrouk, Huanyu Jiang, Xiangwei Mou, Xu Ma. Nutritional Quality Assessment of Miscellaneous Cassava Tubers Using Principal Component Analysis and Cluster Analysis[J]. Foods, 2024, 13, 1861.</w:t>
            </w:r>
          </w:p>
          <w:p>
            <w:pPr>
              <w:widowControl w:val="0"/>
              <w:jc w:val="both"/>
              <w:rPr>
                <w:rFonts w:ascii="Times New Roman" w:hAnsi="Times New Roman" w:eastAsia="仿宋_GB2312" w:cs="Times New Roman"/>
              </w:rPr>
            </w:pPr>
            <w:r>
              <w:rPr>
                <w:rFonts w:hint="eastAsia" w:ascii="Times New Roman" w:hAnsi="Times New Roman" w:eastAsia="仿宋_GB2312" w:cs="Times New Roman"/>
              </w:rPr>
              <w:t>[3]Lintao Chen, Xiangwu Deng, Zhaoxiang Liu, Xiangwei Mou, Xu Ma, and Rui Chen. Design and Test of Disturbed Fertilizer Strip-Ejection Device with Vertical Pendulum Bar Based on Discrete Element Method[J]. Agriculture, 2024, 14, 635.</w:t>
            </w:r>
          </w:p>
          <w:p>
            <w:pPr>
              <w:widowControl w:val="0"/>
              <w:jc w:val="both"/>
              <w:rPr>
                <w:rFonts w:ascii="Times New Roman" w:hAnsi="Times New Roman" w:eastAsia="仿宋_GB2312" w:cs="Times New Roman"/>
              </w:rPr>
            </w:pPr>
            <w:r>
              <w:rPr>
                <w:rFonts w:hint="eastAsia" w:ascii="Times New Roman" w:hAnsi="Times New Roman" w:eastAsia="仿宋_GB2312" w:cs="Times New Roman"/>
              </w:rPr>
              <w:t>[4]Lintao Chen, Rui Chen, Xiangwei Mou, Zhaoxiang Liu, Xu Ma, Xifeng Wu, Xiangwu Deng. Calibration of discrete meta-parameters of bamboo flour based on magnitude analysis and BP neural network[J]. PLOS One, 19(10),e0308019.</w:t>
            </w:r>
          </w:p>
          <w:p>
            <w:pPr>
              <w:widowControl w:val="0"/>
              <w:jc w:val="both"/>
              <w:rPr>
                <w:rFonts w:ascii="Times New Roman" w:hAnsi="Times New Roman" w:eastAsia="仿宋_GB2312" w:cs="Times New Roman"/>
              </w:rPr>
            </w:pPr>
            <w:r>
              <w:rPr>
                <w:rFonts w:hint="eastAsia" w:ascii="Times New Roman" w:hAnsi="Times New Roman" w:eastAsia="仿宋_GB2312" w:cs="Times New Roman"/>
              </w:rPr>
              <w:t>[5]Lintao Chen, Xu Ma,Cong Wang, Hongwei Li, Zehua Li, Xueshen Chen, Tao Chen．Design and testing of soft-pot-tray automatic embedding system for light-economical pot seedling nursery machine.International journal of agricultural and biological engineering，2020, 13(1): 91-100.</w:t>
            </w:r>
          </w:p>
          <w:p>
            <w:pPr>
              <w:jc w:val="both"/>
              <w:rPr>
                <w:rFonts w:ascii="Times New Roman" w:hAnsi="Times New Roman" w:eastAsia="仿宋_GB2312" w:cs="Times New Roman"/>
              </w:rPr>
            </w:pPr>
            <w:r>
              <w:rPr>
                <w:rFonts w:hint="eastAsia" w:ascii="Times New Roman" w:hAnsi="Times New Roman" w:eastAsia="仿宋_GB2312" w:cs="Times New Roman"/>
              </w:rPr>
              <w:t>[6]陈林涛,李开文,牟向伟等.不同改流体对稻种颗粒在料仓卸料流动的影响[J].农业工程学报,2023,39(21):36-46.</w:t>
            </w:r>
          </w:p>
          <w:p>
            <w:pPr>
              <w:jc w:val="both"/>
              <w:rPr>
                <w:rFonts w:ascii="Times New Roman" w:hAnsi="Times New Roman" w:eastAsia="仿宋_GB2312" w:cs="Times New Roman"/>
              </w:rPr>
            </w:pPr>
            <w:r>
              <w:rPr>
                <w:rFonts w:hint="eastAsia" w:ascii="Times New Roman" w:hAnsi="Times New Roman" w:eastAsia="仿宋_GB2312" w:cs="Times New Roman"/>
              </w:rPr>
              <w:t>[7]陈林涛,刘兆祥,牟向伟等.预切种式木薯排种机构设计与试验[J].农业工程学报,2023,39(13):55-67.</w:t>
            </w:r>
          </w:p>
          <w:p>
            <w:pPr>
              <w:jc w:val="both"/>
              <w:rPr>
                <w:rFonts w:ascii="Times New Roman" w:hAnsi="Times New Roman" w:eastAsia="仿宋_GB2312" w:cs="Times New Roman"/>
              </w:rPr>
            </w:pPr>
            <w:r>
              <w:rPr>
                <w:rFonts w:hint="eastAsia" w:ascii="Times New Roman" w:hAnsi="Times New Roman" w:eastAsia="仿宋_GB2312" w:cs="Times New Roman"/>
              </w:rPr>
              <w:t>[8]陈林涛,薛俊祥,牟向伟等.预切种木薯播种器阶梯式振动散种机构设计与试验[J].农业工程学报,2022,38(08):27-37.</w:t>
            </w:r>
          </w:p>
          <w:p>
            <w:pPr>
              <w:jc w:val="both"/>
              <w:rPr>
                <w:rFonts w:ascii="Times New Roman" w:hAnsi="Times New Roman" w:eastAsia="仿宋_GB2312" w:cs="Times New Roman"/>
              </w:rPr>
            </w:pPr>
            <w:r>
              <w:rPr>
                <w:rFonts w:hint="eastAsia" w:ascii="Times New Roman" w:hAnsi="Times New Roman" w:eastAsia="仿宋_GB2312" w:cs="Times New Roman"/>
              </w:rPr>
              <w:t>[9]陈林涛,牟向伟,薛俊祥等.基于灵敏度分析的木薯播种机自动排种装置机架结构优化[J].农业工程,2022,12(04):109-116.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jc w:val="center"/>
        </w:trPr>
        <w:tc>
          <w:tcPr>
            <w:tcW w:w="2655" w:type="dxa"/>
            <w:gridSpan w:val="3"/>
            <w:vAlign w:val="center"/>
          </w:tcPr>
          <w:p>
            <w:pPr>
              <w:jc w:val="center"/>
              <w:rPr>
                <w:rFonts w:ascii="Times New Roman" w:hAnsi="Times New Roman" w:eastAsia="仿宋_GB2312" w:cs="Times New Roman"/>
              </w:rPr>
            </w:pPr>
            <w:r>
              <w:rPr>
                <w:rFonts w:ascii="Times New Roman" w:hAnsi="Times New Roman" w:eastAsia="仿宋_GB2312" w:cs="Times New Roman"/>
              </w:rPr>
              <w:t>近三年获得教学研究经</w:t>
            </w:r>
          </w:p>
          <w:p>
            <w:pPr>
              <w:jc w:val="center"/>
              <w:rPr>
                <w:rFonts w:ascii="Times New Roman" w:hAnsi="Times New Roman" w:eastAsia="仿宋_GB2312" w:cs="Times New Roman"/>
              </w:rPr>
            </w:pPr>
            <w:r>
              <w:rPr>
                <w:rFonts w:ascii="Times New Roman" w:hAnsi="Times New Roman" w:eastAsia="仿宋_GB2312" w:cs="Times New Roman"/>
              </w:rPr>
              <w:t>费（万元）</w:t>
            </w:r>
          </w:p>
        </w:tc>
        <w:tc>
          <w:tcPr>
            <w:tcW w:w="2306" w:type="dxa"/>
            <w:gridSpan w:val="3"/>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2.6</w:t>
            </w:r>
          </w:p>
        </w:tc>
        <w:tc>
          <w:tcPr>
            <w:tcW w:w="2305" w:type="dxa"/>
            <w:gridSpan w:val="2"/>
            <w:vAlign w:val="center"/>
          </w:tcPr>
          <w:p>
            <w:pPr>
              <w:jc w:val="center"/>
              <w:rPr>
                <w:rFonts w:ascii="Times New Roman" w:hAnsi="Times New Roman" w:eastAsia="仿宋_GB2312" w:cs="Times New Roman"/>
              </w:rPr>
            </w:pPr>
            <w:r>
              <w:rPr>
                <w:rFonts w:ascii="Times New Roman" w:hAnsi="Times New Roman" w:eastAsia="仿宋_GB2312" w:cs="Times New Roman"/>
              </w:rPr>
              <w:t>近三年获得科学研</w:t>
            </w:r>
          </w:p>
          <w:p>
            <w:pPr>
              <w:jc w:val="center"/>
              <w:rPr>
                <w:rFonts w:ascii="Times New Roman" w:hAnsi="Times New Roman" w:eastAsia="仿宋_GB2312" w:cs="Times New Roman"/>
              </w:rPr>
            </w:pPr>
            <w:r>
              <w:rPr>
                <w:rFonts w:ascii="Times New Roman" w:hAnsi="Times New Roman" w:eastAsia="仿宋_GB2312" w:cs="Times New Roman"/>
              </w:rPr>
              <w:t>究经费（万元）</w:t>
            </w:r>
          </w:p>
        </w:tc>
        <w:tc>
          <w:tcPr>
            <w:tcW w:w="2310" w:type="dxa"/>
            <w:gridSpan w:val="3"/>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jc w:val="center"/>
        </w:trPr>
        <w:tc>
          <w:tcPr>
            <w:tcW w:w="2655" w:type="dxa"/>
            <w:gridSpan w:val="3"/>
            <w:vAlign w:val="center"/>
          </w:tcPr>
          <w:p>
            <w:pPr>
              <w:jc w:val="center"/>
              <w:rPr>
                <w:rFonts w:ascii="Times New Roman" w:hAnsi="Times New Roman" w:eastAsia="仿宋_GB2312" w:cs="Times New Roman"/>
              </w:rPr>
            </w:pPr>
            <w:r>
              <w:rPr>
                <w:rFonts w:ascii="Times New Roman" w:hAnsi="Times New Roman" w:eastAsia="仿宋_GB2312" w:cs="Times New Roman"/>
              </w:rPr>
              <w:t>近三年给本科生授课</w:t>
            </w:r>
          </w:p>
          <w:p>
            <w:pPr>
              <w:jc w:val="center"/>
              <w:rPr>
                <w:rFonts w:ascii="Times New Roman" w:hAnsi="Times New Roman" w:eastAsia="仿宋_GB2312" w:cs="Times New Roman"/>
              </w:rPr>
            </w:pPr>
            <w:r>
              <w:rPr>
                <w:rFonts w:ascii="Times New Roman" w:hAnsi="Times New Roman" w:eastAsia="仿宋_GB2312" w:cs="Times New Roman"/>
              </w:rPr>
              <w:t>课程及学时数</w:t>
            </w:r>
          </w:p>
        </w:tc>
        <w:tc>
          <w:tcPr>
            <w:tcW w:w="2306" w:type="dxa"/>
            <w:gridSpan w:val="3"/>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工业机器人、理论力学、工业机器人操作与编程、工程材料及机械制造基础实验230</w:t>
            </w:r>
          </w:p>
        </w:tc>
        <w:tc>
          <w:tcPr>
            <w:tcW w:w="2305" w:type="dxa"/>
            <w:gridSpan w:val="2"/>
            <w:vAlign w:val="center"/>
          </w:tcPr>
          <w:p>
            <w:pPr>
              <w:jc w:val="center"/>
              <w:rPr>
                <w:rFonts w:ascii="Times New Roman" w:hAnsi="Times New Roman" w:eastAsia="仿宋_GB2312" w:cs="Times New Roman"/>
              </w:rPr>
            </w:pPr>
            <w:r>
              <w:rPr>
                <w:rFonts w:ascii="Times New Roman" w:hAnsi="Times New Roman" w:eastAsia="仿宋_GB2312" w:cs="Times New Roman"/>
              </w:rPr>
              <w:t>近三年指导本科毕</w:t>
            </w:r>
          </w:p>
          <w:p>
            <w:pPr>
              <w:jc w:val="center"/>
              <w:rPr>
                <w:rFonts w:ascii="Times New Roman" w:hAnsi="Times New Roman" w:eastAsia="仿宋_GB2312" w:cs="Times New Roman"/>
              </w:rPr>
            </w:pPr>
            <w:r>
              <w:rPr>
                <w:rFonts w:ascii="Times New Roman" w:hAnsi="Times New Roman" w:eastAsia="仿宋_GB2312" w:cs="Times New Roman"/>
              </w:rPr>
              <w:t>业设计（人次）</w:t>
            </w:r>
          </w:p>
        </w:tc>
        <w:tc>
          <w:tcPr>
            <w:tcW w:w="2310" w:type="dxa"/>
            <w:gridSpan w:val="3"/>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16</w:t>
            </w:r>
          </w:p>
        </w:tc>
      </w:tr>
    </w:tbl>
    <w:p>
      <w:pPr>
        <w:pStyle w:val="11"/>
        <w:ind w:left="0" w:leftChars="0" w:firstLine="0" w:firstLineChars="0"/>
        <w:rPr>
          <w:rFonts w:hint="eastAsia"/>
        </w:rPr>
        <w:sectPr>
          <w:headerReference r:id="rId8" w:type="default"/>
          <w:pgSz w:w="11910" w:h="16840"/>
          <w:pgMar w:top="1760" w:right="660" w:bottom="280" w:left="1200" w:header="1409" w:footer="850" w:gutter="0"/>
          <w:cols w:space="720" w:num="1"/>
        </w:sectPr>
      </w:pPr>
    </w:p>
    <w:p>
      <w:pPr>
        <w:pStyle w:val="5"/>
        <w:spacing w:line="400" w:lineRule="exact"/>
        <w:ind w:left="20"/>
        <w:jc w:val="center"/>
        <w:rPr>
          <w:rFonts w:ascii="Times New Roman" w:hAnsi="Times New Roman" w:cs="Times New Roman"/>
          <w:color w:val="FF0000"/>
          <w:sz w:val="24"/>
          <w:szCs w:val="24"/>
        </w:rPr>
      </w:pPr>
      <w:r>
        <w:rPr>
          <w:rFonts w:hint="eastAsia"/>
        </w:rPr>
        <w:t>6.</w:t>
      </w:r>
      <w:r>
        <w:t>专业主要带头人简介</w:t>
      </w:r>
      <w:r>
        <w:rPr>
          <w:rFonts w:hint="eastAsia"/>
        </w:rPr>
        <w:t>（续</w:t>
      </w:r>
      <w:r>
        <w:rPr>
          <w:rFonts w:hint="eastAsia"/>
          <w:lang w:val="en-US" w:eastAsia="zh-CN"/>
        </w:rPr>
        <w:t>表</w:t>
      </w:r>
      <w:r>
        <w:rPr>
          <w:rFonts w:hint="eastAsia"/>
        </w:rPr>
        <w:t>）</w:t>
      </w: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0"/>
        <w:gridCol w:w="1438"/>
        <w:gridCol w:w="257"/>
        <w:gridCol w:w="989"/>
        <w:gridCol w:w="879"/>
        <w:gridCol w:w="438"/>
        <w:gridCol w:w="1282"/>
        <w:gridCol w:w="1023"/>
        <w:gridCol w:w="89"/>
        <w:gridCol w:w="1229"/>
        <w:gridCol w:w="9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jc w:val="center"/>
        </w:trPr>
        <w:tc>
          <w:tcPr>
            <w:tcW w:w="960" w:type="dxa"/>
            <w:vAlign w:val="center"/>
          </w:tcPr>
          <w:p>
            <w:pPr>
              <w:jc w:val="center"/>
              <w:rPr>
                <w:rFonts w:ascii="Times New Roman" w:hAnsi="Times New Roman" w:eastAsia="仿宋_GB2312" w:cs="Times New Roman"/>
              </w:rPr>
            </w:pPr>
            <w:r>
              <w:rPr>
                <w:rFonts w:ascii="Times New Roman" w:hAnsi="Times New Roman" w:eastAsia="仿宋_GB2312" w:cs="Times New Roman"/>
              </w:rPr>
              <w:t>姓名</w:t>
            </w:r>
          </w:p>
        </w:tc>
        <w:tc>
          <w:tcPr>
            <w:tcW w:w="1438" w:type="dxa"/>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李宁</w:t>
            </w:r>
          </w:p>
        </w:tc>
        <w:tc>
          <w:tcPr>
            <w:tcW w:w="1246" w:type="dxa"/>
            <w:gridSpan w:val="2"/>
            <w:vAlign w:val="center"/>
          </w:tcPr>
          <w:p>
            <w:pPr>
              <w:jc w:val="center"/>
              <w:rPr>
                <w:rFonts w:ascii="Times New Roman" w:hAnsi="Times New Roman" w:eastAsia="仿宋_GB2312" w:cs="Times New Roman"/>
              </w:rPr>
            </w:pPr>
            <w:r>
              <w:rPr>
                <w:rFonts w:ascii="Times New Roman" w:hAnsi="Times New Roman" w:eastAsia="仿宋_GB2312" w:cs="Times New Roman"/>
              </w:rPr>
              <w:t>性别</w:t>
            </w:r>
          </w:p>
        </w:tc>
        <w:tc>
          <w:tcPr>
            <w:tcW w:w="879" w:type="dxa"/>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男</w:t>
            </w:r>
          </w:p>
        </w:tc>
        <w:tc>
          <w:tcPr>
            <w:tcW w:w="1720" w:type="dxa"/>
            <w:gridSpan w:val="2"/>
            <w:vAlign w:val="center"/>
          </w:tcPr>
          <w:p>
            <w:pPr>
              <w:jc w:val="center"/>
              <w:rPr>
                <w:rFonts w:ascii="Times New Roman" w:hAnsi="Times New Roman" w:eastAsia="仿宋_GB2312" w:cs="Times New Roman"/>
              </w:rPr>
            </w:pPr>
            <w:r>
              <w:rPr>
                <w:rFonts w:ascii="Times New Roman" w:hAnsi="Times New Roman" w:eastAsia="仿宋_GB2312" w:cs="Times New Roman"/>
              </w:rPr>
              <w:t>专业技术职务</w:t>
            </w:r>
          </w:p>
        </w:tc>
        <w:tc>
          <w:tcPr>
            <w:tcW w:w="1112" w:type="dxa"/>
            <w:gridSpan w:val="2"/>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副教授</w:t>
            </w:r>
          </w:p>
        </w:tc>
        <w:tc>
          <w:tcPr>
            <w:tcW w:w="1229" w:type="dxa"/>
            <w:vAlign w:val="center"/>
          </w:tcPr>
          <w:p>
            <w:pPr>
              <w:jc w:val="center"/>
              <w:rPr>
                <w:rFonts w:ascii="Times New Roman" w:hAnsi="Times New Roman" w:eastAsia="仿宋_GB2312" w:cs="Times New Roman"/>
              </w:rPr>
            </w:pPr>
            <w:r>
              <w:rPr>
                <w:rFonts w:ascii="Times New Roman" w:hAnsi="Times New Roman" w:eastAsia="仿宋_GB2312" w:cs="Times New Roman"/>
              </w:rPr>
              <w:t>行政职务</w:t>
            </w:r>
          </w:p>
        </w:tc>
        <w:tc>
          <w:tcPr>
            <w:tcW w:w="992" w:type="dxa"/>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jc w:val="center"/>
        </w:trPr>
        <w:tc>
          <w:tcPr>
            <w:tcW w:w="960" w:type="dxa"/>
            <w:vAlign w:val="center"/>
          </w:tcPr>
          <w:p>
            <w:pPr>
              <w:jc w:val="center"/>
              <w:rPr>
                <w:rFonts w:ascii="Times New Roman" w:hAnsi="Times New Roman" w:eastAsia="仿宋_GB2312" w:cs="Times New Roman"/>
              </w:rPr>
            </w:pPr>
            <w:r>
              <w:rPr>
                <w:rFonts w:ascii="Times New Roman" w:hAnsi="Times New Roman" w:eastAsia="仿宋_GB2312" w:cs="Times New Roman"/>
              </w:rPr>
              <w:t>拟承担</w:t>
            </w:r>
          </w:p>
          <w:p>
            <w:pPr>
              <w:jc w:val="center"/>
              <w:rPr>
                <w:rFonts w:ascii="Times New Roman" w:hAnsi="Times New Roman" w:eastAsia="仿宋_GB2312" w:cs="Times New Roman"/>
              </w:rPr>
            </w:pPr>
            <w:r>
              <w:rPr>
                <w:rFonts w:ascii="Times New Roman" w:hAnsi="Times New Roman" w:eastAsia="仿宋_GB2312" w:cs="Times New Roman"/>
              </w:rPr>
              <w:t>课程</w:t>
            </w:r>
          </w:p>
        </w:tc>
        <w:tc>
          <w:tcPr>
            <w:tcW w:w="3563" w:type="dxa"/>
            <w:gridSpan w:val="4"/>
            <w:vAlign w:val="center"/>
          </w:tcPr>
          <w:p>
            <w:pPr>
              <w:jc w:val="center"/>
              <w:rPr>
                <w:rFonts w:ascii="Times New Roman" w:hAnsi="Times New Roman" w:eastAsia="仿宋_GB2312" w:cs="Times New Roman"/>
              </w:rPr>
            </w:pPr>
            <w:r>
              <w:rPr>
                <w:rFonts w:ascii="Times New Roman" w:hAnsi="Times New Roman" w:eastAsia="仿宋" w:cs="Times New Roman"/>
                <w:kern w:val="2"/>
                <w:sz w:val="21"/>
                <w:szCs w:val="21"/>
              </w:rPr>
              <w:t>机器人操作系统（ROS）</w:t>
            </w:r>
          </w:p>
        </w:tc>
        <w:tc>
          <w:tcPr>
            <w:tcW w:w="1720" w:type="dxa"/>
            <w:gridSpan w:val="2"/>
            <w:vAlign w:val="center"/>
          </w:tcPr>
          <w:p>
            <w:pPr>
              <w:jc w:val="center"/>
              <w:rPr>
                <w:rFonts w:ascii="Times New Roman" w:hAnsi="Times New Roman" w:eastAsia="仿宋_GB2312" w:cs="Times New Roman"/>
              </w:rPr>
            </w:pPr>
            <w:r>
              <w:rPr>
                <w:rFonts w:ascii="Times New Roman" w:hAnsi="Times New Roman" w:eastAsia="仿宋_GB2312" w:cs="Times New Roman"/>
              </w:rPr>
              <w:t>现在所在单位</w:t>
            </w:r>
          </w:p>
        </w:tc>
        <w:tc>
          <w:tcPr>
            <w:tcW w:w="3333" w:type="dxa"/>
            <w:gridSpan w:val="4"/>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职业技术师范学院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jc w:val="center"/>
        </w:trPr>
        <w:tc>
          <w:tcPr>
            <w:tcW w:w="2655" w:type="dxa"/>
            <w:gridSpan w:val="3"/>
            <w:vAlign w:val="center"/>
          </w:tcPr>
          <w:p>
            <w:pPr>
              <w:jc w:val="center"/>
              <w:rPr>
                <w:rFonts w:ascii="Times New Roman" w:hAnsi="Times New Roman" w:eastAsia="仿宋_GB2312" w:cs="Times New Roman"/>
              </w:rPr>
            </w:pPr>
            <w:r>
              <w:rPr>
                <w:rFonts w:ascii="Times New Roman" w:hAnsi="Times New Roman" w:eastAsia="仿宋_GB2312" w:cs="Times New Roman"/>
              </w:rPr>
              <w:t>最后学历毕业时间、</w:t>
            </w:r>
          </w:p>
          <w:p>
            <w:pPr>
              <w:jc w:val="center"/>
              <w:rPr>
                <w:rFonts w:ascii="Times New Roman" w:hAnsi="Times New Roman" w:eastAsia="仿宋_GB2312" w:cs="Times New Roman"/>
              </w:rPr>
            </w:pPr>
            <w:r>
              <w:rPr>
                <w:rFonts w:ascii="Times New Roman" w:hAnsi="Times New Roman" w:eastAsia="仿宋_GB2312" w:cs="Times New Roman"/>
              </w:rPr>
              <w:t>学校、专业</w:t>
            </w:r>
          </w:p>
        </w:tc>
        <w:tc>
          <w:tcPr>
            <w:tcW w:w="6921" w:type="dxa"/>
            <w:gridSpan w:val="8"/>
          </w:tcPr>
          <w:p>
            <w:pPr>
              <w:rPr>
                <w:rFonts w:ascii="Times New Roman" w:hAnsi="Times New Roman" w:eastAsia="仿宋_GB2312" w:cs="Times New Roman"/>
              </w:rPr>
            </w:pPr>
            <w:r>
              <w:rPr>
                <w:rFonts w:hint="eastAsia" w:ascii="Times New Roman" w:hAnsi="Times New Roman" w:eastAsia="仿宋_GB2312" w:cs="Times New Roman"/>
              </w:rPr>
              <w:t>2025年12，广西师范大学，软件工程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2655" w:type="dxa"/>
            <w:gridSpan w:val="3"/>
            <w:vAlign w:val="center"/>
          </w:tcPr>
          <w:p>
            <w:pPr>
              <w:jc w:val="center"/>
              <w:rPr>
                <w:rFonts w:ascii="Times New Roman" w:hAnsi="Times New Roman" w:eastAsia="仿宋_GB2312" w:cs="Times New Roman"/>
              </w:rPr>
            </w:pPr>
            <w:r>
              <w:rPr>
                <w:rFonts w:ascii="Times New Roman" w:hAnsi="Times New Roman" w:eastAsia="仿宋_GB2312" w:cs="Times New Roman"/>
              </w:rPr>
              <w:t>主要研究方向</w:t>
            </w:r>
          </w:p>
        </w:tc>
        <w:tc>
          <w:tcPr>
            <w:tcW w:w="6921" w:type="dxa"/>
            <w:gridSpan w:val="8"/>
          </w:tcPr>
          <w:p>
            <w:pPr>
              <w:rPr>
                <w:rFonts w:ascii="Times New Roman" w:hAnsi="Times New Roman" w:eastAsia="仿宋_GB2312" w:cs="Times New Roman"/>
              </w:rPr>
            </w:pPr>
            <w:r>
              <w:rPr>
                <w:rFonts w:hint="eastAsia" w:ascii="Times New Roman" w:hAnsi="Times New Roman" w:eastAsia="仿宋_GB2312" w:cs="Times New Roman"/>
              </w:rPr>
              <w:t>人工智能、</w:t>
            </w:r>
            <w:r>
              <w:rPr>
                <w:rFonts w:ascii="Times New Roman" w:hAnsi="Times New Roman" w:eastAsia="仿宋_GB2312" w:cs="Times New Roman"/>
              </w:rPr>
              <w:t>模式识别与视觉目标跟踪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7" w:hRule="atLeast"/>
          <w:jc w:val="center"/>
        </w:trPr>
        <w:tc>
          <w:tcPr>
            <w:tcW w:w="2655" w:type="dxa"/>
            <w:gridSpan w:val="3"/>
            <w:vAlign w:val="center"/>
          </w:tcPr>
          <w:p>
            <w:pPr>
              <w:jc w:val="center"/>
              <w:rPr>
                <w:rFonts w:ascii="Times New Roman" w:hAnsi="Times New Roman" w:eastAsia="仿宋_GB2312" w:cs="Times New Roman"/>
              </w:rPr>
            </w:pPr>
            <w:r>
              <w:rPr>
                <w:rFonts w:ascii="Times New Roman" w:hAnsi="Times New Roman" w:eastAsia="仿宋_GB2312" w:cs="Times New Roman"/>
              </w:rPr>
              <w:t>从事教育教学改革研究及获奖情况（含教改项目、研究论文、慕课、教材等）</w:t>
            </w:r>
          </w:p>
        </w:tc>
        <w:tc>
          <w:tcPr>
            <w:tcW w:w="6921" w:type="dxa"/>
            <w:gridSpan w:val="8"/>
          </w:tcPr>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[1]2025年度广西高等教育本科教学改革工程项目（一般项目B类），项目名称：基于“三层四维”框架的职教师范生人工智能素养与能力提升路径研究，项目编号：2025JGB150，项目负责人：李宁，项目研究期限：2025.05-2027.05（主持）。</w:t>
            </w:r>
          </w:p>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[2]广西职业教育教学改革研究申报项目一般项目，职教师资视角下多元投入、产教融合的软件研发实训中心建设研究与实践，2016-2019，项目负责人：李宁，已结题，主持。</w:t>
            </w:r>
          </w:p>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[3]广西师范大学教育教学改革立项建设项目青年教师专项，基于Moodle平台构建网络协作学习型教学模式的应用，2013-2015，项目负责人：李宁，已结题，主持。</w:t>
            </w:r>
          </w:p>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[4]广西师范大学职业教育专项课题一般项目，职业技术师范学院计算机专业“订单式”人才培养模式研究，2011-2012，项目负责人：李宁，已结题，主持。</w:t>
            </w:r>
          </w:p>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 xml:space="preserve">[5]李宁，覃琼玉.职技高师院校基于产教融合的软件实训基地建设探索与实践 ——以广西师范大学职业技术师范学院为例[J].教育现代化,2019,(9): 86-89 </w:t>
            </w:r>
          </w:p>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 xml:space="preserve">[6]李宁. 基于ExtJS+SSH2技术的安全多层Web框架的构建与应用[J].电脑知识与技术,2018,(27): 64-65, 93. </w:t>
            </w:r>
          </w:p>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[7]李宁,文萍,黎科. 职技师范院校“订单式”人才培养模式的探索[J].中国科教创新导刊,2014,(7): 6-7.</w:t>
            </w:r>
          </w:p>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[8]李宁. 基于Moodle平台构建《软件工程》网络课程的设计与实践[J].电脑知识与技术,2015,(2): 122-124.</w:t>
            </w:r>
          </w:p>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[9]钟必能,李宁,李先贤,陶小梅,石贞奎。操作系统原理与实践（教材）。ISBN号：978-7-5598-6040-8，广西师范大学出版社，2023年。</w:t>
            </w:r>
          </w:p>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[10]广西师范大学第六届实践教学改革与创新成果奖二等奖（排名第1），《项目主导、应用创新”式计算机职教师资人才培养模式探索与实践》，排名第1，2017.07</w:t>
            </w:r>
          </w:p>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[11] 广西高等教育自治区级教学成果奖三等奖（排名第7），《多元立交、层次贯通：职业教育本科段人才培养探索与实践》, 排名第7，2017.06.</w:t>
            </w:r>
          </w:p>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[12]第十四届广西高校教育教学软件应用大赛二等奖（排名第1），“网页元素的绝对定位”， 广西壮族自治区教育厅，2014.12.</w:t>
            </w:r>
          </w:p>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[13]广西师范大学第二届高等教育（研究生）校级教学成果奖特等奖（排名第9），“智融多科、贯通产研、协同多元：西部高校人工智能卓越研究生培养探索与实践”，2025.06.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4" w:hRule="atLeast"/>
          <w:jc w:val="center"/>
        </w:trPr>
        <w:tc>
          <w:tcPr>
            <w:tcW w:w="2655" w:type="dxa"/>
            <w:gridSpan w:val="3"/>
            <w:vAlign w:val="center"/>
          </w:tcPr>
          <w:p>
            <w:pPr>
              <w:jc w:val="center"/>
              <w:rPr>
                <w:rFonts w:ascii="Times New Roman" w:hAnsi="Times New Roman" w:eastAsia="仿宋_GB2312" w:cs="Times New Roman"/>
              </w:rPr>
            </w:pPr>
            <w:r>
              <w:rPr>
                <w:rFonts w:ascii="Times New Roman" w:hAnsi="Times New Roman" w:eastAsia="仿宋_GB2312" w:cs="Times New Roman"/>
              </w:rPr>
              <w:t>从事科学研究</w:t>
            </w:r>
          </w:p>
          <w:p>
            <w:pPr>
              <w:jc w:val="center"/>
              <w:rPr>
                <w:rFonts w:ascii="Times New Roman" w:hAnsi="Times New Roman" w:eastAsia="仿宋_GB2312" w:cs="Times New Roman"/>
              </w:rPr>
            </w:pPr>
            <w:r>
              <w:rPr>
                <w:rFonts w:ascii="Times New Roman" w:hAnsi="Times New Roman" w:eastAsia="仿宋_GB2312" w:cs="Times New Roman"/>
              </w:rPr>
              <w:t>及获奖情况</w:t>
            </w:r>
          </w:p>
        </w:tc>
        <w:tc>
          <w:tcPr>
            <w:tcW w:w="6921" w:type="dxa"/>
            <w:gridSpan w:val="8"/>
          </w:tcPr>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[1]“基于上下文建模与自适应交互增强的高效多模态跟踪算法研究”，2026年度广西自然科学基金面上项目（桂科发[2026]64号），项目任务书编号：2026GXNSFAA00640087，项目负责人：李宁，项目研究期限：2026.04-2029.03（主持）。</w:t>
            </w:r>
          </w:p>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[2]</w:t>
            </w:r>
            <w:r>
              <w:rPr>
                <w:rFonts w:ascii="Times New Roman" w:hAnsi="Times New Roman" w:eastAsia="仿宋_GB2312" w:cs="Times New Roman"/>
              </w:rPr>
              <w:t xml:space="preserve">Ning Li, Bineng Zhong*, </w:t>
            </w:r>
            <w:r>
              <w:rPr>
                <w:rFonts w:hint="eastAsia" w:ascii="Times New Roman" w:hAnsi="Times New Roman" w:eastAsia="仿宋_GB2312" w:cs="Times New Roman"/>
              </w:rPr>
              <w:t>et.al</w:t>
            </w:r>
            <w:r>
              <w:rPr>
                <w:rFonts w:ascii="Times New Roman" w:hAnsi="Times New Roman" w:eastAsia="仿宋_GB2312" w:cs="Times New Roman"/>
              </w:rPr>
              <w:t>. SIEVL-Track: Exploring Semantic Information Enhancement for Visual-Language Object Tracking. IEEE Transactions on Circuits and Systems for Video Technology, 2025, 35（6）, DOI: 10.1109/TCSVT.2025.3531375 (SCI一区，</w:t>
            </w:r>
            <w:r>
              <w:rPr>
                <w:rFonts w:hint="eastAsia" w:ascii="Times New Roman" w:hAnsi="Times New Roman" w:eastAsia="仿宋_GB2312" w:cs="Times New Roman"/>
              </w:rPr>
              <w:t>CCF-</w:t>
            </w:r>
            <w:r>
              <w:rPr>
                <w:rFonts w:ascii="Times New Roman" w:hAnsi="Times New Roman" w:eastAsia="仿宋_GB2312" w:cs="Times New Roman"/>
              </w:rPr>
              <w:t xml:space="preserve">B类期刊). </w:t>
            </w:r>
          </w:p>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[3]</w:t>
            </w:r>
            <w:r>
              <w:rPr>
                <w:rFonts w:ascii="Times New Roman" w:hAnsi="Times New Roman" w:eastAsia="仿宋_GB2312" w:cs="Times New Roman"/>
              </w:rPr>
              <w:t xml:space="preserve">Ning Li, Bineng Zhong*, , </w:t>
            </w:r>
            <w:r>
              <w:rPr>
                <w:rFonts w:hint="eastAsia" w:ascii="Times New Roman" w:hAnsi="Times New Roman" w:eastAsia="仿宋_GB2312" w:cs="Times New Roman"/>
              </w:rPr>
              <w:t>et.al</w:t>
            </w:r>
            <w:r>
              <w:rPr>
                <w:rFonts w:ascii="Times New Roman" w:hAnsi="Times New Roman" w:eastAsia="仿宋_GB2312" w:cs="Times New Roman"/>
              </w:rPr>
              <w:t>. Robust Multi-stage Tracking via Multi-scale and Multi-level Representation Learning. IEEE Transactions on Multimedia, 2025, 27: 6369 - 6381. (DOI:10.1109/TMM.2025.3581755) (SCI一区，</w:t>
            </w:r>
            <w:r>
              <w:rPr>
                <w:rFonts w:hint="eastAsia" w:ascii="Times New Roman" w:hAnsi="Times New Roman" w:eastAsia="仿宋_GB2312" w:cs="Times New Roman"/>
              </w:rPr>
              <w:t>CCF-</w:t>
            </w:r>
            <w:r>
              <w:rPr>
                <w:rFonts w:ascii="Times New Roman" w:hAnsi="Times New Roman" w:eastAsia="仿宋_GB2312" w:cs="Times New Roman"/>
              </w:rPr>
              <w:t>A类期刊).</w:t>
            </w:r>
          </w:p>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[4]钟必能,李宁,梁启花,唐振军,李先贤。视觉运动目标理解与分析（专著）。ISBN号：978-7-5598-5965-5，广西师范大学出版社，2024年。</w:t>
            </w:r>
          </w:p>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[5]“面向东盟智慧教育场景的全天候多模态视觉感知及异常行为分析关键技术研究”，教育区块链与智能技术教育部重点实验室2026 年度基金项目（主任基金）项目负责人：李宁。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8" w:hRule="atLeast"/>
          <w:jc w:val="center"/>
        </w:trPr>
        <w:tc>
          <w:tcPr>
            <w:tcW w:w="2655" w:type="dxa"/>
            <w:gridSpan w:val="3"/>
            <w:vAlign w:val="center"/>
          </w:tcPr>
          <w:p>
            <w:pPr>
              <w:jc w:val="center"/>
              <w:rPr>
                <w:rFonts w:ascii="Times New Roman" w:hAnsi="Times New Roman" w:eastAsia="仿宋_GB2312" w:cs="Times New Roman"/>
              </w:rPr>
            </w:pPr>
            <w:r>
              <w:rPr>
                <w:rFonts w:ascii="Times New Roman" w:hAnsi="Times New Roman" w:eastAsia="仿宋_GB2312" w:cs="Times New Roman"/>
              </w:rPr>
              <w:t>近三年获得教学</w:t>
            </w:r>
          </w:p>
          <w:p>
            <w:pPr>
              <w:jc w:val="center"/>
              <w:rPr>
                <w:rFonts w:ascii="Times New Roman" w:hAnsi="Times New Roman" w:eastAsia="仿宋_GB2312" w:cs="Times New Roman"/>
              </w:rPr>
            </w:pPr>
            <w:r>
              <w:rPr>
                <w:rFonts w:ascii="Times New Roman" w:hAnsi="Times New Roman" w:eastAsia="仿宋_GB2312" w:cs="Times New Roman"/>
              </w:rPr>
              <w:t>研究经费（万元）</w:t>
            </w:r>
          </w:p>
        </w:tc>
        <w:tc>
          <w:tcPr>
            <w:tcW w:w="2306" w:type="dxa"/>
            <w:gridSpan w:val="3"/>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3</w:t>
            </w:r>
          </w:p>
        </w:tc>
        <w:tc>
          <w:tcPr>
            <w:tcW w:w="2305" w:type="dxa"/>
            <w:gridSpan w:val="2"/>
            <w:vAlign w:val="center"/>
          </w:tcPr>
          <w:p>
            <w:pPr>
              <w:jc w:val="center"/>
              <w:rPr>
                <w:rFonts w:ascii="Times New Roman" w:hAnsi="Times New Roman" w:eastAsia="仿宋_GB2312" w:cs="Times New Roman"/>
              </w:rPr>
            </w:pPr>
            <w:r>
              <w:rPr>
                <w:rFonts w:ascii="Times New Roman" w:hAnsi="Times New Roman" w:eastAsia="仿宋_GB2312" w:cs="Times New Roman"/>
              </w:rPr>
              <w:t>近三年获得科学</w:t>
            </w:r>
          </w:p>
          <w:p>
            <w:pPr>
              <w:jc w:val="center"/>
              <w:rPr>
                <w:rFonts w:ascii="Times New Roman" w:hAnsi="Times New Roman" w:eastAsia="仿宋_GB2312" w:cs="Times New Roman"/>
              </w:rPr>
            </w:pPr>
            <w:r>
              <w:rPr>
                <w:rFonts w:ascii="Times New Roman" w:hAnsi="Times New Roman" w:eastAsia="仿宋_GB2312" w:cs="Times New Roman"/>
              </w:rPr>
              <w:t>研究经费（万元）</w:t>
            </w:r>
          </w:p>
        </w:tc>
        <w:tc>
          <w:tcPr>
            <w:tcW w:w="2310" w:type="dxa"/>
            <w:gridSpan w:val="3"/>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4" w:hRule="atLeast"/>
          <w:jc w:val="center"/>
        </w:trPr>
        <w:tc>
          <w:tcPr>
            <w:tcW w:w="2655" w:type="dxa"/>
            <w:gridSpan w:val="3"/>
            <w:vAlign w:val="center"/>
          </w:tcPr>
          <w:p>
            <w:pPr>
              <w:jc w:val="center"/>
              <w:rPr>
                <w:rFonts w:ascii="Times New Roman" w:hAnsi="Times New Roman" w:eastAsia="仿宋_GB2312" w:cs="Times New Roman"/>
              </w:rPr>
            </w:pPr>
            <w:r>
              <w:rPr>
                <w:rFonts w:ascii="Times New Roman" w:hAnsi="Times New Roman" w:eastAsia="仿宋_GB2312" w:cs="Times New Roman"/>
              </w:rPr>
              <w:t>近三年给本科生授课</w:t>
            </w:r>
          </w:p>
          <w:p>
            <w:pPr>
              <w:jc w:val="center"/>
              <w:rPr>
                <w:rFonts w:ascii="Times New Roman" w:hAnsi="Times New Roman" w:eastAsia="仿宋_GB2312" w:cs="Times New Roman"/>
              </w:rPr>
            </w:pPr>
            <w:r>
              <w:rPr>
                <w:rFonts w:ascii="Times New Roman" w:hAnsi="Times New Roman" w:eastAsia="仿宋_GB2312" w:cs="Times New Roman"/>
              </w:rPr>
              <w:t>课程及学时数</w:t>
            </w:r>
          </w:p>
        </w:tc>
        <w:tc>
          <w:tcPr>
            <w:tcW w:w="2306" w:type="dxa"/>
            <w:gridSpan w:val="3"/>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《数据库原理与应用》（51课时）、《面向对象软件工程》（36课时）、《操作系统》（85课时）</w:t>
            </w:r>
          </w:p>
        </w:tc>
        <w:tc>
          <w:tcPr>
            <w:tcW w:w="2305" w:type="dxa"/>
            <w:gridSpan w:val="2"/>
            <w:vAlign w:val="center"/>
          </w:tcPr>
          <w:p>
            <w:pPr>
              <w:jc w:val="center"/>
              <w:rPr>
                <w:rFonts w:ascii="Times New Roman" w:hAnsi="Times New Roman" w:eastAsia="仿宋_GB2312" w:cs="Times New Roman"/>
              </w:rPr>
            </w:pPr>
            <w:r>
              <w:rPr>
                <w:rFonts w:ascii="Times New Roman" w:hAnsi="Times New Roman" w:eastAsia="仿宋_GB2312" w:cs="Times New Roman"/>
              </w:rPr>
              <w:t>近三年指导本科</w:t>
            </w:r>
          </w:p>
          <w:p>
            <w:pPr>
              <w:jc w:val="center"/>
              <w:rPr>
                <w:rFonts w:ascii="Times New Roman" w:hAnsi="Times New Roman" w:eastAsia="仿宋_GB2312" w:cs="Times New Roman"/>
              </w:rPr>
            </w:pPr>
            <w:r>
              <w:rPr>
                <w:rFonts w:ascii="Times New Roman" w:hAnsi="Times New Roman" w:eastAsia="仿宋_GB2312" w:cs="Times New Roman"/>
              </w:rPr>
              <w:t>毕业设计（人次）</w:t>
            </w:r>
          </w:p>
        </w:tc>
        <w:tc>
          <w:tcPr>
            <w:tcW w:w="2310" w:type="dxa"/>
            <w:gridSpan w:val="3"/>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18人次</w:t>
            </w:r>
          </w:p>
        </w:tc>
      </w:tr>
    </w:tbl>
    <w:p>
      <w:pPr>
        <w:pStyle w:val="11"/>
        <w:ind w:left="0" w:leftChars="0" w:firstLine="0" w:firstLineChars="0"/>
        <w:rPr>
          <w:rFonts w:hint="eastAsia"/>
        </w:rPr>
      </w:pPr>
    </w:p>
    <w:p>
      <w:pPr>
        <w:pStyle w:val="11"/>
        <w:ind w:left="0" w:leftChars="0" w:firstLine="0" w:firstLineChars="0"/>
        <w:rPr>
          <w:rFonts w:hint="eastAsia"/>
        </w:rPr>
      </w:pPr>
    </w:p>
    <w:p>
      <w:pPr>
        <w:pStyle w:val="11"/>
        <w:ind w:left="0" w:leftChars="0" w:firstLine="0" w:firstLineChars="0"/>
        <w:rPr>
          <w:rFonts w:hint="eastAsia"/>
        </w:rPr>
      </w:pPr>
    </w:p>
    <w:p>
      <w:pPr>
        <w:pStyle w:val="11"/>
        <w:ind w:left="0" w:leftChars="0" w:firstLine="0" w:firstLineChars="0"/>
        <w:rPr>
          <w:rFonts w:hint="eastAsia"/>
        </w:rPr>
      </w:pPr>
    </w:p>
    <w:p>
      <w:pPr>
        <w:pStyle w:val="11"/>
        <w:ind w:left="0" w:leftChars="0" w:firstLine="0" w:firstLineChars="0"/>
        <w:rPr>
          <w:rFonts w:hint="eastAsia"/>
        </w:rPr>
      </w:pPr>
    </w:p>
    <w:p>
      <w:pPr>
        <w:pStyle w:val="11"/>
        <w:ind w:left="0" w:leftChars="0" w:firstLine="0" w:firstLineChars="0"/>
        <w:rPr>
          <w:rFonts w:hint="eastAsia"/>
        </w:rPr>
      </w:pPr>
    </w:p>
    <w:p>
      <w:pPr>
        <w:pStyle w:val="11"/>
        <w:ind w:left="0" w:leftChars="0" w:firstLine="0" w:firstLineChars="0"/>
        <w:rPr>
          <w:rFonts w:hint="eastAsia"/>
        </w:rPr>
      </w:pPr>
    </w:p>
    <w:p>
      <w:pPr>
        <w:pStyle w:val="11"/>
        <w:ind w:left="0" w:leftChars="0" w:firstLine="0" w:firstLineChars="0"/>
        <w:rPr>
          <w:rFonts w:hint="eastAsia"/>
        </w:rPr>
      </w:pPr>
    </w:p>
    <w:p>
      <w:pPr>
        <w:pStyle w:val="11"/>
        <w:ind w:left="0" w:leftChars="0" w:firstLine="0" w:firstLineChars="0"/>
        <w:rPr>
          <w:rFonts w:hint="eastAsia"/>
        </w:rPr>
      </w:pPr>
    </w:p>
    <w:p>
      <w:pPr>
        <w:pStyle w:val="11"/>
        <w:ind w:left="0" w:leftChars="0" w:firstLine="0" w:firstLineChars="0"/>
        <w:rPr>
          <w:rFonts w:hint="eastAsia"/>
        </w:rPr>
      </w:pPr>
    </w:p>
    <w:p>
      <w:pPr>
        <w:pStyle w:val="11"/>
        <w:ind w:left="0" w:leftChars="0" w:firstLine="0" w:firstLineChars="0"/>
        <w:rPr>
          <w:rFonts w:hint="eastAsia"/>
        </w:rPr>
      </w:pPr>
    </w:p>
    <w:p>
      <w:pPr>
        <w:pStyle w:val="11"/>
        <w:ind w:left="0" w:leftChars="0" w:firstLine="0" w:firstLineChars="0"/>
        <w:rPr>
          <w:rFonts w:hint="eastAsia"/>
        </w:rPr>
      </w:pPr>
    </w:p>
    <w:p>
      <w:pPr>
        <w:pStyle w:val="11"/>
        <w:ind w:left="0" w:leftChars="0" w:firstLine="0" w:firstLineChars="0"/>
        <w:rPr>
          <w:rFonts w:hint="eastAsia"/>
        </w:rPr>
      </w:pPr>
    </w:p>
    <w:p>
      <w:pPr>
        <w:widowControl w:val="0"/>
        <w:autoSpaceDE w:val="0"/>
        <w:autoSpaceDN w:val="0"/>
        <w:spacing w:line="400" w:lineRule="exact"/>
        <w:ind w:left="20"/>
        <w:jc w:val="center"/>
        <w:rPr>
          <w:rFonts w:hint="eastAsia" w:ascii="黑体" w:hAnsi="黑体" w:eastAsia="黑体" w:cs="黑体"/>
          <w:sz w:val="32"/>
          <w:szCs w:val="32"/>
          <w:lang w:val="zh-CN" w:bidi="zh-CN"/>
        </w:rPr>
      </w:pPr>
      <w:r>
        <w:rPr>
          <w:rFonts w:hint="eastAsia" w:ascii="Times New Roman" w:hAnsi="Times New Roman" w:eastAsia="黑体" w:cs="黑体"/>
          <w:sz w:val="32"/>
          <w:szCs w:val="32"/>
          <w:lang w:bidi="zh-CN"/>
        </w:rPr>
        <w:t>6</w:t>
      </w:r>
      <w:r>
        <w:rPr>
          <w:rFonts w:ascii="黑体" w:hAnsi="黑体" w:eastAsia="黑体" w:cs="黑体"/>
          <w:sz w:val="32"/>
          <w:szCs w:val="32"/>
          <w:lang w:val="zh-CN" w:bidi="zh-CN"/>
        </w:rPr>
        <w:t>.专业主要带头人简介</w:t>
      </w:r>
      <w:r>
        <w:rPr>
          <w:rFonts w:hint="eastAsia" w:ascii="黑体" w:hAnsi="黑体" w:eastAsia="黑体" w:cs="黑体"/>
          <w:sz w:val="32"/>
          <w:szCs w:val="32"/>
          <w:lang w:val="zh-CN" w:bidi="zh-CN"/>
        </w:rPr>
        <w:t>（续表）</w:t>
      </w: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0"/>
        <w:gridCol w:w="1438"/>
        <w:gridCol w:w="257"/>
        <w:gridCol w:w="989"/>
        <w:gridCol w:w="879"/>
        <w:gridCol w:w="438"/>
        <w:gridCol w:w="1282"/>
        <w:gridCol w:w="1023"/>
        <w:gridCol w:w="89"/>
        <w:gridCol w:w="1229"/>
        <w:gridCol w:w="9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jc w:val="center"/>
        </w:trPr>
        <w:tc>
          <w:tcPr>
            <w:tcW w:w="960" w:type="dxa"/>
            <w:vAlign w:val="center"/>
          </w:tcPr>
          <w:p>
            <w:pPr>
              <w:adjustRightInd w:val="0"/>
              <w:snapToGrid w:val="0"/>
              <w:rPr>
                <w:rFonts w:ascii="Times New Roman" w:hAnsi="Times New Roman" w:eastAsia="仿宋_GB2312" w:cs="Times New Roman"/>
              </w:rPr>
            </w:pPr>
            <w:r>
              <w:rPr>
                <w:rFonts w:ascii="Times New Roman" w:hAnsi="Times New Roman" w:eastAsia="仿宋_GB2312" w:cs="Times New Roman"/>
              </w:rPr>
              <w:t>姓名</w:t>
            </w:r>
          </w:p>
        </w:tc>
        <w:tc>
          <w:tcPr>
            <w:tcW w:w="1438" w:type="dxa"/>
            <w:vAlign w:val="center"/>
          </w:tcPr>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文晓浩</w:t>
            </w:r>
          </w:p>
        </w:tc>
        <w:tc>
          <w:tcPr>
            <w:tcW w:w="1246" w:type="dxa"/>
            <w:gridSpan w:val="2"/>
            <w:vAlign w:val="center"/>
          </w:tcPr>
          <w:p>
            <w:pPr>
              <w:adjustRightInd w:val="0"/>
              <w:snapToGrid w:val="0"/>
              <w:rPr>
                <w:rFonts w:ascii="Times New Roman" w:hAnsi="Times New Roman" w:eastAsia="仿宋_GB2312" w:cs="Times New Roman"/>
              </w:rPr>
            </w:pPr>
            <w:r>
              <w:rPr>
                <w:rFonts w:ascii="Times New Roman" w:hAnsi="Times New Roman" w:eastAsia="仿宋_GB2312" w:cs="Times New Roman"/>
              </w:rPr>
              <w:t>性别</w:t>
            </w:r>
          </w:p>
        </w:tc>
        <w:tc>
          <w:tcPr>
            <w:tcW w:w="879" w:type="dxa"/>
            <w:vAlign w:val="center"/>
          </w:tcPr>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男</w:t>
            </w:r>
          </w:p>
        </w:tc>
        <w:tc>
          <w:tcPr>
            <w:tcW w:w="1720" w:type="dxa"/>
            <w:gridSpan w:val="2"/>
            <w:vAlign w:val="center"/>
          </w:tcPr>
          <w:p>
            <w:pPr>
              <w:adjustRightInd w:val="0"/>
              <w:snapToGrid w:val="0"/>
              <w:rPr>
                <w:rFonts w:ascii="Times New Roman" w:hAnsi="Times New Roman" w:eastAsia="仿宋_GB2312" w:cs="Times New Roman"/>
              </w:rPr>
            </w:pPr>
            <w:r>
              <w:rPr>
                <w:rFonts w:ascii="Times New Roman" w:hAnsi="Times New Roman" w:eastAsia="仿宋_GB2312" w:cs="Times New Roman"/>
              </w:rPr>
              <w:t>专业技术职务</w:t>
            </w:r>
          </w:p>
        </w:tc>
        <w:tc>
          <w:tcPr>
            <w:tcW w:w="1112" w:type="dxa"/>
            <w:gridSpan w:val="2"/>
            <w:vAlign w:val="center"/>
          </w:tcPr>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副教授</w:t>
            </w:r>
          </w:p>
        </w:tc>
        <w:tc>
          <w:tcPr>
            <w:tcW w:w="1229" w:type="dxa"/>
            <w:vAlign w:val="center"/>
          </w:tcPr>
          <w:p>
            <w:pPr>
              <w:adjustRightInd w:val="0"/>
              <w:snapToGrid w:val="0"/>
              <w:rPr>
                <w:rFonts w:ascii="Times New Roman" w:hAnsi="Times New Roman" w:eastAsia="仿宋_GB2312" w:cs="Times New Roman"/>
              </w:rPr>
            </w:pPr>
            <w:r>
              <w:rPr>
                <w:rFonts w:ascii="Times New Roman" w:hAnsi="Times New Roman" w:eastAsia="仿宋_GB2312" w:cs="Times New Roman"/>
              </w:rPr>
              <w:t>行政职务</w:t>
            </w:r>
          </w:p>
        </w:tc>
        <w:tc>
          <w:tcPr>
            <w:tcW w:w="992" w:type="dxa"/>
            <w:vAlign w:val="center"/>
          </w:tcPr>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jc w:val="center"/>
        </w:trPr>
        <w:tc>
          <w:tcPr>
            <w:tcW w:w="960" w:type="dxa"/>
            <w:vAlign w:val="center"/>
          </w:tcPr>
          <w:p>
            <w:pPr>
              <w:adjustRightInd w:val="0"/>
              <w:snapToGrid w:val="0"/>
              <w:rPr>
                <w:rFonts w:ascii="Times New Roman" w:hAnsi="Times New Roman" w:eastAsia="仿宋_GB2312" w:cs="Times New Roman"/>
              </w:rPr>
            </w:pPr>
            <w:r>
              <w:rPr>
                <w:rFonts w:ascii="Times New Roman" w:hAnsi="Times New Roman" w:eastAsia="仿宋_GB2312" w:cs="Times New Roman"/>
              </w:rPr>
              <w:t>拟承担</w:t>
            </w:r>
          </w:p>
          <w:p>
            <w:pPr>
              <w:adjustRightInd w:val="0"/>
              <w:snapToGrid w:val="0"/>
              <w:rPr>
                <w:rFonts w:ascii="Times New Roman" w:hAnsi="Times New Roman" w:eastAsia="仿宋_GB2312" w:cs="Times New Roman"/>
              </w:rPr>
            </w:pPr>
            <w:r>
              <w:rPr>
                <w:rFonts w:ascii="Times New Roman" w:hAnsi="Times New Roman" w:eastAsia="仿宋_GB2312" w:cs="Times New Roman"/>
              </w:rPr>
              <w:t>课程</w:t>
            </w:r>
          </w:p>
        </w:tc>
        <w:tc>
          <w:tcPr>
            <w:tcW w:w="3563" w:type="dxa"/>
            <w:gridSpan w:val="4"/>
            <w:vAlign w:val="center"/>
          </w:tcPr>
          <w:p>
            <w:pPr>
              <w:adjustRightInd w:val="0"/>
              <w:snapToGrid w:val="0"/>
              <w:jc w:val="center"/>
              <w:rPr>
                <w:rFonts w:ascii="Times New Roman" w:hAnsi="Times New Roman" w:eastAsia="仿宋_GB2312" w:cs="Times New Roman"/>
              </w:rPr>
            </w:pPr>
            <w:r>
              <w:rPr>
                <w:rFonts w:hint="eastAsia" w:ascii="Times New Roman" w:hAnsi="Times New Roman" w:eastAsia="仿宋" w:cs="Times New Roman"/>
                <w:kern w:val="2"/>
                <w:sz w:val="21"/>
                <w:szCs w:val="21"/>
              </w:rPr>
              <w:t>计算机程序语言</w:t>
            </w:r>
            <w:r>
              <w:rPr>
                <w:rFonts w:ascii="Times New Roman" w:hAnsi="Times New Roman" w:eastAsia="仿宋" w:cs="Times New Roman"/>
                <w:kern w:val="2"/>
                <w:sz w:val="21"/>
                <w:szCs w:val="21"/>
              </w:rPr>
              <w:t>（Python/C++）</w:t>
            </w:r>
          </w:p>
        </w:tc>
        <w:tc>
          <w:tcPr>
            <w:tcW w:w="1720" w:type="dxa"/>
            <w:gridSpan w:val="2"/>
            <w:vAlign w:val="center"/>
          </w:tcPr>
          <w:p>
            <w:pPr>
              <w:adjustRightInd w:val="0"/>
              <w:snapToGrid w:val="0"/>
              <w:rPr>
                <w:rFonts w:ascii="Times New Roman" w:hAnsi="Times New Roman" w:eastAsia="仿宋_GB2312" w:cs="Times New Roman"/>
              </w:rPr>
            </w:pPr>
            <w:r>
              <w:rPr>
                <w:rFonts w:ascii="Times New Roman" w:hAnsi="Times New Roman" w:eastAsia="仿宋_GB2312" w:cs="Times New Roman"/>
              </w:rPr>
              <w:t>现在所在单位</w:t>
            </w:r>
          </w:p>
        </w:tc>
        <w:tc>
          <w:tcPr>
            <w:tcW w:w="3333" w:type="dxa"/>
            <w:gridSpan w:val="4"/>
            <w:vAlign w:val="center"/>
          </w:tcPr>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广西师范大学职业技术师范学院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jc w:val="center"/>
        </w:trPr>
        <w:tc>
          <w:tcPr>
            <w:tcW w:w="2655" w:type="dxa"/>
            <w:gridSpan w:val="3"/>
            <w:vAlign w:val="center"/>
          </w:tcPr>
          <w:p>
            <w:pPr>
              <w:adjustRightInd w:val="0"/>
              <w:snapToGrid w:val="0"/>
              <w:rPr>
                <w:rFonts w:ascii="Times New Roman" w:hAnsi="Times New Roman" w:eastAsia="仿宋_GB2312" w:cs="Times New Roman"/>
              </w:rPr>
            </w:pPr>
            <w:r>
              <w:rPr>
                <w:rFonts w:ascii="Times New Roman" w:hAnsi="Times New Roman" w:eastAsia="仿宋_GB2312" w:cs="Times New Roman"/>
              </w:rPr>
              <w:t>最后学历毕业时间、</w:t>
            </w:r>
          </w:p>
          <w:p>
            <w:pPr>
              <w:adjustRightInd w:val="0"/>
              <w:snapToGrid w:val="0"/>
              <w:rPr>
                <w:rFonts w:ascii="Times New Roman" w:hAnsi="Times New Roman" w:eastAsia="仿宋_GB2312" w:cs="Times New Roman"/>
              </w:rPr>
            </w:pPr>
            <w:r>
              <w:rPr>
                <w:rFonts w:ascii="Times New Roman" w:hAnsi="Times New Roman" w:eastAsia="仿宋_GB2312" w:cs="Times New Roman"/>
              </w:rPr>
              <w:t>学校、专业</w:t>
            </w:r>
          </w:p>
        </w:tc>
        <w:tc>
          <w:tcPr>
            <w:tcW w:w="6921" w:type="dxa"/>
            <w:gridSpan w:val="8"/>
          </w:tcPr>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2024.2、澳门科技大学、智能科学与系统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jc w:val="center"/>
        </w:trPr>
        <w:tc>
          <w:tcPr>
            <w:tcW w:w="2655" w:type="dxa"/>
            <w:gridSpan w:val="3"/>
            <w:vAlign w:val="center"/>
          </w:tcPr>
          <w:p>
            <w:pPr>
              <w:adjustRightInd w:val="0"/>
              <w:snapToGrid w:val="0"/>
              <w:rPr>
                <w:rFonts w:ascii="Times New Roman" w:hAnsi="Times New Roman" w:eastAsia="仿宋_GB2312" w:cs="Times New Roman"/>
              </w:rPr>
            </w:pPr>
            <w:r>
              <w:rPr>
                <w:rFonts w:ascii="Times New Roman" w:hAnsi="Times New Roman" w:eastAsia="仿宋_GB2312" w:cs="Times New Roman"/>
              </w:rPr>
              <w:t>主要研究方向</w:t>
            </w:r>
          </w:p>
        </w:tc>
        <w:tc>
          <w:tcPr>
            <w:tcW w:w="6921" w:type="dxa"/>
            <w:gridSpan w:val="8"/>
          </w:tcPr>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人工智能、智能制造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6" w:hRule="atLeast"/>
          <w:jc w:val="center"/>
        </w:trPr>
        <w:tc>
          <w:tcPr>
            <w:tcW w:w="2655" w:type="dxa"/>
            <w:gridSpan w:val="3"/>
            <w:vAlign w:val="center"/>
          </w:tcPr>
          <w:p>
            <w:pPr>
              <w:adjustRightInd w:val="0"/>
              <w:snapToGrid w:val="0"/>
              <w:rPr>
                <w:rFonts w:ascii="Times New Roman" w:hAnsi="Times New Roman" w:eastAsia="仿宋_GB2312" w:cs="Times New Roman"/>
              </w:rPr>
            </w:pPr>
            <w:r>
              <w:rPr>
                <w:rFonts w:ascii="Times New Roman" w:hAnsi="Times New Roman" w:eastAsia="仿宋_GB2312" w:cs="Times New Roman"/>
              </w:rPr>
              <w:t>从事教育教学改革研究及获奖情况（含教改项目、研究论文、慕课、教材等）</w:t>
            </w:r>
          </w:p>
        </w:tc>
        <w:tc>
          <w:tcPr>
            <w:tcW w:w="6921" w:type="dxa"/>
            <w:gridSpan w:val="8"/>
          </w:tcPr>
          <w:p>
            <w:pPr>
              <w:adjustRightInd w:val="0"/>
              <w:snapToGrid w:val="0"/>
              <w:rPr>
                <w:rFonts w:hint="eastAsia" w:ascii="仿宋" w:hAnsi="仿宋" w:eastAsia="仿宋" w:cs="Times New Roman"/>
              </w:rPr>
            </w:pPr>
            <w:r>
              <w:rPr>
                <w:rFonts w:hint="eastAsia" w:ascii="仿宋" w:hAnsi="仿宋" w:eastAsia="仿宋" w:cs="Times New Roman"/>
              </w:rPr>
              <w:t>项目：</w:t>
            </w:r>
          </w:p>
          <w:p>
            <w:pPr>
              <w:adjustRightInd w:val="0"/>
              <w:snapToGrid w:val="0"/>
              <w:rPr>
                <w:rFonts w:hint="eastAsia" w:ascii="仿宋" w:hAnsi="仿宋" w:eastAsia="仿宋" w:cs="Times New Roman"/>
              </w:rPr>
            </w:pPr>
            <w:r>
              <w:rPr>
                <w:rFonts w:hint="eastAsia" w:ascii="仿宋" w:hAnsi="仿宋" w:eastAsia="仿宋" w:cs="Times New Roman"/>
              </w:rPr>
              <w:t>1.主持省部级教学改革项目，项目名称：人工智能与大数据背景下电子商务职教师资培养模式的探索与实践，项目分类：2023年广西壮族自治区教育厅职业教育教学改革研究项目。</w:t>
            </w:r>
            <w:r>
              <w:rPr>
                <w:rFonts w:hint="eastAsia" w:ascii="仿宋" w:hAnsi="仿宋" w:eastAsia="仿宋" w:cs="Times New Roman"/>
              </w:rPr>
              <w:cr/>
            </w:r>
            <w:r>
              <w:rPr>
                <w:rFonts w:hint="eastAsia" w:ascii="仿宋" w:hAnsi="仿宋" w:eastAsia="仿宋" w:cs="Times New Roman"/>
              </w:rPr>
              <w:t>2.主持省部级教学改革项目，项目名称：北京络捷斯特科技发展股份有限公司-广西师范大学就业实习基地项目，项目分类：2024年教育部第三期供需对接就业育人项目。</w:t>
            </w:r>
            <w:r>
              <w:rPr>
                <w:rFonts w:hint="eastAsia" w:ascii="仿宋" w:hAnsi="仿宋" w:eastAsia="仿宋" w:cs="Times New Roman"/>
              </w:rPr>
              <w:cr/>
            </w:r>
            <w:r>
              <w:rPr>
                <w:rFonts w:hint="eastAsia" w:ascii="仿宋" w:hAnsi="仿宋" w:eastAsia="仿宋" w:cs="Times New Roman"/>
              </w:rPr>
              <w:t>3.主持校级教学改革项目，项目名称：新文科背景下的商务智能数据分析人才培育模式的探索与实践，项目分类：2023年度广西师范大学教育教学改革项目。</w:t>
            </w:r>
            <w:r>
              <w:rPr>
                <w:rFonts w:hint="eastAsia" w:ascii="仿宋" w:hAnsi="仿宋" w:eastAsia="仿宋" w:cs="Times New Roman"/>
              </w:rPr>
              <w:cr/>
            </w:r>
            <w:r>
              <w:rPr>
                <w:rFonts w:hint="eastAsia" w:ascii="仿宋" w:hAnsi="仿宋" w:eastAsia="仿宋" w:cs="Times New Roman"/>
              </w:rPr>
              <w:t>4.参与省部级教学改革项目（排名第二），项目名称：数智时代电商专业（职教师资）信息技术类课程成果导向教学研究与实践，项目分类：2023年广西壮族自治区教育厅职业教育教学改革研究项目。</w:t>
            </w:r>
            <w:r>
              <w:rPr>
                <w:rFonts w:ascii="仿宋" w:hAnsi="仿宋" w:eastAsia="仿宋" w:cs="Times New Roman"/>
              </w:rPr>
              <w:cr/>
            </w:r>
            <w:r>
              <w:rPr>
                <w:rFonts w:hint="eastAsia" w:ascii="仿宋" w:hAnsi="仿宋" w:eastAsia="仿宋" w:cs="Times New Roman"/>
              </w:rPr>
              <w:t>教材：</w:t>
            </w:r>
          </w:p>
          <w:p>
            <w:pPr>
              <w:adjustRightInd w:val="0"/>
              <w:snapToGrid w:val="0"/>
              <w:rPr>
                <w:rFonts w:hint="eastAsia" w:ascii="仿宋" w:hAnsi="仿宋" w:eastAsia="仿宋" w:cs="Times New Roman"/>
              </w:rPr>
            </w:pPr>
            <w:r>
              <w:rPr>
                <w:rFonts w:hint="eastAsia" w:ascii="仿宋" w:hAnsi="仿宋" w:eastAsia="仿宋" w:cs="Times New Roman"/>
              </w:rPr>
              <w:t>《商务智能与数据分析》，广西师范大学出版社，</w:t>
            </w:r>
            <w:r>
              <w:rPr>
                <w:rFonts w:ascii="仿宋" w:hAnsi="仿宋" w:eastAsia="仿宋" w:cs="Times New Roman"/>
              </w:rPr>
              <w:t>ISBN 978-7-5598-9056-6</w:t>
            </w:r>
          </w:p>
          <w:p>
            <w:pPr>
              <w:adjustRightInd w:val="0"/>
              <w:snapToGrid w:val="0"/>
              <w:rPr>
                <w:rFonts w:hint="eastAsia" w:ascii="仿宋" w:hAnsi="仿宋" w:eastAsia="仿宋" w:cs="Times New Roman"/>
              </w:rPr>
            </w:pPr>
            <w:r>
              <w:rPr>
                <w:rFonts w:hint="eastAsia" w:ascii="仿宋" w:hAnsi="仿宋" w:eastAsia="仿宋" w:cs="Times New Roman"/>
              </w:rPr>
              <w:t>获奖：</w:t>
            </w:r>
          </w:p>
          <w:p>
            <w:pPr>
              <w:adjustRightInd w:val="0"/>
              <w:snapToGrid w:val="0"/>
              <w:rPr>
                <w:rFonts w:hint="eastAsia" w:ascii="仿宋" w:hAnsi="仿宋" w:eastAsia="仿宋" w:cs="Times New Roman"/>
              </w:rPr>
            </w:pPr>
            <w:r>
              <w:rPr>
                <w:rFonts w:hint="eastAsia" w:ascii="仿宋" w:hAnsi="仿宋" w:eastAsia="仿宋" w:cs="Times New Roman"/>
              </w:rPr>
              <w:t>1.荣获2025年广西师范大学高等教育（研究生）教学成果奖特等奖；</w:t>
            </w:r>
            <w:r>
              <w:rPr>
                <w:rFonts w:hint="eastAsia" w:ascii="仿宋" w:hAnsi="仿宋" w:eastAsia="仿宋" w:cs="Times New Roman"/>
              </w:rPr>
              <w:cr/>
            </w:r>
            <w:r>
              <w:rPr>
                <w:rFonts w:hint="eastAsia" w:ascii="仿宋" w:hAnsi="仿宋" w:eastAsia="仿宋" w:cs="Times New Roman"/>
              </w:rPr>
              <w:t>2.2024年指导学生获第十四届全国大学生电子商务“创新、创意及创业”挑战赛全国总决赛二等奖；</w:t>
            </w:r>
            <w:r>
              <w:rPr>
                <w:rFonts w:hint="eastAsia" w:ascii="仿宋" w:hAnsi="仿宋" w:eastAsia="仿宋" w:cs="Times New Roman"/>
              </w:rPr>
              <w:cr/>
            </w:r>
            <w:r>
              <w:rPr>
                <w:rFonts w:hint="eastAsia" w:ascii="仿宋" w:hAnsi="仿宋" w:eastAsia="仿宋" w:cs="Times New Roman"/>
              </w:rPr>
              <w:t>3.2024年指导学生获第十八届iCAN大学生创新创业大赛（华南赛区）三等奖；</w:t>
            </w:r>
            <w:r>
              <w:rPr>
                <w:rFonts w:hint="eastAsia" w:ascii="仿宋" w:hAnsi="仿宋" w:eastAsia="仿宋" w:cs="Times New Roman"/>
              </w:rPr>
              <w:cr/>
            </w:r>
            <w:r>
              <w:rPr>
                <w:rFonts w:hint="eastAsia" w:ascii="仿宋" w:hAnsi="仿宋" w:eastAsia="仿宋" w:cs="Times New Roman"/>
              </w:rPr>
              <w:t>4. 2023年全国高校商业精英挑战赛国际贸易竞赛“颜值立方杯”跨境电商赛道全国总决赛一等奖。</w:t>
            </w:r>
            <w:r>
              <w:rPr>
                <w:rFonts w:hint="eastAsia" w:ascii="仿宋" w:hAnsi="仿宋" w:eastAsia="仿宋" w:cs="Times New Roman"/>
              </w:rPr>
              <w:cr/>
            </w:r>
            <w:r>
              <w:rPr>
                <w:rFonts w:hint="eastAsia" w:ascii="仿宋" w:hAnsi="仿宋" w:eastAsia="仿宋" w:cs="Times New Roman"/>
              </w:rPr>
              <w:t>5. 2022年全国高校商业精英挑战赛国际贸易竞赛跨境电商赛道全国总决赛二等奖。</w:t>
            </w:r>
          </w:p>
          <w:p>
            <w:pPr>
              <w:adjustRightInd w:val="0"/>
              <w:snapToGrid w:val="0"/>
              <w:rPr>
                <w:rFonts w:hint="eastAsia" w:ascii="仿宋" w:hAnsi="仿宋" w:eastAsia="仿宋" w:cs="Times New Roman"/>
              </w:rPr>
            </w:pPr>
            <w:r>
              <w:rPr>
                <w:rFonts w:hint="eastAsia" w:ascii="仿宋" w:hAnsi="仿宋" w:eastAsia="仿宋" w:cs="Times New Roman"/>
              </w:rPr>
              <w:t>6. 2016年（第七届）蓝桥杯全国软件和信息技术专业人才大赛中获得全国总决赛二等奖。</w:t>
            </w:r>
          </w:p>
          <w:p>
            <w:pPr>
              <w:adjustRightInd w:val="0"/>
              <w:snapToGrid w:val="0"/>
              <w:rPr>
                <w:rFonts w:hint="eastAsia" w:ascii="仿宋" w:hAnsi="仿宋" w:eastAsia="仿宋" w:cs="Times New Roman"/>
              </w:rPr>
            </w:pPr>
            <w:r>
              <w:rPr>
                <w:rFonts w:hint="eastAsia" w:ascii="仿宋" w:hAnsi="仿宋" w:eastAsia="仿宋" w:cs="Times New Roman"/>
              </w:rPr>
              <w:t>7. 2015年（第六届）蓝桥杯全国软件和信息技术专业人才大赛中获得全国总决赛一等奖。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4" w:hRule="atLeast"/>
          <w:jc w:val="center"/>
        </w:trPr>
        <w:tc>
          <w:tcPr>
            <w:tcW w:w="2655" w:type="dxa"/>
            <w:gridSpan w:val="3"/>
            <w:vAlign w:val="center"/>
          </w:tcPr>
          <w:p>
            <w:pPr>
              <w:adjustRightInd w:val="0"/>
              <w:snapToGrid w:val="0"/>
              <w:rPr>
                <w:rFonts w:ascii="Times New Roman" w:hAnsi="Times New Roman" w:eastAsia="仿宋_GB2312" w:cs="Times New Roman"/>
              </w:rPr>
            </w:pPr>
            <w:r>
              <w:rPr>
                <w:rFonts w:ascii="Times New Roman" w:hAnsi="Times New Roman" w:eastAsia="仿宋_GB2312" w:cs="Times New Roman"/>
              </w:rPr>
              <w:t>从事科学研究</w:t>
            </w:r>
          </w:p>
          <w:p>
            <w:pPr>
              <w:adjustRightInd w:val="0"/>
              <w:snapToGrid w:val="0"/>
              <w:rPr>
                <w:rFonts w:ascii="Times New Roman" w:hAnsi="Times New Roman" w:eastAsia="仿宋_GB2312" w:cs="Times New Roman"/>
              </w:rPr>
            </w:pPr>
            <w:r>
              <w:rPr>
                <w:rFonts w:ascii="Times New Roman" w:hAnsi="Times New Roman" w:eastAsia="仿宋_GB2312" w:cs="Times New Roman"/>
              </w:rPr>
              <w:t>及获奖情况</w:t>
            </w:r>
          </w:p>
        </w:tc>
        <w:tc>
          <w:tcPr>
            <w:tcW w:w="6921" w:type="dxa"/>
            <w:gridSpan w:val="8"/>
          </w:tcPr>
          <w:p>
            <w:pPr>
              <w:adjustRightInd w:val="0"/>
              <w:snapToGrid w:val="0"/>
              <w:rPr>
                <w:rFonts w:hint="eastAsia" w:ascii="仿宋" w:hAnsi="仿宋" w:eastAsia="仿宋" w:cs="Times New Roman"/>
              </w:rPr>
            </w:pPr>
            <w:r>
              <w:rPr>
                <w:rFonts w:hint="eastAsia" w:ascii="仿宋" w:hAnsi="仿宋" w:eastAsia="仿宋" w:cs="Times New Roman"/>
              </w:rPr>
              <w:t>论文：</w:t>
            </w:r>
          </w:p>
          <w:p>
            <w:pPr>
              <w:adjustRightInd w:val="0"/>
              <w:snapToGrid w:val="0"/>
              <w:jc w:val="both"/>
              <w:rPr>
                <w:rFonts w:hint="eastAsia" w:ascii="仿宋" w:hAnsi="仿宋" w:eastAsia="仿宋" w:cs="Times New Roman"/>
              </w:rPr>
            </w:pPr>
            <w:r>
              <w:rPr>
                <w:rFonts w:hint="eastAsia" w:ascii="仿宋" w:hAnsi="仿宋" w:eastAsia="仿宋" w:cs="Times New Roman"/>
              </w:rPr>
              <w:t>1.</w:t>
            </w:r>
            <w:r>
              <w:rPr>
                <w:rFonts w:hint="eastAsia" w:ascii="仿宋" w:hAnsi="仿宋" w:eastAsia="仿宋" w:cs="Times New Roman"/>
              </w:rPr>
              <w:tab/>
            </w:r>
            <w:r>
              <w:rPr>
                <w:rFonts w:hint="eastAsia" w:ascii="仿宋" w:hAnsi="仿宋" w:eastAsia="仿宋" w:cs="Times New Roman"/>
              </w:rPr>
              <w:t>Zhengcai Cao, Chengran Lin, Mengchu Zhou, Xiaohao Wen*, "Learning-Based Genetic Algorithm to Schedule an Extended Flexible Job Shop", IEEE Transactions on Cybernetics, vol. 54, no. 11, pp. 6909-6920, Nov. 2024. （SCI JCR 1区，中科院1区）</w:t>
            </w:r>
          </w:p>
          <w:p>
            <w:pPr>
              <w:adjustRightInd w:val="0"/>
              <w:snapToGrid w:val="0"/>
              <w:jc w:val="both"/>
              <w:rPr>
                <w:rFonts w:hint="eastAsia" w:ascii="仿宋" w:hAnsi="仿宋" w:eastAsia="仿宋" w:cs="Times New Roman"/>
              </w:rPr>
            </w:pPr>
            <w:r>
              <w:rPr>
                <w:rFonts w:hint="eastAsia" w:ascii="仿宋" w:hAnsi="仿宋" w:eastAsia="仿宋" w:cs="Times New Roman"/>
              </w:rPr>
              <w:t>2.</w:t>
            </w:r>
            <w:r>
              <w:rPr>
                <w:rFonts w:hint="eastAsia" w:ascii="仿宋" w:hAnsi="仿宋" w:eastAsia="仿宋" w:cs="Times New Roman"/>
              </w:rPr>
              <w:tab/>
            </w:r>
            <w:r>
              <w:rPr>
                <w:rFonts w:hint="eastAsia" w:ascii="仿宋" w:hAnsi="仿宋" w:eastAsia="仿宋" w:cs="Times New Roman"/>
              </w:rPr>
              <w:t>Xiaohao Wen, Mengchu Zhou, "Evolution and Role of Optimizers in Training Deep Learning Models", IEEE/CAA Journal of Automatica Sinica, vol. 11, no. 10, pp. 2039-2042, October 2024. （SCI JCR 1区，中科院1区）</w:t>
            </w:r>
          </w:p>
          <w:p>
            <w:pPr>
              <w:adjustRightInd w:val="0"/>
              <w:snapToGrid w:val="0"/>
              <w:jc w:val="both"/>
              <w:rPr>
                <w:rFonts w:hint="eastAsia" w:ascii="仿宋" w:hAnsi="仿宋" w:eastAsia="仿宋" w:cs="Times New Roman"/>
              </w:rPr>
            </w:pPr>
            <w:r>
              <w:rPr>
                <w:rFonts w:hint="eastAsia" w:ascii="仿宋" w:hAnsi="仿宋" w:eastAsia="仿宋" w:cs="Times New Roman"/>
              </w:rPr>
              <w:t>3.</w:t>
            </w:r>
            <w:r>
              <w:rPr>
                <w:rFonts w:hint="eastAsia" w:ascii="仿宋" w:hAnsi="仿宋" w:eastAsia="仿宋" w:cs="Times New Roman"/>
              </w:rPr>
              <w:tab/>
            </w:r>
            <w:r>
              <w:rPr>
                <w:rFonts w:hint="eastAsia" w:ascii="仿宋" w:hAnsi="仿宋" w:eastAsia="仿宋" w:cs="Times New Roman"/>
              </w:rPr>
              <w:t>Shengshan Chen, Ganlin Cheng, Fei Guo, Xiaohong Jia, Xiaohao Wen*, "Integrating Friction Noise for In Situ Monitoring of Polymer Wear Performance: A Machine Learning Approach in Tribology." Journal of Tribology, 147(6), 2025. （SCI JCR 2区，中科院3区）</w:t>
            </w:r>
          </w:p>
          <w:p>
            <w:pPr>
              <w:adjustRightInd w:val="0"/>
              <w:snapToGrid w:val="0"/>
              <w:jc w:val="both"/>
              <w:rPr>
                <w:rFonts w:hint="eastAsia" w:ascii="仿宋" w:hAnsi="仿宋" w:eastAsia="仿宋" w:cs="Times New Roman"/>
              </w:rPr>
            </w:pPr>
            <w:r>
              <w:rPr>
                <w:rFonts w:hint="eastAsia" w:ascii="仿宋" w:hAnsi="仿宋" w:eastAsia="仿宋" w:cs="Times New Roman"/>
              </w:rPr>
              <w:t>4.</w:t>
            </w:r>
            <w:r>
              <w:rPr>
                <w:rFonts w:hint="eastAsia" w:ascii="仿宋" w:hAnsi="仿宋" w:eastAsia="仿宋" w:cs="Times New Roman"/>
              </w:rPr>
              <w:tab/>
            </w:r>
            <w:r>
              <w:rPr>
                <w:rFonts w:hint="eastAsia" w:ascii="仿宋" w:hAnsi="仿宋" w:eastAsia="仿宋" w:cs="Times New Roman"/>
              </w:rPr>
              <w:t>Xiaohao Wen, Mengchu Zhou, Aiiad Albeshri, Lukui Huang, Xudong Luo, Dan Ning. "Improving Classification Performance in Dendritic Neuron Models through Practical Initialization Strategies." Sensors, 24.6(1729), 2024. （SCI JCR 2区，中科院3区）</w:t>
            </w:r>
          </w:p>
          <w:p>
            <w:pPr>
              <w:adjustRightInd w:val="0"/>
              <w:snapToGrid w:val="0"/>
              <w:jc w:val="both"/>
              <w:rPr>
                <w:rFonts w:hint="eastAsia" w:ascii="仿宋" w:hAnsi="仿宋" w:eastAsia="仿宋" w:cs="Times New Roman"/>
              </w:rPr>
            </w:pPr>
            <w:r>
              <w:rPr>
                <w:rFonts w:ascii="仿宋" w:hAnsi="仿宋" w:eastAsia="仿宋" w:cs="Times New Roman"/>
              </w:rPr>
              <w:t>5.</w:t>
            </w:r>
            <w:r>
              <w:rPr>
                <w:rFonts w:ascii="仿宋" w:hAnsi="仿宋" w:eastAsia="仿宋" w:cs="Times New Roman"/>
              </w:rPr>
              <w:tab/>
            </w:r>
            <w:r>
              <w:rPr>
                <w:rFonts w:hint="eastAsia" w:ascii="仿宋" w:hAnsi="仿宋" w:eastAsia="仿宋" w:cs="Times New Roman"/>
              </w:rPr>
              <w:t>Xudong Luo, Xiaohao Wen*,Yan Li, Quanfu Li, "Pruning method for dendritic neuron model based on dendrite layer significance constraints". CAAI Transactions on Intelligence Technology, 2023, 8(2): 308-318. （SCI JCR 1区，中科院1区）</w:t>
            </w:r>
          </w:p>
          <w:p>
            <w:pPr>
              <w:adjustRightInd w:val="0"/>
              <w:snapToGrid w:val="0"/>
              <w:jc w:val="both"/>
              <w:rPr>
                <w:rFonts w:hint="eastAsia" w:ascii="仿宋" w:hAnsi="仿宋" w:eastAsia="仿宋" w:cs="Times New Roman"/>
              </w:rPr>
            </w:pPr>
            <w:r>
              <w:rPr>
                <w:rFonts w:ascii="仿宋" w:hAnsi="仿宋" w:eastAsia="仿宋" w:cs="Times New Roman"/>
              </w:rPr>
              <w:t>6.</w:t>
            </w:r>
            <w:r>
              <w:rPr>
                <w:rFonts w:ascii="仿宋" w:hAnsi="仿宋" w:eastAsia="仿宋" w:cs="Times New Roman"/>
              </w:rPr>
              <w:tab/>
            </w:r>
            <w:r>
              <w:rPr>
                <w:rFonts w:ascii="仿宋" w:hAnsi="仿宋" w:eastAsia="仿宋" w:cs="Times New Roman"/>
              </w:rPr>
              <w:t>Xiaohao Wen, MengChu Zhou, Xudong Luo, Lukui Huang, Ziyue Wang, "Novel Pruning of Dendritic Neuron Models for Improved System Implementation and Performance", 2021 IEEE International Conference on Systems, Man, and Cybernetics (IEEE SMC 2021), 2021, Melbourne, Australia.</w:t>
            </w:r>
          </w:p>
          <w:p>
            <w:pPr>
              <w:adjustRightInd w:val="0"/>
              <w:snapToGrid w:val="0"/>
              <w:jc w:val="both"/>
              <w:rPr>
                <w:rFonts w:hint="eastAsia" w:ascii="仿宋" w:hAnsi="仿宋" w:eastAsia="仿宋" w:cs="Times New Roman"/>
              </w:rPr>
            </w:pPr>
            <w:r>
              <w:rPr>
                <w:rFonts w:hint="eastAsia" w:ascii="仿宋" w:hAnsi="仿宋" w:eastAsia="仿宋" w:cs="Times New Roman"/>
              </w:rPr>
              <w:t>科研项目：</w:t>
            </w:r>
          </w:p>
          <w:p>
            <w:pPr>
              <w:adjustRightInd w:val="0"/>
              <w:snapToGrid w:val="0"/>
              <w:rPr>
                <w:rFonts w:hint="eastAsia" w:ascii="仿宋" w:hAnsi="仿宋" w:eastAsia="仿宋" w:cs="Times New Roman"/>
              </w:rPr>
            </w:pPr>
            <w:r>
              <w:rPr>
                <w:rFonts w:hint="eastAsia" w:ascii="仿宋" w:hAnsi="仿宋" w:eastAsia="仿宋" w:cs="Times New Roman"/>
              </w:rPr>
              <w:t>1.主持2023年度广西高校中青年教师科研基础能力提升项目，单个神经元结构的深度学习模型在商务智能的应用研究。</w:t>
            </w:r>
          </w:p>
          <w:p>
            <w:pPr>
              <w:adjustRightInd w:val="0"/>
              <w:snapToGrid w:val="0"/>
              <w:rPr>
                <w:rFonts w:hint="eastAsia" w:ascii="仿宋" w:hAnsi="仿宋" w:eastAsia="仿宋" w:cs="Times New Roman"/>
              </w:rPr>
            </w:pPr>
            <w:r>
              <w:rPr>
                <w:rFonts w:hint="eastAsia" w:ascii="仿宋" w:hAnsi="仿宋" w:eastAsia="仿宋" w:cs="Times New Roman"/>
              </w:rPr>
              <w:t>2.主持广西教育科学“十四五”规划2023年度财经素养专项课题，数字经济环境下基于商务智能的财经素养教学资源开发研究。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jc w:val="center"/>
        </w:trPr>
        <w:tc>
          <w:tcPr>
            <w:tcW w:w="2655" w:type="dxa"/>
            <w:gridSpan w:val="3"/>
            <w:vAlign w:val="center"/>
          </w:tcPr>
          <w:p>
            <w:pPr>
              <w:adjustRightInd w:val="0"/>
              <w:snapToGrid w:val="0"/>
              <w:rPr>
                <w:rFonts w:ascii="Times New Roman" w:hAnsi="Times New Roman" w:eastAsia="仿宋_GB2312" w:cs="Times New Roman"/>
              </w:rPr>
            </w:pPr>
            <w:r>
              <w:rPr>
                <w:rFonts w:ascii="Times New Roman" w:hAnsi="Times New Roman" w:eastAsia="仿宋_GB2312" w:cs="Times New Roman"/>
              </w:rPr>
              <w:t>近三年获得教学</w:t>
            </w:r>
          </w:p>
          <w:p>
            <w:pPr>
              <w:adjustRightInd w:val="0"/>
              <w:snapToGrid w:val="0"/>
              <w:rPr>
                <w:rFonts w:ascii="Times New Roman" w:hAnsi="Times New Roman" w:eastAsia="仿宋_GB2312" w:cs="Times New Roman"/>
              </w:rPr>
            </w:pPr>
            <w:r>
              <w:rPr>
                <w:rFonts w:ascii="Times New Roman" w:hAnsi="Times New Roman" w:eastAsia="仿宋_GB2312" w:cs="Times New Roman"/>
              </w:rPr>
              <w:t>研究经费（万元）</w:t>
            </w:r>
          </w:p>
        </w:tc>
        <w:tc>
          <w:tcPr>
            <w:tcW w:w="2306" w:type="dxa"/>
            <w:gridSpan w:val="3"/>
            <w:vAlign w:val="center"/>
          </w:tcPr>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5</w:t>
            </w:r>
          </w:p>
        </w:tc>
        <w:tc>
          <w:tcPr>
            <w:tcW w:w="2305" w:type="dxa"/>
            <w:gridSpan w:val="2"/>
            <w:vAlign w:val="center"/>
          </w:tcPr>
          <w:p>
            <w:pPr>
              <w:adjustRightInd w:val="0"/>
              <w:snapToGrid w:val="0"/>
              <w:rPr>
                <w:rFonts w:ascii="Times New Roman" w:hAnsi="Times New Roman" w:eastAsia="仿宋_GB2312" w:cs="Times New Roman"/>
              </w:rPr>
            </w:pPr>
            <w:r>
              <w:rPr>
                <w:rFonts w:ascii="Times New Roman" w:hAnsi="Times New Roman" w:eastAsia="仿宋_GB2312" w:cs="Times New Roman"/>
              </w:rPr>
              <w:t>近三年获得科学</w:t>
            </w:r>
          </w:p>
          <w:p>
            <w:pPr>
              <w:adjustRightInd w:val="0"/>
              <w:snapToGrid w:val="0"/>
              <w:rPr>
                <w:rFonts w:ascii="Times New Roman" w:hAnsi="Times New Roman" w:eastAsia="仿宋_GB2312" w:cs="Times New Roman"/>
              </w:rPr>
            </w:pPr>
            <w:r>
              <w:rPr>
                <w:rFonts w:ascii="Times New Roman" w:hAnsi="Times New Roman" w:eastAsia="仿宋_GB2312" w:cs="Times New Roman"/>
              </w:rPr>
              <w:t>研究经费（万元）</w:t>
            </w:r>
          </w:p>
        </w:tc>
        <w:tc>
          <w:tcPr>
            <w:tcW w:w="2310" w:type="dxa"/>
            <w:gridSpan w:val="3"/>
            <w:vAlign w:val="center"/>
          </w:tcPr>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jc w:val="center"/>
        </w:trPr>
        <w:tc>
          <w:tcPr>
            <w:tcW w:w="2655" w:type="dxa"/>
            <w:gridSpan w:val="3"/>
            <w:vAlign w:val="center"/>
          </w:tcPr>
          <w:p>
            <w:pPr>
              <w:adjustRightInd w:val="0"/>
              <w:snapToGrid w:val="0"/>
              <w:rPr>
                <w:rFonts w:ascii="Times New Roman" w:hAnsi="Times New Roman" w:eastAsia="仿宋_GB2312" w:cs="Times New Roman"/>
              </w:rPr>
            </w:pPr>
            <w:r>
              <w:rPr>
                <w:rFonts w:ascii="Times New Roman" w:hAnsi="Times New Roman" w:eastAsia="仿宋_GB2312" w:cs="Times New Roman"/>
              </w:rPr>
              <w:t>近三年给本科生授课</w:t>
            </w:r>
          </w:p>
          <w:p>
            <w:pPr>
              <w:adjustRightInd w:val="0"/>
              <w:snapToGrid w:val="0"/>
              <w:rPr>
                <w:rFonts w:ascii="Times New Roman" w:hAnsi="Times New Roman" w:eastAsia="仿宋_GB2312" w:cs="Times New Roman"/>
              </w:rPr>
            </w:pPr>
            <w:r>
              <w:rPr>
                <w:rFonts w:ascii="Times New Roman" w:hAnsi="Times New Roman" w:eastAsia="仿宋_GB2312" w:cs="Times New Roman"/>
              </w:rPr>
              <w:t>课程及学时数</w:t>
            </w:r>
          </w:p>
        </w:tc>
        <w:tc>
          <w:tcPr>
            <w:tcW w:w="2306" w:type="dxa"/>
            <w:gridSpan w:val="3"/>
            <w:vAlign w:val="center"/>
          </w:tcPr>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216</w:t>
            </w:r>
          </w:p>
        </w:tc>
        <w:tc>
          <w:tcPr>
            <w:tcW w:w="2305" w:type="dxa"/>
            <w:gridSpan w:val="2"/>
            <w:vAlign w:val="center"/>
          </w:tcPr>
          <w:p>
            <w:pPr>
              <w:adjustRightInd w:val="0"/>
              <w:snapToGrid w:val="0"/>
              <w:rPr>
                <w:rFonts w:ascii="Times New Roman" w:hAnsi="Times New Roman" w:eastAsia="仿宋_GB2312" w:cs="Times New Roman"/>
              </w:rPr>
            </w:pPr>
            <w:r>
              <w:rPr>
                <w:rFonts w:ascii="Times New Roman" w:hAnsi="Times New Roman" w:eastAsia="仿宋_GB2312" w:cs="Times New Roman"/>
              </w:rPr>
              <w:t>近三年指导本科</w:t>
            </w:r>
          </w:p>
          <w:p>
            <w:pPr>
              <w:adjustRightInd w:val="0"/>
              <w:snapToGrid w:val="0"/>
              <w:rPr>
                <w:rFonts w:ascii="Times New Roman" w:hAnsi="Times New Roman" w:eastAsia="仿宋_GB2312" w:cs="Times New Roman"/>
              </w:rPr>
            </w:pPr>
            <w:r>
              <w:rPr>
                <w:rFonts w:ascii="Times New Roman" w:hAnsi="Times New Roman" w:eastAsia="仿宋_GB2312" w:cs="Times New Roman"/>
              </w:rPr>
              <w:t>毕业设计（人次）</w:t>
            </w:r>
          </w:p>
        </w:tc>
        <w:tc>
          <w:tcPr>
            <w:tcW w:w="2310" w:type="dxa"/>
            <w:gridSpan w:val="3"/>
            <w:vAlign w:val="center"/>
          </w:tcPr>
          <w:p>
            <w:pPr>
              <w:adjustRightInd w:val="0"/>
              <w:snapToGrid w:val="0"/>
              <w:rPr>
                <w:rFonts w:ascii="Times New Roman" w:hAnsi="Times New Roman" w:eastAsia="仿宋_GB2312" w:cs="Times New Roman"/>
              </w:rPr>
            </w:pPr>
            <w:r>
              <w:rPr>
                <w:rFonts w:hint="eastAsia" w:ascii="Times New Roman" w:hAnsi="Times New Roman" w:eastAsia="仿宋_GB2312" w:cs="Times New Roman"/>
              </w:rPr>
              <w:t>23</w:t>
            </w:r>
          </w:p>
        </w:tc>
      </w:tr>
    </w:tbl>
    <w:p>
      <w:pPr>
        <w:spacing w:line="362" w:lineRule="exact"/>
        <w:ind w:left="458"/>
        <w:rPr>
          <w:rFonts w:hint="eastAsia"/>
        </w:rPr>
        <w:sectPr>
          <w:footerReference r:id="rId9" w:type="default"/>
          <w:pgSz w:w="11910" w:h="16840"/>
          <w:pgMar w:top="1760" w:right="660" w:bottom="280" w:left="1200" w:header="1409" w:footer="850" w:gutter="0"/>
          <w:cols w:space="720" w:num="1"/>
        </w:sectPr>
      </w:pPr>
      <w:r>
        <w:rPr>
          <w:rFonts w:ascii="Times New Roman" w:hAnsi="Times New Roman" w:eastAsia="Microsoft JhengHei" w:cs="Times New Roman"/>
          <w:b/>
        </w:rPr>
        <w:t>注：</w:t>
      </w:r>
      <w:r>
        <w:rPr>
          <w:rFonts w:ascii="Times New Roman" w:hAnsi="Times New Roman" w:cs="Times New Roman"/>
          <w:spacing w:val="-1"/>
        </w:rPr>
        <w:t>填写三至五人，只填本专业专任教师，每人一表</w:t>
      </w:r>
    </w:p>
    <w:p>
      <w:pPr>
        <w:pStyle w:val="5"/>
        <w:adjustRightInd w:val="0"/>
        <w:snapToGrid w:val="0"/>
        <w:jc w:val="center"/>
        <w:rPr>
          <w:rFonts w:ascii="Times New Roman" w:hAnsi="Times New Roman" w:cs="Times New Roman"/>
          <w:color w:val="FF0000"/>
          <w:sz w:val="24"/>
          <w:szCs w:val="24"/>
        </w:rPr>
      </w:pPr>
      <w:r>
        <w:rPr>
          <w:rFonts w:hint="eastAsia"/>
        </w:rPr>
        <w:t>7</w:t>
      </w:r>
      <w:r>
        <w:t>.教学条件情况表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0"/>
        <w:gridCol w:w="2885"/>
        <w:gridCol w:w="2715"/>
        <w:gridCol w:w="25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0" w:type="dxa"/>
            <w:vAlign w:val="center"/>
          </w:tcPr>
          <w:p>
            <w:pPr>
              <w:widowControl w:val="0"/>
              <w:adjustRightInd w:val="0"/>
              <w:snapToGrid w:val="0"/>
              <w:jc w:val="center"/>
              <w:rPr>
                <w:rFonts w:ascii="Times New Roman" w:hAnsi="Times New Roman" w:cs="Times New Roman"/>
                <w:color w:val="FF0000"/>
                <w:spacing w:val="-12"/>
              </w:rPr>
            </w:pPr>
            <w:r>
              <w:rPr>
                <w:rFonts w:ascii="Times New Roman" w:hAnsi="Times New Roman" w:eastAsia="仿宋_GB2312" w:cs="Times New Roman"/>
                <w:spacing w:val="-12"/>
              </w:rPr>
              <w:t>可用于该专业的教学实验设备总价值（万元）</w:t>
            </w:r>
          </w:p>
        </w:tc>
        <w:tc>
          <w:tcPr>
            <w:tcW w:w="2885" w:type="dxa"/>
            <w:vAlign w:val="center"/>
          </w:tcPr>
          <w:p>
            <w:pPr>
              <w:pStyle w:val="5"/>
              <w:widowControl w:val="0"/>
              <w:adjustRightInd w:val="0"/>
              <w:snapToGrid w:val="0"/>
              <w:jc w:val="center"/>
              <w:rPr>
                <w:rFonts w:ascii="Times New Roman" w:hAnsi="Times New Roman" w:cs="Times New Roman"/>
                <w:color w:val="FF0000"/>
                <w:sz w:val="24"/>
                <w:szCs w:val="24"/>
              </w:rPr>
            </w:pPr>
            <w:r>
              <w:rPr>
                <w:rFonts w:ascii="Times New Roman" w:hAnsi="Times New Roman" w:eastAsia="仿宋_GB2312" w:cs="Times New Roman"/>
                <w:sz w:val="24"/>
              </w:rPr>
              <w:t>1537.4</w:t>
            </w:r>
          </w:p>
        </w:tc>
        <w:tc>
          <w:tcPr>
            <w:tcW w:w="2715" w:type="dxa"/>
            <w:vAlign w:val="center"/>
          </w:tcPr>
          <w:p>
            <w:pPr>
              <w:widowControl w:val="0"/>
              <w:adjustRightInd w:val="0"/>
              <w:snapToGrid w:val="0"/>
              <w:jc w:val="center"/>
              <w:rPr>
                <w:rFonts w:ascii="Times New Roman" w:hAnsi="Times New Roman" w:cs="Times New Roman"/>
                <w:color w:val="FF0000"/>
                <w:spacing w:val="-18"/>
              </w:rPr>
            </w:pPr>
            <w:r>
              <w:rPr>
                <w:rFonts w:ascii="Times New Roman" w:hAnsi="Times New Roman" w:eastAsia="仿宋_GB2312" w:cs="Times New Roman"/>
                <w:spacing w:val="-18"/>
              </w:rPr>
              <w:t>可用于该专业的教学实验设备数量（千元以上）</w:t>
            </w:r>
          </w:p>
        </w:tc>
        <w:tc>
          <w:tcPr>
            <w:tcW w:w="2510" w:type="dxa"/>
            <w:vAlign w:val="center"/>
          </w:tcPr>
          <w:p>
            <w:pPr>
              <w:pStyle w:val="5"/>
              <w:widowControl w:val="0"/>
              <w:adjustRightInd w:val="0"/>
              <w:snapToGrid w:val="0"/>
              <w:jc w:val="center"/>
              <w:rPr>
                <w:rFonts w:ascii="Times New Roman" w:hAnsi="Times New Roman" w:cs="Times New Roman"/>
                <w:color w:val="FF0000"/>
                <w:sz w:val="24"/>
                <w:szCs w:val="24"/>
              </w:rPr>
            </w:pPr>
            <w:r>
              <w:rPr>
                <w:rFonts w:hint="eastAsia" w:ascii="Times New Roman" w:hAnsi="Times New Roman" w:eastAsia="仿宋_GB2312" w:cs="Times New Roman"/>
                <w:sz w:val="24"/>
              </w:rPr>
              <w:t>179台/套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930" w:type="dxa"/>
            <w:vAlign w:val="center"/>
          </w:tcPr>
          <w:p>
            <w:pPr>
              <w:pStyle w:val="5"/>
              <w:widowControl w:val="0"/>
              <w:adjustRightInd w:val="0"/>
              <w:snapToGrid w:val="0"/>
              <w:jc w:val="center"/>
              <w:rPr>
                <w:rFonts w:ascii="Times New Roman" w:hAnsi="Times New Roman" w:cs="Times New Roman"/>
                <w:color w:val="FF0000"/>
                <w:sz w:val="24"/>
                <w:szCs w:val="24"/>
              </w:rPr>
            </w:pPr>
            <w:r>
              <w:rPr>
                <w:rFonts w:ascii="Times New Roman" w:hAnsi="Times New Roman" w:eastAsia="仿宋_GB2312" w:cs="Times New Roman"/>
                <w:sz w:val="24"/>
              </w:rPr>
              <w:t>开办经费及来源</w:t>
            </w:r>
          </w:p>
        </w:tc>
        <w:tc>
          <w:tcPr>
            <w:tcW w:w="8110" w:type="dxa"/>
            <w:gridSpan w:val="3"/>
            <w:vAlign w:val="center"/>
          </w:tcPr>
          <w:p>
            <w:pPr>
              <w:pStyle w:val="5"/>
              <w:widowControl w:val="0"/>
              <w:adjustRightInd w:val="0"/>
              <w:snapToGrid w:val="0"/>
              <w:jc w:val="center"/>
              <w:rPr>
                <w:rFonts w:ascii="Times New Roman" w:hAnsi="Times New Roman" w:cs="Times New Roman"/>
                <w:color w:val="FF0000"/>
                <w:sz w:val="24"/>
                <w:szCs w:val="24"/>
              </w:rPr>
            </w:pPr>
            <w:r>
              <w:rPr>
                <w:rFonts w:ascii="Times New Roman" w:hAnsi="Times New Roman" w:eastAsia="仿宋_GB2312" w:cs="Times New Roman"/>
                <w:sz w:val="24"/>
              </w:rPr>
              <w:t>教育事业收入</w:t>
            </w:r>
            <w:r>
              <w:rPr>
                <w:rFonts w:hint="eastAsia" w:ascii="Times New Roman" w:hAnsi="Times New Roman" w:eastAsia="仿宋_GB2312" w:cs="Times New Roman"/>
                <w:sz w:val="24"/>
              </w:rPr>
              <w:t>\</w:t>
            </w:r>
            <w:r>
              <w:rPr>
                <w:rFonts w:ascii="Times New Roman" w:hAnsi="Times New Roman" w:eastAsia="仿宋_GB2312" w:cs="Times New Roman"/>
                <w:sz w:val="24"/>
              </w:rPr>
              <w:t>本科生生均拨款</w:t>
            </w:r>
            <w:r>
              <w:rPr>
                <w:rFonts w:hint="eastAsia" w:ascii="Times New Roman" w:hAnsi="Times New Roman" w:eastAsia="仿宋_GB2312" w:cs="Times New Roman"/>
                <w:sz w:val="24"/>
              </w:rPr>
              <w:t>\</w:t>
            </w:r>
            <w:r>
              <w:rPr>
                <w:rFonts w:ascii="Times New Roman" w:hAnsi="Times New Roman" w:eastAsia="仿宋_GB2312" w:cs="Times New Roman"/>
                <w:sz w:val="24"/>
              </w:rPr>
              <w:t>本科学费</w:t>
            </w:r>
            <w:r>
              <w:rPr>
                <w:rFonts w:hint="eastAsia" w:ascii="Times New Roman" w:hAnsi="Times New Roman" w:eastAsia="仿宋_GB2312" w:cs="Times New Roman"/>
                <w:sz w:val="24"/>
              </w:rPr>
              <w:t>\</w:t>
            </w:r>
            <w:r>
              <w:rPr>
                <w:rFonts w:ascii="Times New Roman" w:hAnsi="Times New Roman" w:eastAsia="仿宋_GB2312" w:cs="Times New Roman"/>
                <w:sz w:val="24"/>
              </w:rPr>
              <w:t>教改专项拨款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930" w:type="dxa"/>
            <w:vAlign w:val="center"/>
          </w:tcPr>
          <w:p>
            <w:pPr>
              <w:widowControl w:val="0"/>
              <w:adjustRightInd w:val="0"/>
              <w:snapToGrid w:val="0"/>
              <w:jc w:val="center"/>
              <w:rPr>
                <w:rFonts w:ascii="Times New Roman" w:hAnsi="Times New Roman" w:cs="Times New Roman"/>
                <w:color w:val="FF0000"/>
                <w:sz w:val="24"/>
                <w:szCs w:val="24"/>
              </w:rPr>
            </w:pPr>
            <w:r>
              <w:rPr>
                <w:rFonts w:ascii="Times New Roman" w:hAnsi="Times New Roman" w:eastAsia="仿宋_GB2312" w:cs="Times New Roman"/>
              </w:rPr>
              <w:t>生均年教学日常支出</w:t>
            </w:r>
            <w:r>
              <w:rPr>
                <w:rFonts w:ascii="Times New Roman" w:hAnsi="Times New Roman" w:eastAsia="仿宋_GB2312" w:cs="Times New Roman"/>
                <w:sz w:val="24"/>
              </w:rPr>
              <w:t>（元）</w:t>
            </w:r>
          </w:p>
        </w:tc>
        <w:tc>
          <w:tcPr>
            <w:tcW w:w="8110" w:type="dxa"/>
            <w:gridSpan w:val="3"/>
            <w:vAlign w:val="center"/>
          </w:tcPr>
          <w:p>
            <w:pPr>
              <w:pStyle w:val="5"/>
              <w:widowControl w:val="0"/>
              <w:adjustRightInd w:val="0"/>
              <w:snapToGrid w:val="0"/>
              <w:jc w:val="center"/>
              <w:rPr>
                <w:rFonts w:ascii="Times New Roman" w:hAnsi="Times New Roman" w:cs="Times New Roman"/>
                <w:color w:val="FF0000"/>
                <w:sz w:val="24"/>
                <w:szCs w:val="24"/>
              </w:rPr>
            </w:pPr>
            <w:r>
              <w:rPr>
                <w:rFonts w:hint="eastAsia" w:ascii="Times New Roman" w:hAnsi="Times New Roman" w:eastAsia="仿宋_GB2312" w:cs="Times New Roman"/>
                <w:sz w:val="24"/>
              </w:rPr>
              <w:t>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0" w:type="dxa"/>
            <w:vAlign w:val="center"/>
          </w:tcPr>
          <w:p>
            <w:pPr>
              <w:widowControl w:val="0"/>
              <w:adjustRightInd w:val="0"/>
              <w:snapToGrid w:val="0"/>
              <w:jc w:val="center"/>
              <w:rPr>
                <w:rFonts w:ascii="Times New Roman" w:hAnsi="Times New Roman" w:eastAsia="仿宋_GB2312" w:cs="Times New Roman"/>
                <w:spacing w:val="-14"/>
              </w:rPr>
            </w:pPr>
            <w:r>
              <w:rPr>
                <w:rFonts w:ascii="Times New Roman" w:hAnsi="Times New Roman" w:eastAsia="仿宋_GB2312" w:cs="Times New Roman"/>
                <w:spacing w:val="-14"/>
              </w:rPr>
              <w:t>实践教学基地（个）</w:t>
            </w:r>
          </w:p>
          <w:p>
            <w:pPr>
              <w:pStyle w:val="5"/>
              <w:widowControl w:val="0"/>
              <w:adjustRightInd w:val="0"/>
              <w:snapToGrid w:val="0"/>
              <w:jc w:val="center"/>
              <w:rPr>
                <w:rFonts w:ascii="Times New Roman" w:hAnsi="Times New Roman" w:cs="Times New Roman"/>
                <w:color w:val="FF0000"/>
                <w:sz w:val="24"/>
                <w:szCs w:val="24"/>
              </w:rPr>
            </w:pPr>
            <w:r>
              <w:rPr>
                <w:rFonts w:ascii="Times New Roman" w:hAnsi="Times New Roman" w:eastAsia="仿宋_GB2312" w:cs="Times New Roman"/>
                <w:spacing w:val="-14"/>
                <w:sz w:val="24"/>
              </w:rPr>
              <w:t>（请上传合作协议等）</w:t>
            </w:r>
          </w:p>
        </w:tc>
        <w:tc>
          <w:tcPr>
            <w:tcW w:w="8110" w:type="dxa"/>
            <w:gridSpan w:val="3"/>
            <w:vAlign w:val="center"/>
          </w:tcPr>
          <w:p>
            <w:pPr>
              <w:pStyle w:val="5"/>
              <w:widowControl w:val="0"/>
              <w:adjustRightInd w:val="0"/>
              <w:snapToGrid w:val="0"/>
              <w:jc w:val="center"/>
              <w:rPr>
                <w:rFonts w:ascii="Times New Roman" w:hAnsi="Times New Roman" w:cs="Times New Roman"/>
                <w:color w:val="FF0000"/>
                <w:sz w:val="24"/>
                <w:szCs w:val="24"/>
              </w:rPr>
            </w:pPr>
            <w:r>
              <w:rPr>
                <w:rFonts w:hint="eastAsia" w:ascii="Times New Roman" w:hAnsi="Times New Roman" w:eastAsia="仿宋_GB2312" w:cs="Times New Roman"/>
                <w:sz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0" w:type="dxa"/>
            <w:vAlign w:val="center"/>
          </w:tcPr>
          <w:p>
            <w:pPr>
              <w:widowControl w:val="0"/>
              <w:adjustRightInd w:val="0"/>
              <w:snapToGrid w:val="0"/>
              <w:jc w:val="center"/>
              <w:rPr>
                <w:rFonts w:ascii="Times New Roman" w:hAnsi="Times New Roman" w:eastAsia="仿宋_GB2312" w:cs="Times New Roman"/>
              </w:rPr>
            </w:pPr>
            <w:bookmarkStart w:id="10" w:name="_Hlk107497800"/>
            <w:r>
              <w:rPr>
                <w:rFonts w:ascii="Times New Roman" w:hAnsi="Times New Roman" w:eastAsia="仿宋_GB2312" w:cs="Times New Roman"/>
              </w:rPr>
              <w:t>教学条件建设规划</w:t>
            </w:r>
          </w:p>
          <w:p>
            <w:pPr>
              <w:pStyle w:val="5"/>
              <w:widowControl w:val="0"/>
              <w:adjustRightInd w:val="0"/>
              <w:snapToGrid w:val="0"/>
              <w:jc w:val="center"/>
              <w:rPr>
                <w:rFonts w:ascii="Times New Roman" w:hAnsi="Times New Roman" w:cs="Times New Roman"/>
                <w:color w:val="FF0000"/>
                <w:sz w:val="24"/>
                <w:szCs w:val="24"/>
              </w:rPr>
            </w:pPr>
            <w:r>
              <w:rPr>
                <w:rFonts w:ascii="Times New Roman" w:hAnsi="Times New Roman" w:eastAsia="仿宋_GB2312" w:cs="Times New Roman"/>
                <w:sz w:val="24"/>
              </w:rPr>
              <w:t>及保障措施</w:t>
            </w:r>
            <w:bookmarkEnd w:id="10"/>
          </w:p>
        </w:tc>
        <w:tc>
          <w:tcPr>
            <w:tcW w:w="8110" w:type="dxa"/>
            <w:gridSpan w:val="3"/>
            <w:vAlign w:val="center"/>
          </w:tcPr>
          <w:p>
            <w:pPr>
              <w:pStyle w:val="22"/>
              <w:widowControl w:val="0"/>
              <w:adjustRightInd w:val="0"/>
              <w:snapToGrid w:val="0"/>
              <w:ind w:firstLine="466" w:firstLineChars="200"/>
              <w:jc w:val="both"/>
              <w:rPr>
                <w:rFonts w:hint="eastAsia" w:ascii="仿宋" w:hAnsi="仿宋" w:eastAsia="仿宋" w:cs="Times New Roman"/>
                <w:snapToGrid w:val="0"/>
                <w:spacing w:val="-4"/>
              </w:rPr>
            </w:pPr>
            <w:r>
              <w:rPr>
                <w:rFonts w:hint="eastAsia" w:ascii="仿宋" w:hAnsi="仿宋" w:eastAsia="仿宋" w:cs="Times New Roman"/>
                <w:b/>
                <w:bCs/>
                <w:snapToGrid w:val="0"/>
                <w:spacing w:val="-4"/>
              </w:rPr>
              <w:t>一、指导思想与建设目标：</w:t>
            </w:r>
            <w:r>
              <w:rPr>
                <w:rFonts w:ascii="仿宋" w:hAnsi="仿宋" w:eastAsia="仿宋" w:cs="Times New Roman"/>
                <w:snapToGrid w:val="0"/>
                <w:spacing w:val="-4"/>
              </w:rPr>
              <w:t>以新工科建设为引领，立足我校机械工程与智能制造工程两大优势基础，聚焦机器人工程专业的“整机系统集成与智能开发”核心定位。以培养“懂机械、精控制、能开发、会教学”的高素质机器人工程应用型人才和职业教育“双师型”师资为目标，构建特色鲜明、软硬结合、产教协同的教学条件支撑体系。</w:t>
            </w:r>
          </w:p>
          <w:p>
            <w:pPr>
              <w:pStyle w:val="22"/>
              <w:widowControl w:val="0"/>
              <w:adjustRightInd w:val="0"/>
              <w:snapToGrid w:val="0"/>
              <w:ind w:firstLine="482" w:firstLineChars="200"/>
              <w:jc w:val="both"/>
              <w:rPr>
                <w:rFonts w:hint="eastAsia" w:ascii="仿宋" w:hAnsi="仿宋" w:eastAsia="仿宋" w:cs="Times New Roman"/>
                <w:snapToGrid w:val="0"/>
              </w:rPr>
            </w:pPr>
            <w:r>
              <w:rPr>
                <w:rFonts w:hint="eastAsia" w:ascii="仿宋" w:hAnsi="仿宋" w:eastAsia="仿宋" w:cs="Times New Roman"/>
                <w:b/>
                <w:bCs/>
                <w:snapToGrid w:val="0"/>
              </w:rPr>
              <w:t>二、</w:t>
            </w:r>
            <w:r>
              <w:rPr>
                <w:rFonts w:ascii="仿宋" w:hAnsi="仿宋" w:eastAsia="仿宋" w:cs="Times New Roman"/>
                <w:b/>
                <w:bCs/>
                <w:snapToGrid w:val="0"/>
              </w:rPr>
              <w:t>实验室与实训平台建设规划</w:t>
            </w:r>
            <w:r>
              <w:rPr>
                <w:rFonts w:hint="eastAsia" w:ascii="仿宋" w:hAnsi="仿宋" w:eastAsia="仿宋" w:cs="Times New Roman"/>
                <w:b/>
                <w:bCs/>
                <w:snapToGrid w:val="0"/>
              </w:rPr>
              <w:t>：</w:t>
            </w:r>
            <w:r>
              <w:rPr>
                <w:rFonts w:ascii="仿宋" w:hAnsi="仿宋" w:eastAsia="仿宋" w:cs="Times New Roman"/>
                <w:snapToGrid w:val="0"/>
              </w:rPr>
              <w:t>坚持“盘活存量、精准增量、突出特色”原则，分三年规划建设三大机器人核心实验室，形成从基础认知到系统集成的完整实践链条。</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4"/>
              <w:gridCol w:w="1824"/>
              <w:gridCol w:w="2479"/>
              <w:gridCol w:w="1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tcPr>
                <w:p>
                  <w:pPr>
                    <w:pStyle w:val="22"/>
                    <w:widowControl w:val="0"/>
                    <w:adjustRightInd w:val="0"/>
                    <w:snapToGrid w:val="0"/>
                    <w:jc w:val="both"/>
                    <w:rPr>
                      <w:rFonts w:hint="eastAsia" w:ascii="仿宋" w:hAnsi="仿宋" w:eastAsia="仿宋" w:cs="Times New Roman"/>
                      <w:snapToGrid w:val="0"/>
                    </w:rPr>
                  </w:pPr>
                  <w:r>
                    <w:rPr>
                      <w:rFonts w:ascii="仿宋" w:hAnsi="仿宋" w:eastAsia="仿宋" w:cs="Times New Roman"/>
                      <w:snapToGrid w:val="0"/>
                    </w:rPr>
                    <w:t>实验室名称</w:t>
                  </w:r>
                </w:p>
              </w:tc>
              <w:tc>
                <w:tcPr>
                  <w:tcW w:w="1824" w:type="dxa"/>
                </w:tcPr>
                <w:p>
                  <w:pPr>
                    <w:pStyle w:val="22"/>
                    <w:widowControl w:val="0"/>
                    <w:adjustRightInd w:val="0"/>
                    <w:snapToGrid w:val="0"/>
                    <w:jc w:val="both"/>
                    <w:rPr>
                      <w:rFonts w:hint="eastAsia" w:ascii="仿宋" w:hAnsi="仿宋" w:eastAsia="仿宋" w:cs="Times New Roman"/>
                      <w:snapToGrid w:val="0"/>
                    </w:rPr>
                  </w:pPr>
                  <w:r>
                    <w:rPr>
                      <w:rFonts w:hint="eastAsia" w:ascii="仿宋" w:hAnsi="仿宋" w:eastAsia="仿宋" w:cs="Times New Roman"/>
                      <w:snapToGrid w:val="0"/>
                    </w:rPr>
                    <w:t>建设目标</w:t>
                  </w:r>
                </w:p>
              </w:tc>
              <w:tc>
                <w:tcPr>
                  <w:tcW w:w="2479" w:type="dxa"/>
                </w:tcPr>
                <w:p>
                  <w:pPr>
                    <w:pStyle w:val="22"/>
                    <w:widowControl w:val="0"/>
                    <w:adjustRightInd w:val="0"/>
                    <w:snapToGrid w:val="0"/>
                    <w:jc w:val="both"/>
                    <w:rPr>
                      <w:rFonts w:hint="eastAsia" w:ascii="仿宋" w:hAnsi="仿宋" w:eastAsia="仿宋" w:cs="Times New Roman"/>
                      <w:snapToGrid w:val="0"/>
                    </w:rPr>
                  </w:pPr>
                  <w:r>
                    <w:rPr>
                      <w:rFonts w:hint="eastAsia" w:ascii="仿宋" w:hAnsi="仿宋" w:eastAsia="仿宋" w:cs="Times New Roman"/>
                      <w:snapToGrid w:val="0"/>
                    </w:rPr>
                    <w:t>主要设备规划</w:t>
                  </w:r>
                </w:p>
              </w:tc>
              <w:tc>
                <w:tcPr>
                  <w:tcW w:w="1700" w:type="dxa"/>
                </w:tcPr>
                <w:p>
                  <w:pPr>
                    <w:pStyle w:val="22"/>
                    <w:widowControl w:val="0"/>
                    <w:adjustRightInd w:val="0"/>
                    <w:snapToGrid w:val="0"/>
                    <w:jc w:val="both"/>
                    <w:rPr>
                      <w:rFonts w:hint="eastAsia" w:ascii="仿宋" w:hAnsi="仿宋" w:eastAsia="仿宋" w:cs="Times New Roman"/>
                      <w:snapToGrid w:val="0"/>
                    </w:rPr>
                  </w:pPr>
                  <w:r>
                    <w:rPr>
                      <w:rFonts w:hint="eastAsia" w:ascii="仿宋" w:hAnsi="仿宋" w:eastAsia="仿宋" w:cs="Times New Roman"/>
                      <w:snapToGrid w:val="0"/>
                    </w:rPr>
                    <w:t>支撑课程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tcPr>
                <w:p>
                  <w:pPr>
                    <w:pStyle w:val="22"/>
                    <w:widowControl w:val="0"/>
                    <w:adjustRightInd w:val="0"/>
                    <w:snapToGrid w:val="0"/>
                    <w:jc w:val="both"/>
                    <w:rPr>
                      <w:rFonts w:hint="eastAsia" w:ascii="仿宋" w:hAnsi="仿宋" w:eastAsia="仿宋" w:cs="Times New Roman"/>
                      <w:snapToGrid w:val="0"/>
                    </w:rPr>
                  </w:pPr>
                  <w:r>
                    <w:rPr>
                      <w:rFonts w:ascii="仿宋" w:hAnsi="仿宋" w:eastAsia="仿宋" w:cs="Times New Roman"/>
                      <w:snapToGrid w:val="0"/>
                    </w:rPr>
                    <w:t>机器人运动学与伺服控制实验室</w:t>
                  </w:r>
                </w:p>
              </w:tc>
              <w:tc>
                <w:tcPr>
                  <w:tcW w:w="1824" w:type="dxa"/>
                </w:tcPr>
                <w:p>
                  <w:pPr>
                    <w:pStyle w:val="22"/>
                    <w:widowControl w:val="0"/>
                    <w:adjustRightInd w:val="0"/>
                    <w:snapToGrid w:val="0"/>
                    <w:jc w:val="both"/>
                    <w:rPr>
                      <w:rFonts w:hint="eastAsia" w:ascii="仿宋" w:hAnsi="仿宋" w:eastAsia="仿宋" w:cs="Times New Roman"/>
                      <w:snapToGrid w:val="0"/>
                    </w:rPr>
                  </w:pPr>
                  <w:r>
                    <w:rPr>
                      <w:rFonts w:ascii="仿宋" w:hAnsi="仿宋" w:eastAsia="仿宋" w:cs="Times New Roman"/>
                      <w:snapToGrid w:val="0"/>
                    </w:rPr>
                    <w:t>支撑机器人核心理论验证与关节级开发能力培养</w:t>
                  </w:r>
                </w:p>
              </w:tc>
              <w:tc>
                <w:tcPr>
                  <w:tcW w:w="2479" w:type="dxa"/>
                </w:tcPr>
                <w:p>
                  <w:pPr>
                    <w:pStyle w:val="22"/>
                    <w:widowControl w:val="0"/>
                    <w:adjustRightInd w:val="0"/>
                    <w:snapToGrid w:val="0"/>
                    <w:jc w:val="both"/>
                    <w:rPr>
                      <w:rFonts w:hint="eastAsia" w:ascii="仿宋" w:hAnsi="仿宋" w:eastAsia="仿宋" w:cs="Times New Roman"/>
                      <w:snapToGrid w:val="0"/>
                    </w:rPr>
                  </w:pPr>
                  <w:r>
                    <w:rPr>
                      <w:rFonts w:ascii="仿宋" w:hAnsi="仿宋" w:eastAsia="仿宋" w:cs="Times New Roman"/>
                      <w:snapToGrid w:val="0"/>
                    </w:rPr>
                    <w:t>桌面六自由度串联机器人实验台6套、并联机器人实验台2套、模块化伺服关节实验箱6套、六维力传感器采集系统2套</w:t>
                  </w:r>
                </w:p>
              </w:tc>
              <w:tc>
                <w:tcPr>
                  <w:tcW w:w="1700" w:type="dxa"/>
                </w:tcPr>
                <w:p>
                  <w:pPr>
                    <w:pStyle w:val="22"/>
                    <w:widowControl w:val="0"/>
                    <w:adjustRightInd w:val="0"/>
                    <w:snapToGrid w:val="0"/>
                    <w:jc w:val="both"/>
                    <w:rPr>
                      <w:rFonts w:hint="eastAsia" w:ascii="仿宋" w:hAnsi="仿宋" w:eastAsia="仿宋" w:cs="Times New Roman"/>
                      <w:snapToGrid w:val="0"/>
                    </w:rPr>
                  </w:pPr>
                  <w:r>
                    <w:rPr>
                      <w:rFonts w:ascii="仿宋" w:hAnsi="仿宋" w:eastAsia="仿宋" w:cs="Times New Roman"/>
                      <w:snapToGrid w:val="0"/>
                    </w:rPr>
                    <w:t>机器人学、机器人传感器与驱动技术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tcPr>
                <w:p>
                  <w:pPr>
                    <w:pStyle w:val="22"/>
                    <w:widowControl w:val="0"/>
                    <w:adjustRightInd w:val="0"/>
                    <w:snapToGrid w:val="0"/>
                    <w:jc w:val="both"/>
                    <w:rPr>
                      <w:rFonts w:hint="eastAsia" w:ascii="仿宋" w:hAnsi="仿宋" w:eastAsia="仿宋" w:cs="Times New Roman"/>
                      <w:snapToGrid w:val="0"/>
                    </w:rPr>
                  </w:pPr>
                  <w:r>
                    <w:rPr>
                      <w:rFonts w:ascii="仿宋" w:hAnsi="仿宋" w:eastAsia="仿宋" w:cs="Times New Roman"/>
                      <w:snapToGrid w:val="0"/>
                    </w:rPr>
                    <w:t>智能感知与ROS开发实验室</w:t>
                  </w:r>
                </w:p>
              </w:tc>
              <w:tc>
                <w:tcPr>
                  <w:tcW w:w="1824" w:type="dxa"/>
                </w:tcPr>
                <w:p>
                  <w:pPr>
                    <w:pStyle w:val="22"/>
                    <w:widowControl w:val="0"/>
                    <w:adjustRightInd w:val="0"/>
                    <w:snapToGrid w:val="0"/>
                    <w:jc w:val="both"/>
                    <w:rPr>
                      <w:rFonts w:hint="eastAsia" w:ascii="仿宋" w:hAnsi="仿宋" w:eastAsia="仿宋" w:cs="Times New Roman"/>
                      <w:snapToGrid w:val="0"/>
                    </w:rPr>
                  </w:pPr>
                  <w:r>
                    <w:rPr>
                      <w:rFonts w:ascii="仿宋" w:hAnsi="仿宋" w:eastAsia="仿宋" w:cs="Times New Roman"/>
                      <w:snapToGrid w:val="0"/>
                    </w:rPr>
                    <w:t>建立机器人软件系统开发与算法验证的公共平台</w:t>
                  </w:r>
                </w:p>
              </w:tc>
              <w:tc>
                <w:tcPr>
                  <w:tcW w:w="2479" w:type="dxa"/>
                </w:tcPr>
                <w:p>
                  <w:pPr>
                    <w:pStyle w:val="22"/>
                    <w:widowControl w:val="0"/>
                    <w:adjustRightInd w:val="0"/>
                    <w:snapToGrid w:val="0"/>
                    <w:jc w:val="both"/>
                    <w:rPr>
                      <w:rFonts w:hint="eastAsia" w:ascii="仿宋" w:hAnsi="仿宋" w:eastAsia="仿宋" w:cs="Times New Roman"/>
                      <w:snapToGrid w:val="0"/>
                    </w:rPr>
                  </w:pPr>
                  <w:r>
                    <w:rPr>
                      <w:rFonts w:ascii="仿宋" w:hAnsi="仿宋" w:eastAsia="仿宋" w:cs="Times New Roman"/>
                      <w:snapToGrid w:val="0"/>
                    </w:rPr>
                    <w:t>移动机器人开发平台12台、ROS专用高性能工作站30台、双目立体视觉系统4套、3D结构光相机2套、视觉引导抓取平台2套</w:t>
                  </w:r>
                </w:p>
              </w:tc>
              <w:tc>
                <w:tcPr>
                  <w:tcW w:w="1700" w:type="dxa"/>
                </w:tcPr>
                <w:p>
                  <w:pPr>
                    <w:pStyle w:val="22"/>
                    <w:widowControl w:val="0"/>
                    <w:adjustRightInd w:val="0"/>
                    <w:snapToGrid w:val="0"/>
                    <w:jc w:val="both"/>
                    <w:rPr>
                      <w:rFonts w:hint="eastAsia" w:ascii="仿宋" w:hAnsi="仿宋" w:eastAsia="仿宋" w:cs="Times New Roman"/>
                      <w:snapToGrid w:val="0"/>
                    </w:rPr>
                  </w:pPr>
                  <w:r>
                    <w:rPr>
                      <w:rFonts w:ascii="仿宋" w:hAnsi="仿宋" w:eastAsia="仿宋" w:cs="Times New Roman"/>
                      <w:snapToGrid w:val="0"/>
                    </w:rPr>
                    <w:t>机器人操作系统(ROS)、机器视觉与自主导航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tcPr>
                <w:p>
                  <w:pPr>
                    <w:pStyle w:val="22"/>
                    <w:widowControl w:val="0"/>
                    <w:adjustRightInd w:val="0"/>
                    <w:snapToGrid w:val="0"/>
                    <w:jc w:val="both"/>
                    <w:rPr>
                      <w:rFonts w:hint="eastAsia" w:ascii="仿宋" w:hAnsi="仿宋" w:eastAsia="仿宋" w:cs="Times New Roman"/>
                      <w:snapToGrid w:val="0"/>
                    </w:rPr>
                  </w:pPr>
                  <w:r>
                    <w:rPr>
                      <w:rFonts w:ascii="仿宋" w:hAnsi="仿宋" w:eastAsia="仿宋" w:cs="Times New Roman"/>
                      <w:snapToGrid w:val="0"/>
                    </w:rPr>
                    <w:t>机器人系统集成创新实验室</w:t>
                  </w:r>
                </w:p>
              </w:tc>
              <w:tc>
                <w:tcPr>
                  <w:tcW w:w="1824" w:type="dxa"/>
                </w:tcPr>
                <w:p>
                  <w:pPr>
                    <w:pStyle w:val="22"/>
                    <w:widowControl w:val="0"/>
                    <w:adjustRightInd w:val="0"/>
                    <w:snapToGrid w:val="0"/>
                    <w:jc w:val="both"/>
                    <w:rPr>
                      <w:rFonts w:hint="eastAsia" w:ascii="仿宋" w:hAnsi="仿宋" w:eastAsia="仿宋" w:cs="Times New Roman"/>
                      <w:snapToGrid w:val="0"/>
                    </w:rPr>
                  </w:pPr>
                  <w:r>
                    <w:rPr>
                      <w:rFonts w:ascii="仿宋" w:hAnsi="仿宋" w:eastAsia="仿宋" w:cs="Times New Roman"/>
                      <w:snapToGrid w:val="0"/>
                    </w:rPr>
                    <w:t>提供整机系统集成与综合实战的顶石平台</w:t>
                  </w:r>
                </w:p>
              </w:tc>
              <w:tc>
                <w:tcPr>
                  <w:tcW w:w="2479" w:type="dxa"/>
                </w:tcPr>
                <w:p>
                  <w:pPr>
                    <w:pStyle w:val="22"/>
                    <w:widowControl w:val="0"/>
                    <w:adjustRightInd w:val="0"/>
                    <w:snapToGrid w:val="0"/>
                    <w:jc w:val="both"/>
                    <w:rPr>
                      <w:rFonts w:hint="eastAsia" w:ascii="仿宋" w:hAnsi="仿宋" w:eastAsia="仿宋" w:cs="Times New Roman"/>
                      <w:snapToGrid w:val="0"/>
                    </w:rPr>
                  </w:pPr>
                  <w:r>
                    <w:rPr>
                      <w:rFonts w:ascii="仿宋" w:hAnsi="仿宋" w:eastAsia="仿宋" w:cs="Times New Roman"/>
                      <w:snapToGrid w:val="0"/>
                    </w:rPr>
                    <w:t>移动操作复合机器人2台、多机器人协同作业套件1套、模块化创新套件10套</w:t>
                  </w:r>
                </w:p>
              </w:tc>
              <w:tc>
                <w:tcPr>
                  <w:tcW w:w="1700" w:type="dxa"/>
                </w:tcPr>
                <w:p>
                  <w:pPr>
                    <w:pStyle w:val="22"/>
                    <w:widowControl w:val="0"/>
                    <w:adjustRightInd w:val="0"/>
                    <w:snapToGrid w:val="0"/>
                    <w:jc w:val="both"/>
                    <w:rPr>
                      <w:rFonts w:hint="eastAsia" w:ascii="仿宋" w:hAnsi="仿宋" w:eastAsia="仿宋" w:cs="Times New Roman"/>
                      <w:snapToGrid w:val="0"/>
                    </w:rPr>
                  </w:pPr>
                  <w:r>
                    <w:rPr>
                      <w:rFonts w:ascii="仿宋" w:hAnsi="仿宋" w:eastAsia="仿宋" w:cs="Times New Roman"/>
                      <w:snapToGrid w:val="0"/>
                    </w:rPr>
                    <w:t>机器人系统设计与综合实践、工业机器人技术与应用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tcPr>
                <w:p>
                  <w:pPr>
                    <w:pStyle w:val="22"/>
                    <w:widowControl w:val="0"/>
                    <w:adjustRightInd w:val="0"/>
                    <w:snapToGrid w:val="0"/>
                    <w:jc w:val="both"/>
                    <w:rPr>
                      <w:rFonts w:hint="eastAsia" w:ascii="仿宋" w:hAnsi="仿宋" w:eastAsia="仿宋" w:cs="Times New Roman"/>
                      <w:snapToGrid w:val="0"/>
                    </w:rPr>
                  </w:pPr>
                  <w:r>
                    <w:rPr>
                      <w:rFonts w:ascii="仿宋" w:hAnsi="仿宋" w:eastAsia="仿宋" w:cs="Times New Roman"/>
                      <w:snapToGrid w:val="0"/>
                    </w:rPr>
                    <w:t>职教师资能力训练中心</w:t>
                  </w:r>
                </w:p>
              </w:tc>
              <w:tc>
                <w:tcPr>
                  <w:tcW w:w="1824" w:type="dxa"/>
                </w:tcPr>
                <w:p>
                  <w:pPr>
                    <w:pStyle w:val="22"/>
                    <w:widowControl w:val="0"/>
                    <w:adjustRightInd w:val="0"/>
                    <w:snapToGrid w:val="0"/>
                    <w:jc w:val="both"/>
                    <w:rPr>
                      <w:rFonts w:hint="eastAsia" w:ascii="仿宋" w:hAnsi="仿宋" w:eastAsia="仿宋" w:cs="Times New Roman"/>
                      <w:snapToGrid w:val="0"/>
                    </w:rPr>
                  </w:pPr>
                  <w:r>
                    <w:rPr>
                      <w:rFonts w:ascii="仿宋" w:hAnsi="仿宋" w:eastAsia="仿宋" w:cs="Times New Roman"/>
                      <w:snapToGrid w:val="0"/>
                    </w:rPr>
                    <w:t>强化师范生实训教学与课程开发能力</w:t>
                  </w:r>
                </w:p>
              </w:tc>
              <w:tc>
                <w:tcPr>
                  <w:tcW w:w="2479" w:type="dxa"/>
                </w:tcPr>
                <w:p>
                  <w:pPr>
                    <w:pStyle w:val="22"/>
                    <w:widowControl w:val="0"/>
                    <w:adjustRightInd w:val="0"/>
                    <w:snapToGrid w:val="0"/>
                    <w:jc w:val="both"/>
                    <w:rPr>
                      <w:rFonts w:hint="eastAsia" w:ascii="仿宋" w:hAnsi="仿宋" w:eastAsia="仿宋" w:cs="Times New Roman"/>
                      <w:snapToGrid w:val="0"/>
                    </w:rPr>
                  </w:pPr>
                  <w:r>
                    <w:rPr>
                      <w:rFonts w:ascii="仿宋" w:hAnsi="仿宋" w:eastAsia="仿宋" w:cs="Times New Roman"/>
                      <w:snapToGrid w:val="0"/>
                    </w:rPr>
                    <w:t>便携式机器人教学实训箱8套</w:t>
                  </w:r>
                </w:p>
              </w:tc>
              <w:tc>
                <w:tcPr>
                  <w:tcW w:w="1700" w:type="dxa"/>
                </w:tcPr>
                <w:p>
                  <w:pPr>
                    <w:pStyle w:val="22"/>
                    <w:widowControl w:val="0"/>
                    <w:adjustRightInd w:val="0"/>
                    <w:snapToGrid w:val="0"/>
                    <w:jc w:val="both"/>
                    <w:rPr>
                      <w:rFonts w:hint="eastAsia" w:ascii="仿宋" w:hAnsi="仿宋" w:eastAsia="仿宋" w:cs="Times New Roman"/>
                      <w:snapToGrid w:val="0"/>
                    </w:rPr>
                  </w:pPr>
                  <w:r>
                    <w:rPr>
                      <w:rFonts w:ascii="仿宋" w:hAnsi="仿宋" w:eastAsia="仿宋" w:cs="Times New Roman"/>
                      <w:snapToGrid w:val="0"/>
                    </w:rPr>
                    <w:t>综合实践、教育实习</w:t>
                  </w:r>
                </w:p>
              </w:tc>
            </w:tr>
          </w:tbl>
          <w:p>
            <w:pPr>
              <w:pStyle w:val="22"/>
              <w:widowControl w:val="0"/>
              <w:adjustRightInd w:val="0"/>
              <w:snapToGrid w:val="0"/>
              <w:ind w:firstLine="482" w:firstLineChars="200"/>
              <w:jc w:val="both"/>
              <w:rPr>
                <w:rFonts w:hint="eastAsia" w:ascii="仿宋" w:hAnsi="仿宋" w:eastAsia="仿宋" w:cs="Times New Roman"/>
                <w:snapToGrid w:val="0"/>
              </w:rPr>
            </w:pPr>
            <w:r>
              <w:rPr>
                <w:rFonts w:hint="eastAsia" w:ascii="仿宋" w:hAnsi="仿宋" w:eastAsia="仿宋" w:cs="Times New Roman"/>
                <w:b/>
                <w:bCs/>
                <w:snapToGrid w:val="0"/>
              </w:rPr>
              <w:t>三、校外实践基地建设：</w:t>
            </w:r>
            <w:r>
              <w:rPr>
                <w:rFonts w:ascii="仿宋" w:hAnsi="仿宋" w:eastAsia="仿宋" w:cs="Times New Roman"/>
                <w:snapToGrid w:val="0"/>
              </w:rPr>
              <w:t>依托现有与广西玉柴机器集团、深圳海目星激光等企业的合作关系，新增与机器人本体制造和系统集成企业（如柳州优必选、广西特龙智能等）的深度合作，建设3-5个机器人工程专属校外实习基地。同时，依托与广西机电技师学院、柳州市第一职业技术学校等50余所中职学校的合作网络，建立“中职教育实习基地群”，满足本专业学生教育实习和顶岗实习需求。</w:t>
            </w:r>
          </w:p>
          <w:p>
            <w:pPr>
              <w:pStyle w:val="22"/>
              <w:widowControl w:val="0"/>
              <w:adjustRightInd w:val="0"/>
              <w:snapToGrid w:val="0"/>
              <w:ind w:firstLine="482" w:firstLineChars="200"/>
              <w:jc w:val="both"/>
              <w:rPr>
                <w:rFonts w:hint="eastAsia" w:ascii="仿宋" w:hAnsi="仿宋" w:eastAsia="仿宋" w:cs="Times New Roman"/>
                <w:snapToGrid w:val="0"/>
              </w:rPr>
            </w:pPr>
            <w:r>
              <w:rPr>
                <w:rFonts w:hint="eastAsia" w:ascii="仿宋" w:hAnsi="仿宋" w:eastAsia="仿宋" w:cs="Times New Roman"/>
                <w:b/>
                <w:bCs/>
                <w:snapToGrid w:val="0"/>
              </w:rPr>
              <w:t>四、师资队伍建设：</w:t>
            </w:r>
            <w:r>
              <w:rPr>
                <w:rFonts w:ascii="仿宋" w:hAnsi="仿宋" w:eastAsia="仿宋" w:cs="Times New Roman"/>
                <w:snapToGrid w:val="0"/>
              </w:rPr>
              <w:t>围绕机器人工程专业的跨学科特性，采取“内培转型、外引急需、校企互聘”策略：</w:t>
            </w:r>
          </w:p>
          <w:p>
            <w:pPr>
              <w:pStyle w:val="22"/>
              <w:widowControl w:val="0"/>
              <w:numPr>
                <w:ilvl w:val="0"/>
                <w:numId w:val="1"/>
              </w:numPr>
              <w:adjustRightInd w:val="0"/>
              <w:snapToGrid w:val="0"/>
              <w:ind w:left="0" w:firstLine="458" w:firstLineChars="200"/>
              <w:jc w:val="both"/>
              <w:rPr>
                <w:rFonts w:hint="eastAsia" w:ascii="仿宋" w:hAnsi="仿宋" w:eastAsia="仿宋" w:cs="Times New Roman"/>
                <w:snapToGrid w:val="0"/>
                <w:spacing w:val="-6"/>
              </w:rPr>
            </w:pPr>
            <w:r>
              <w:rPr>
                <w:rFonts w:ascii="仿宋" w:hAnsi="仿宋" w:eastAsia="仿宋" w:cs="Times New Roman"/>
                <w:b/>
                <w:bCs/>
                <w:snapToGrid w:val="0"/>
                <w:spacing w:val="-6"/>
              </w:rPr>
              <w:t>内部培养</w:t>
            </w:r>
            <w:r>
              <w:rPr>
                <w:rFonts w:ascii="仿宋" w:hAnsi="仿宋" w:eastAsia="仿宋" w:cs="Times New Roman"/>
                <w:snapToGrid w:val="0"/>
                <w:spacing w:val="-6"/>
              </w:rPr>
              <w:t>：选拔2-3名机械或自动化背景的骨干教师，赴国内机器人专业强校或企业进行为期半年的机器人系统开发专项进修，重点补齐ROS、机器视觉、运动控制等知识短板。</w:t>
            </w:r>
          </w:p>
          <w:p>
            <w:pPr>
              <w:pStyle w:val="22"/>
              <w:widowControl w:val="0"/>
              <w:numPr>
                <w:ilvl w:val="0"/>
                <w:numId w:val="1"/>
              </w:numPr>
              <w:adjustRightInd w:val="0"/>
              <w:snapToGrid w:val="0"/>
              <w:ind w:left="0" w:firstLine="458" w:firstLineChars="200"/>
              <w:jc w:val="both"/>
              <w:rPr>
                <w:rFonts w:hint="eastAsia" w:ascii="仿宋" w:hAnsi="仿宋" w:eastAsia="仿宋" w:cs="Times New Roman"/>
                <w:snapToGrid w:val="0"/>
                <w:spacing w:val="-6"/>
              </w:rPr>
            </w:pPr>
            <w:r>
              <w:rPr>
                <w:rFonts w:ascii="仿宋" w:hAnsi="仿宋" w:eastAsia="仿宋" w:cs="Times New Roman"/>
                <w:b/>
                <w:bCs/>
                <w:snapToGrid w:val="0"/>
                <w:spacing w:val="-6"/>
              </w:rPr>
              <w:t>外部引进</w:t>
            </w:r>
            <w:r>
              <w:rPr>
                <w:rFonts w:ascii="仿宋" w:hAnsi="仿宋" w:eastAsia="仿宋" w:cs="Times New Roman"/>
                <w:snapToGrid w:val="0"/>
                <w:spacing w:val="-6"/>
              </w:rPr>
              <w:t>：引进1-2名具有机器人整机开发经验的博士或企业高级工程师，担任《机器人学》《机器人系统设计与综合实践》等核心课程主讲教师。</w:t>
            </w:r>
          </w:p>
          <w:p>
            <w:pPr>
              <w:pStyle w:val="22"/>
              <w:widowControl w:val="0"/>
              <w:numPr>
                <w:ilvl w:val="0"/>
                <w:numId w:val="1"/>
              </w:numPr>
              <w:adjustRightInd w:val="0"/>
              <w:snapToGrid w:val="0"/>
              <w:ind w:left="0" w:firstLine="458" w:firstLineChars="200"/>
              <w:jc w:val="both"/>
              <w:rPr>
                <w:rFonts w:hint="eastAsia" w:ascii="仿宋" w:hAnsi="仿宋" w:eastAsia="仿宋" w:cs="Times New Roman"/>
                <w:snapToGrid w:val="0"/>
                <w:spacing w:val="-6"/>
              </w:rPr>
            </w:pPr>
            <w:r>
              <w:rPr>
                <w:rFonts w:ascii="仿宋" w:hAnsi="仿宋" w:eastAsia="仿宋" w:cs="Times New Roman"/>
                <w:b/>
                <w:bCs/>
                <w:snapToGrid w:val="0"/>
                <w:spacing w:val="-6"/>
              </w:rPr>
              <w:t>产业导师</w:t>
            </w:r>
            <w:r>
              <w:rPr>
                <w:rFonts w:ascii="仿宋" w:hAnsi="仿宋" w:eastAsia="仿宋" w:cs="Times New Roman"/>
                <w:snapToGrid w:val="0"/>
                <w:spacing w:val="-6"/>
              </w:rPr>
              <w:t>：从合作企业中聘请3-5名资深工程师担任兼职教师，承担《工业机器人技术与应用》《机器人操作系统(ROS)》等课程的实践教学环节。</w:t>
            </w:r>
          </w:p>
          <w:p>
            <w:pPr>
              <w:pStyle w:val="22"/>
              <w:widowControl w:val="0"/>
              <w:numPr>
                <w:ilvl w:val="0"/>
                <w:numId w:val="1"/>
              </w:numPr>
              <w:adjustRightInd w:val="0"/>
              <w:snapToGrid w:val="0"/>
              <w:ind w:left="0" w:firstLine="458" w:firstLineChars="200"/>
              <w:jc w:val="both"/>
              <w:rPr>
                <w:rFonts w:hint="eastAsia" w:ascii="仿宋" w:hAnsi="仿宋" w:eastAsia="仿宋" w:cs="Times New Roman"/>
                <w:snapToGrid w:val="0"/>
                <w:spacing w:val="-6"/>
              </w:rPr>
            </w:pPr>
            <w:r>
              <w:rPr>
                <w:rFonts w:ascii="仿宋" w:hAnsi="仿宋" w:eastAsia="仿宋" w:cs="Times New Roman"/>
                <w:b/>
                <w:bCs/>
                <w:snapToGrid w:val="0"/>
                <w:spacing w:val="-6"/>
              </w:rPr>
              <w:t>中职兼职</w:t>
            </w:r>
            <w:r>
              <w:rPr>
                <w:rFonts w:ascii="仿宋" w:hAnsi="仿宋" w:eastAsia="仿宋" w:cs="Times New Roman"/>
                <w:snapToGrid w:val="0"/>
                <w:spacing w:val="-6"/>
              </w:rPr>
              <w:t>：聘请1-2名中职学校机器人专业骨干教师担任师范技能导师，参与“机器人教学法”相关环节指导。</w:t>
            </w:r>
          </w:p>
          <w:p>
            <w:pPr>
              <w:pStyle w:val="22"/>
              <w:widowControl w:val="0"/>
              <w:adjustRightInd w:val="0"/>
              <w:snapToGrid w:val="0"/>
              <w:ind w:firstLine="456" w:firstLineChars="200"/>
              <w:jc w:val="both"/>
              <w:rPr>
                <w:rFonts w:hint="eastAsia" w:ascii="仿宋" w:hAnsi="仿宋" w:eastAsia="仿宋" w:cs="Times New Roman"/>
                <w:snapToGrid w:val="0"/>
                <w:spacing w:val="-6"/>
              </w:rPr>
            </w:pPr>
          </w:p>
          <w:p>
            <w:pPr>
              <w:pStyle w:val="22"/>
              <w:widowControl w:val="0"/>
              <w:adjustRightInd w:val="0"/>
              <w:snapToGrid w:val="0"/>
              <w:ind w:firstLine="482" w:firstLineChars="200"/>
              <w:jc w:val="both"/>
              <w:rPr>
                <w:rFonts w:hint="eastAsia" w:ascii="仿宋" w:hAnsi="仿宋" w:eastAsia="仿宋" w:cs="Times New Roman"/>
                <w:b/>
                <w:bCs/>
                <w:snapToGrid w:val="0"/>
              </w:rPr>
            </w:pPr>
            <w:r>
              <w:rPr>
                <w:rFonts w:hint="eastAsia" w:ascii="仿宋" w:hAnsi="仿宋" w:eastAsia="仿宋" w:cs="Times New Roman"/>
                <w:b/>
                <w:bCs/>
                <w:snapToGrid w:val="0"/>
              </w:rPr>
              <w:t>五、教学与课程资源建设：</w:t>
            </w:r>
          </w:p>
          <w:p>
            <w:pPr>
              <w:pStyle w:val="22"/>
              <w:widowControl w:val="0"/>
              <w:numPr>
                <w:ilvl w:val="0"/>
                <w:numId w:val="2"/>
              </w:numPr>
              <w:adjustRightInd w:val="0"/>
              <w:snapToGrid w:val="0"/>
              <w:ind w:left="0" w:firstLine="482" w:firstLineChars="200"/>
              <w:jc w:val="both"/>
              <w:rPr>
                <w:rFonts w:hint="eastAsia" w:ascii="仿宋" w:hAnsi="仿宋" w:eastAsia="仿宋" w:cs="Times New Roman"/>
                <w:snapToGrid w:val="0"/>
              </w:rPr>
            </w:pPr>
            <w:r>
              <w:rPr>
                <w:rFonts w:ascii="仿宋" w:hAnsi="仿宋" w:eastAsia="仿宋" w:cs="Times New Roman"/>
                <w:b/>
                <w:bCs/>
                <w:snapToGrid w:val="0"/>
              </w:rPr>
              <w:t>课程建设</w:t>
            </w:r>
            <w:r>
              <w:rPr>
                <w:rFonts w:ascii="仿宋" w:hAnsi="仿宋" w:eastAsia="仿宋" w:cs="Times New Roman"/>
                <w:snapToGrid w:val="0"/>
              </w:rPr>
              <w:t>：对标国家一流本科课程标准，重点建设《机器人学》《机器人操作系统(ROS)》两门线上/线下混合式一流课程，并以此为牵引，带动其他核心课程的教学改革。</w:t>
            </w:r>
          </w:p>
          <w:p>
            <w:pPr>
              <w:pStyle w:val="22"/>
              <w:widowControl w:val="0"/>
              <w:numPr>
                <w:ilvl w:val="0"/>
                <w:numId w:val="2"/>
              </w:numPr>
              <w:adjustRightInd w:val="0"/>
              <w:snapToGrid w:val="0"/>
              <w:ind w:left="0" w:firstLine="482" w:firstLineChars="200"/>
              <w:jc w:val="both"/>
              <w:rPr>
                <w:rFonts w:hint="eastAsia" w:ascii="仿宋" w:hAnsi="仿宋" w:eastAsia="仿宋" w:cs="Times New Roman"/>
                <w:snapToGrid w:val="0"/>
              </w:rPr>
            </w:pPr>
            <w:r>
              <w:rPr>
                <w:rFonts w:ascii="仿宋" w:hAnsi="仿宋" w:eastAsia="仿宋" w:cs="Times New Roman"/>
                <w:b/>
                <w:bCs/>
                <w:snapToGrid w:val="0"/>
              </w:rPr>
              <w:t>教材建设</w:t>
            </w:r>
            <w:r>
              <w:rPr>
                <w:rFonts w:ascii="仿宋" w:hAnsi="仿宋" w:eastAsia="仿宋" w:cs="Times New Roman"/>
                <w:snapToGrid w:val="0"/>
              </w:rPr>
              <w:t>：结合职业技术师范培养特色，组织教师编写《机器人系统设计与实践教程》《机器人实训教学案例集》两部特色教材，填补中职机器人师资培养教材的空白。</w:t>
            </w:r>
          </w:p>
          <w:p>
            <w:pPr>
              <w:pStyle w:val="22"/>
              <w:widowControl w:val="0"/>
              <w:numPr>
                <w:ilvl w:val="0"/>
                <w:numId w:val="2"/>
              </w:numPr>
              <w:adjustRightInd w:val="0"/>
              <w:snapToGrid w:val="0"/>
              <w:ind w:left="0" w:firstLine="482" w:firstLineChars="200"/>
              <w:jc w:val="both"/>
              <w:rPr>
                <w:rFonts w:hint="eastAsia" w:ascii="仿宋" w:hAnsi="仿宋" w:eastAsia="仿宋" w:cs="Times New Roman"/>
                <w:snapToGrid w:val="0"/>
              </w:rPr>
            </w:pPr>
            <w:r>
              <w:rPr>
                <w:rFonts w:ascii="仿宋" w:hAnsi="仿宋" w:eastAsia="仿宋" w:cs="Times New Roman"/>
                <w:b/>
                <w:bCs/>
                <w:snapToGrid w:val="0"/>
              </w:rPr>
              <w:t>数字化资源</w:t>
            </w:r>
            <w:r>
              <w:rPr>
                <w:rFonts w:ascii="仿宋" w:hAnsi="仿宋" w:eastAsia="仿宋" w:cs="Times New Roman"/>
                <w:snapToGrid w:val="0"/>
              </w:rPr>
              <w:t>：依托已建成的“机器人数字孪生仿真平台”和“虚拟仿真教学管理平台”，开发覆盖运动学、动力学、视觉感知等模块的虚拟仿真实验项目不少于20个，供学生课前预习和课后拓展。</w:t>
            </w:r>
          </w:p>
          <w:p>
            <w:pPr>
              <w:pStyle w:val="22"/>
              <w:widowControl w:val="0"/>
              <w:adjustRightInd w:val="0"/>
              <w:snapToGrid w:val="0"/>
              <w:ind w:firstLine="482" w:firstLineChars="200"/>
              <w:jc w:val="both"/>
              <w:rPr>
                <w:rFonts w:hint="eastAsia" w:ascii="仿宋" w:hAnsi="仿宋" w:eastAsia="仿宋" w:cs="Times New Roman"/>
                <w:snapToGrid w:val="0"/>
              </w:rPr>
            </w:pPr>
            <w:r>
              <w:rPr>
                <w:rFonts w:hint="eastAsia" w:ascii="仿宋" w:hAnsi="仿宋" w:eastAsia="仿宋" w:cs="Times New Roman"/>
                <w:b/>
                <w:bCs/>
                <w:snapToGrid w:val="0"/>
              </w:rPr>
              <w:t>六、</w:t>
            </w:r>
            <w:r>
              <w:rPr>
                <w:rFonts w:ascii="仿宋" w:hAnsi="仿宋" w:eastAsia="仿宋" w:cs="Times New Roman"/>
                <w:b/>
                <w:bCs/>
                <w:snapToGrid w:val="0"/>
              </w:rPr>
              <w:t>经费投入与保障措施</w:t>
            </w:r>
            <w:r>
              <w:rPr>
                <w:rFonts w:hint="eastAsia" w:ascii="仿宋" w:hAnsi="仿宋" w:eastAsia="仿宋" w:cs="Times New Roman"/>
                <w:b/>
                <w:bCs/>
                <w:snapToGrid w:val="0"/>
              </w:rPr>
              <w:t>：</w:t>
            </w:r>
            <w:r>
              <w:rPr>
                <w:rFonts w:hint="eastAsia" w:ascii="仿宋" w:hAnsi="仿宋" w:eastAsia="仿宋" w:cs="Times New Roman"/>
                <w:snapToGrid w:val="0"/>
              </w:rPr>
              <w:t>加</w:t>
            </w:r>
          </w:p>
          <w:p>
            <w:pPr>
              <w:pStyle w:val="22"/>
              <w:widowControl w:val="0"/>
              <w:adjustRightInd w:val="0"/>
              <w:snapToGrid w:val="0"/>
              <w:ind w:firstLine="480" w:firstLineChars="200"/>
              <w:jc w:val="both"/>
              <w:rPr>
                <w:rFonts w:hint="eastAsia" w:ascii="仿宋" w:hAnsi="仿宋" w:eastAsia="仿宋" w:cs="Times New Roman"/>
                <w:snapToGrid w:val="0"/>
              </w:rPr>
            </w:pPr>
            <w:r>
              <w:rPr>
                <w:rFonts w:hint="eastAsia" w:ascii="仿宋" w:hAnsi="仿宋" w:eastAsia="仿宋" w:cs="Times New Roman"/>
                <w:snapToGrid w:val="0"/>
              </w:rPr>
              <w:t>经费筹措：多渠道筹措实验室建设专项经费，总预算约300万元。其中，申请自治区财政专项经费200万元，学校自筹配套经费50万元，争取企业合作共建投入50万元。</w:t>
            </w:r>
          </w:p>
          <w:p>
            <w:pPr>
              <w:pStyle w:val="22"/>
              <w:widowControl w:val="0"/>
              <w:adjustRightInd w:val="0"/>
              <w:snapToGrid w:val="0"/>
              <w:ind w:firstLine="480" w:firstLineChars="200"/>
              <w:jc w:val="both"/>
              <w:rPr>
                <w:rFonts w:hint="eastAsia" w:ascii="仿宋" w:hAnsi="仿宋" w:eastAsia="仿宋" w:cs="Times New Roman"/>
                <w:snapToGrid w:val="0"/>
              </w:rPr>
            </w:pPr>
            <w:r>
              <w:rPr>
                <w:rFonts w:hint="eastAsia" w:ascii="仿宋" w:hAnsi="仿宋" w:eastAsia="仿宋" w:cs="Times New Roman"/>
                <w:snapToGrid w:val="0"/>
              </w:rPr>
              <w:t>组织保障：成立机器人工程专业建设指导委员会，由学院院长任组长，教学副院长具体负责，明确各阶段建设任务、责任人与完成时限，每学期末向学院专题汇报建设进度。</w:t>
            </w:r>
          </w:p>
          <w:p>
            <w:pPr>
              <w:pStyle w:val="22"/>
              <w:widowControl w:val="0"/>
              <w:adjustRightInd w:val="0"/>
              <w:snapToGrid w:val="0"/>
              <w:ind w:firstLine="480" w:firstLineChars="200"/>
              <w:jc w:val="both"/>
              <w:rPr>
                <w:rFonts w:hint="eastAsia" w:ascii="仿宋" w:hAnsi="仿宋" w:eastAsia="仿宋" w:cs="Times New Roman"/>
                <w:snapToGrid w:val="0"/>
              </w:rPr>
            </w:pPr>
            <w:r>
              <w:rPr>
                <w:rFonts w:hint="eastAsia" w:ascii="仿宋" w:hAnsi="仿宋" w:eastAsia="仿宋" w:cs="Times New Roman"/>
                <w:snapToGrid w:val="0"/>
              </w:rPr>
              <w:t>质量监控：建立实验室及设备使用率季度统计制度，将设备使用效益纳入年度绩效考核。严格执行专款专用，专项经费使用情况接受学校审计部门年度审计。</w:t>
            </w:r>
          </w:p>
          <w:p>
            <w:pPr>
              <w:pStyle w:val="22"/>
              <w:widowControl w:val="0"/>
              <w:adjustRightInd w:val="0"/>
              <w:snapToGrid w:val="0"/>
              <w:ind w:firstLine="480" w:firstLineChars="200"/>
              <w:jc w:val="both"/>
              <w:rPr>
                <w:rFonts w:ascii="Times New Roman" w:hAnsi="Times New Roman" w:cs="Times New Roman"/>
                <w:color w:val="FF0000"/>
              </w:rPr>
            </w:pPr>
            <w:r>
              <w:rPr>
                <w:rFonts w:hint="eastAsia" w:ascii="仿宋" w:hAnsi="仿宋" w:eastAsia="仿宋" w:cs="Times New Roman"/>
                <w:snapToGrid w:val="0"/>
              </w:rPr>
              <w:t>持续改进：每学年面向师生和企业用人单位开展一次教学条件满意度及需求调查，根据反馈意见动态调整实验室建设内容和设备采购计划，确保教学条件建设始终与产业发展同步、与教学需求匹配。</w:t>
            </w:r>
          </w:p>
        </w:tc>
      </w:tr>
    </w:tbl>
    <w:p>
      <w:pPr>
        <w:widowControl w:val="0"/>
        <w:autoSpaceDE w:val="0"/>
        <w:autoSpaceDN w:val="0"/>
        <w:spacing w:after="54" w:line="400" w:lineRule="exact"/>
        <w:ind w:left="911" w:right="1167"/>
        <w:jc w:val="center"/>
        <w:rPr>
          <w:rFonts w:cs="Times New Roman"/>
          <w:lang w:val="zh-CN" w:bidi="zh-CN"/>
        </w:rPr>
      </w:pPr>
      <w:bookmarkStart w:id="11" w:name="OLE_LINK12"/>
      <w:bookmarkStart w:id="12" w:name="OLE_LINK2"/>
    </w:p>
    <w:p>
      <w:pPr>
        <w:widowControl w:val="0"/>
        <w:autoSpaceDE w:val="0"/>
        <w:autoSpaceDN w:val="0"/>
        <w:spacing w:after="54" w:line="400" w:lineRule="exact"/>
        <w:ind w:left="911" w:right="1167"/>
        <w:jc w:val="center"/>
        <w:rPr>
          <w:rFonts w:cs="Times New Roman"/>
          <w:lang w:val="zh-CN" w:bidi="zh-CN"/>
        </w:rPr>
      </w:pPr>
    </w:p>
    <w:p>
      <w:pPr>
        <w:widowControl w:val="0"/>
        <w:autoSpaceDE w:val="0"/>
        <w:autoSpaceDN w:val="0"/>
        <w:spacing w:after="54" w:line="400" w:lineRule="exact"/>
        <w:ind w:left="911" w:right="1167"/>
        <w:jc w:val="center"/>
        <w:rPr>
          <w:rFonts w:cs="Times New Roman"/>
          <w:lang w:val="zh-CN" w:bidi="zh-CN"/>
        </w:rPr>
      </w:pPr>
    </w:p>
    <w:p>
      <w:pPr>
        <w:widowControl w:val="0"/>
        <w:autoSpaceDE w:val="0"/>
        <w:autoSpaceDN w:val="0"/>
        <w:spacing w:after="54" w:line="400" w:lineRule="exact"/>
        <w:ind w:left="911" w:right="1167"/>
        <w:jc w:val="center"/>
        <w:rPr>
          <w:rFonts w:hint="eastAsia" w:cs="Times New Roman"/>
          <w:lang w:val="zh-CN" w:bidi="zh-CN"/>
        </w:rPr>
      </w:pPr>
      <w:r>
        <w:rPr>
          <w:rFonts w:cs="Times New Roman"/>
          <w:lang w:val="zh-CN" w:bidi="zh-CN"/>
        </w:rPr>
        <w:t>主要教学实验设备情况表</w:t>
      </w:r>
    </w:p>
    <w:tbl>
      <w:tblPr>
        <w:tblStyle w:val="12"/>
        <w:tblW w:w="10795" w:type="dxa"/>
        <w:jc w:val="center"/>
        <w:tblLayout w:type="fixed"/>
        <w:tblCellMar>
          <w:top w:w="0" w:type="dxa"/>
          <w:left w:w="108" w:type="dxa"/>
          <w:bottom w:w="0" w:type="dxa"/>
          <w:right w:w="108" w:type="dxa"/>
        </w:tblCellMar>
      </w:tblPr>
      <w:tblGrid>
        <w:gridCol w:w="866"/>
        <w:gridCol w:w="2540"/>
        <w:gridCol w:w="3249"/>
        <w:gridCol w:w="722"/>
        <w:gridCol w:w="1368"/>
        <w:gridCol w:w="2050"/>
      </w:tblGrid>
      <w:tr>
        <w:tblPrEx>
          <w:tblCellMar>
            <w:top w:w="0" w:type="dxa"/>
            <w:left w:w="108" w:type="dxa"/>
            <w:bottom w:w="0" w:type="dxa"/>
            <w:right w:w="108" w:type="dxa"/>
          </w:tblCellMar>
        </w:tblPrEx>
        <w:trPr>
          <w:trHeight w:val="656" w:hRule="atLeast"/>
          <w:jc w:val="center"/>
        </w:trPr>
        <w:tc>
          <w:tcPr>
            <w:tcW w:w="86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类别</w:t>
            </w:r>
          </w:p>
        </w:tc>
        <w:tc>
          <w:tcPr>
            <w:tcW w:w="254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教学实验设备名称</w:t>
            </w:r>
          </w:p>
        </w:tc>
        <w:tc>
          <w:tcPr>
            <w:tcW w:w="3249" w:type="dxa"/>
            <w:tcBorders>
              <w:top w:val="single" w:color="auto" w:sz="4" w:space="0"/>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型号规格</w:t>
            </w:r>
          </w:p>
        </w:tc>
        <w:tc>
          <w:tcPr>
            <w:tcW w:w="722" w:type="dxa"/>
            <w:tcBorders>
              <w:top w:val="single" w:color="auto" w:sz="4" w:space="0"/>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数量</w:t>
            </w:r>
          </w:p>
        </w:tc>
        <w:tc>
          <w:tcPr>
            <w:tcW w:w="1368" w:type="dxa"/>
            <w:tcBorders>
              <w:top w:val="single" w:color="auto" w:sz="4" w:space="0"/>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购入时间</w:t>
            </w:r>
          </w:p>
        </w:tc>
        <w:tc>
          <w:tcPr>
            <w:tcW w:w="2050" w:type="dxa"/>
            <w:tcBorders>
              <w:top w:val="single" w:color="auto" w:sz="4" w:space="0"/>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设备价值（元）</w:t>
            </w:r>
          </w:p>
        </w:tc>
      </w:tr>
      <w:tr>
        <w:tblPrEx>
          <w:tblCellMar>
            <w:top w:w="0" w:type="dxa"/>
            <w:left w:w="108" w:type="dxa"/>
            <w:bottom w:w="0" w:type="dxa"/>
            <w:right w:w="108" w:type="dxa"/>
          </w:tblCellMar>
        </w:tblPrEx>
        <w:trPr>
          <w:trHeight w:val="285" w:hRule="atLeast"/>
          <w:jc w:val="center"/>
        </w:trPr>
        <w:tc>
          <w:tcPr>
            <w:tcW w:w="866" w:type="dxa"/>
            <w:vMerge w:val="restart"/>
            <w:tcBorders>
              <w:top w:val="nil"/>
              <w:left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基础制造与加工设备</w:t>
            </w: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机器人制造加工中心</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DMC1035EC0</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2013-07-16</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1790000.00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立式加工中心</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大连机床VDL-600new</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2015-12-16</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504000.00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数控铣床</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XD-40A、2200*2224*2396mm</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4</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2012-12-10</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900000.00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数控车床</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大连机床CKA6150/1000</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8</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2015-12-16</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1064000.00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数控车床</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CK6141/1000、主轴转速：20-2000RPM</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2012-12-10</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184000.00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多模数控车床</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HNC-210T</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2015-12-21</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63000.00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多模数控铣床</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HNC-150M</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2015-12-21</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73000.00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电火花成型机床</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D7140/ZNC、1125*640*395</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2012-12-10</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68000.00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卧式五合一成型机</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XSZHJ-850</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2013-12-23</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145000.00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全自动压铸成型机</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XSYZCXJ-650</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2013-12-23</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99300.00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平面磨床</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M7140/G-GM</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2011-06-13</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100000.00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卧轴平面磨床</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桂北磨M/7132/F</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2013-12-16</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99500.00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外圆磨床</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M1420X500</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2013-07-16</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87000.00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卧式铣床</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X6132</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2011-06-13</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95500.00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立式升降台铣床</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X5032</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2011-06-13</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94000.00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普通立式铣床</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X5025D</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2015-05-14</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118000.00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铣床操作平台</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华中数控HY-33MD</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2013-12-16</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86500.00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车床操作平台</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华中数控HY-33TD</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2013-12-16</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60000.00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柱卧式带锯床</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剑齿虎GZK4028</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2013-12-16</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68300.00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bottom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工业级3D打印机</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锐打400</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2015-12-31</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355000.00</w:t>
            </w:r>
          </w:p>
        </w:tc>
      </w:tr>
      <w:tr>
        <w:tblPrEx>
          <w:tblCellMar>
            <w:top w:w="0" w:type="dxa"/>
            <w:left w:w="108" w:type="dxa"/>
            <w:bottom w:w="0" w:type="dxa"/>
            <w:right w:w="108" w:type="dxa"/>
          </w:tblCellMar>
        </w:tblPrEx>
        <w:trPr>
          <w:trHeight w:val="285" w:hRule="atLeast"/>
          <w:jc w:val="center"/>
        </w:trPr>
        <w:tc>
          <w:tcPr>
            <w:tcW w:w="86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精密测量与材料检测设备</w:t>
            </w: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三座标测量机</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桥式</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2016-11-22</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328000.00</w:t>
            </w:r>
          </w:p>
        </w:tc>
      </w:tr>
      <w:tr>
        <w:tblPrEx>
          <w:tblCellMar>
            <w:top w:w="0" w:type="dxa"/>
            <w:left w:w="108" w:type="dxa"/>
            <w:bottom w:w="0" w:type="dxa"/>
            <w:right w:w="108" w:type="dxa"/>
          </w:tblCellMar>
        </w:tblPrEx>
        <w:trPr>
          <w:trHeight w:val="573" w:hRule="atLeast"/>
          <w:jc w:val="center"/>
        </w:trPr>
        <w:tc>
          <w:tcPr>
            <w:tcW w:w="866" w:type="dxa"/>
            <w:vMerge w:val="continue"/>
            <w:tcBorders>
              <w:left w:val="single" w:color="auto" w:sz="4" w:space="0"/>
              <w:bottom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手持式三维扫描仪</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HSCAN-330</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2015-12-31</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115000.00</w:t>
            </w:r>
          </w:p>
        </w:tc>
      </w:tr>
      <w:tr>
        <w:tblPrEx>
          <w:tblCellMar>
            <w:top w:w="0" w:type="dxa"/>
            <w:left w:w="108" w:type="dxa"/>
            <w:bottom w:w="0" w:type="dxa"/>
            <w:right w:w="108" w:type="dxa"/>
          </w:tblCellMar>
        </w:tblPrEx>
        <w:trPr>
          <w:trHeight w:val="573" w:hRule="atLeast"/>
          <w:jc w:val="center"/>
        </w:trPr>
        <w:tc>
          <w:tcPr>
            <w:tcW w:w="866" w:type="dxa"/>
            <w:vMerge w:val="continue"/>
            <w:tcBorders>
              <w:left w:val="single" w:color="auto" w:sz="4" w:space="0"/>
              <w:bottom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高速相机</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HSVision MiniVis EoSens</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2022-01-06</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161000.00</w:t>
            </w:r>
          </w:p>
        </w:tc>
      </w:tr>
      <w:tr>
        <w:tblPrEx>
          <w:tblCellMar>
            <w:top w:w="0" w:type="dxa"/>
            <w:left w:w="108" w:type="dxa"/>
            <w:bottom w:w="0" w:type="dxa"/>
            <w:right w:w="108" w:type="dxa"/>
          </w:tblCellMar>
        </w:tblPrEx>
        <w:trPr>
          <w:trHeight w:val="573" w:hRule="atLeast"/>
          <w:jc w:val="center"/>
        </w:trPr>
        <w:tc>
          <w:tcPr>
            <w:tcW w:w="866" w:type="dxa"/>
            <w:vMerge w:val="continue"/>
            <w:tcBorders>
              <w:left w:val="single" w:color="auto" w:sz="4" w:space="0"/>
              <w:bottom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电子万能试验机工作站</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SANS、CMT6104</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2018-11-29</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95000.00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bottom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微机屏显万能试验机</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MC009-WEW-600B</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2012-12-27</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73000.00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bottom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电子扭转试验机</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CTT1103</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2013-06-17</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90000.00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bottom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金属摆锤冲击试验机</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ZBC3302-C</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2013-06-17</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89000.00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bottom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落锤冲击试验机</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CLC-AI</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2020-11-25</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176000.00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bottom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齿轮疲劳试验机</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辰达CL-100、380V/容量=1.25L/断齿检测/</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2018-11-05</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172000.00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bottom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硬度计</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TH320</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2013-07-16</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55000.00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bottom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环境试验箱</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DWX-40、-40-100℃</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2020-11-25</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50000.00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bottom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高精度数据采集仪</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康泰CBOOK2000、200kHzA/D采样、16bit分辨率</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2018-11-05</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63000.00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bottom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机械传动方案检测台</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CQJCZ-A</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2011-05-10</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66000.00</w:t>
            </w:r>
          </w:p>
        </w:tc>
      </w:tr>
      <w:tr>
        <w:tblPrEx>
          <w:tblCellMar>
            <w:top w:w="0" w:type="dxa"/>
            <w:left w:w="108" w:type="dxa"/>
            <w:bottom w:w="0" w:type="dxa"/>
            <w:right w:w="108" w:type="dxa"/>
          </w:tblCellMar>
        </w:tblPrEx>
        <w:trPr>
          <w:trHeight w:val="875" w:hRule="atLeast"/>
          <w:jc w:val="center"/>
        </w:trPr>
        <w:tc>
          <w:tcPr>
            <w:tcW w:w="866" w:type="dxa"/>
            <w:vMerge w:val="restart"/>
            <w:tcBorders>
              <w:top w:val="single" w:color="auto" w:sz="4" w:space="0"/>
              <w:left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电气控制与自动化设备</w:t>
            </w: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控制电机综合实验装置</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THHK-2</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10</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2014-01-08</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756000.00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液压传动与PLC实训装置</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THPYC-1</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5</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2012-09-24</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250000.00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数控系统综合试验台</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HED-21S、220*300mm</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2012-12-10</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140000.00</w:t>
            </w:r>
          </w:p>
        </w:tc>
      </w:tr>
      <w:tr>
        <w:tblPrEx>
          <w:tblCellMar>
            <w:top w:w="0" w:type="dxa"/>
            <w:left w:w="108" w:type="dxa"/>
            <w:bottom w:w="0" w:type="dxa"/>
            <w:right w:w="108" w:type="dxa"/>
          </w:tblCellMar>
        </w:tblPrEx>
        <w:trPr>
          <w:trHeight w:val="570" w:hRule="atLeast"/>
          <w:jc w:val="center"/>
        </w:trPr>
        <w:tc>
          <w:tcPr>
            <w:tcW w:w="866" w:type="dxa"/>
            <w:vMerge w:val="continue"/>
            <w:tcBorders>
              <w:left w:val="single" w:color="auto" w:sz="4" w:space="0"/>
              <w:bottom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液体传动演示实验台</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CQYZ-M/A1</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2012-12-27</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53000.00</w:t>
            </w:r>
          </w:p>
        </w:tc>
      </w:tr>
      <w:tr>
        <w:tblPrEx>
          <w:tblCellMar>
            <w:top w:w="0" w:type="dxa"/>
            <w:left w:w="108" w:type="dxa"/>
            <w:bottom w:w="0" w:type="dxa"/>
            <w:right w:w="108" w:type="dxa"/>
          </w:tblCellMar>
        </w:tblPrEx>
        <w:trPr>
          <w:trHeight w:val="570" w:hRule="atLeast"/>
          <w:jc w:val="center"/>
        </w:trPr>
        <w:tc>
          <w:tcPr>
            <w:tcW w:w="866" w:type="dxa"/>
            <w:vMerge w:val="restart"/>
            <w:tcBorders>
              <w:top w:val="nil"/>
              <w:left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工业机器人应用与仿真设备</w:t>
            </w: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智能制造理实一体化平台</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HSR-RS-A0-01</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2023-02-16</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1298000.00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工业机器人应用编程一体化创新实训平台</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HSR-1XA-603J-C30</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2023-02-16</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838000.00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机器人数字孪生仿真平台</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定制</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30</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2025-04-20</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495000.00</w:t>
            </w:r>
          </w:p>
        </w:tc>
      </w:tr>
      <w:tr>
        <w:tblPrEx>
          <w:tblCellMar>
            <w:top w:w="0" w:type="dxa"/>
            <w:left w:w="108" w:type="dxa"/>
            <w:bottom w:w="0" w:type="dxa"/>
            <w:right w:w="108" w:type="dxa"/>
          </w:tblCellMar>
        </w:tblPrEx>
        <w:trPr>
          <w:trHeight w:val="570" w:hRule="atLeast"/>
          <w:jc w:val="center"/>
        </w:trPr>
        <w:tc>
          <w:tcPr>
            <w:tcW w:w="866" w:type="dxa"/>
            <w:vMerge w:val="continue"/>
            <w:tcBorders>
              <w:left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无人驾驶电动实训赛车</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和绪V2.0、450W、48V20AH电池、7寸胎、重150KG、1800*1200*1200</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2023-02-24</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359000.00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bottom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便携式机器人教学实训箱</w:t>
            </w:r>
            <w:r>
              <w:rPr>
                <w:rFonts w:hint="eastAsia" w:ascii="Times New Roman" w:hAnsi="Times New Roman" w:eastAsia="仿宋_GB2312" w:cs="Times New Roman"/>
              </w:rPr>
              <w:t>（</w:t>
            </w:r>
            <w:r>
              <w:rPr>
                <w:rFonts w:ascii="Times New Roman" w:hAnsi="Times New Roman" w:eastAsia="仿宋_GB2312" w:cs="Times New Roman"/>
              </w:rPr>
              <w:t>含小型桌面机械臂+视觉模组+教学案例包</w:t>
            </w:r>
            <w:r>
              <w:rPr>
                <w:rFonts w:hint="eastAsia" w:ascii="Times New Roman" w:hAnsi="Times New Roman" w:eastAsia="仿宋_GB2312" w:cs="Times New Roman"/>
              </w:rPr>
              <w:t>）</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越疆机器人magician</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5</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2025-11-30</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70000.00</w:t>
            </w:r>
          </w:p>
        </w:tc>
      </w:tr>
      <w:tr>
        <w:tblPrEx>
          <w:tblCellMar>
            <w:top w:w="0" w:type="dxa"/>
            <w:left w:w="108" w:type="dxa"/>
            <w:bottom w:w="0" w:type="dxa"/>
            <w:right w:w="108" w:type="dxa"/>
          </w:tblCellMar>
        </w:tblPrEx>
        <w:trPr>
          <w:trHeight w:val="570" w:hRule="atLeast"/>
          <w:jc w:val="center"/>
        </w:trPr>
        <w:tc>
          <w:tcPr>
            <w:tcW w:w="86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虚拟仿真与软件平台</w:t>
            </w: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通信原理虚拟教学系统</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OWVLabCSV1.0、C/S、B/S架构、20个典型实验</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2017-07-28</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125000.00</w:t>
            </w:r>
          </w:p>
        </w:tc>
      </w:tr>
      <w:tr>
        <w:tblPrEx>
          <w:tblCellMar>
            <w:top w:w="0" w:type="dxa"/>
            <w:left w:w="108" w:type="dxa"/>
            <w:bottom w:w="0" w:type="dxa"/>
            <w:right w:w="108" w:type="dxa"/>
          </w:tblCellMar>
        </w:tblPrEx>
        <w:trPr>
          <w:trHeight w:val="570" w:hRule="atLeast"/>
          <w:jc w:val="center"/>
        </w:trPr>
        <w:tc>
          <w:tcPr>
            <w:tcW w:w="866" w:type="dxa"/>
            <w:vMerge w:val="continue"/>
            <w:tcBorders>
              <w:left w:val="single" w:color="auto" w:sz="4" w:space="0"/>
              <w:bottom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模拟电路虚拟教学系统</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OWVLabACV2.0、B/S架构、35个典型实验</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2017-07-28</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125000.00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bottom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CAD/CAE/CAM标准版</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Solidworks标准版</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2013-01-21</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58000.00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bottom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CAD/CAE/CAM教育版</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Solidworks教育版</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2013-01-21</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63000.00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bottom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虚拟仿真教学管理平台</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OWVLabV2.0、B/S架构门户网站</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2017-07-28</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298000.00</w:t>
            </w:r>
          </w:p>
        </w:tc>
      </w:tr>
      <w:tr>
        <w:tblPrEx>
          <w:tblCellMar>
            <w:top w:w="0" w:type="dxa"/>
            <w:left w:w="108" w:type="dxa"/>
            <w:bottom w:w="0" w:type="dxa"/>
            <w:right w:w="108" w:type="dxa"/>
          </w:tblCellMar>
        </w:tblPrEx>
        <w:trPr>
          <w:trHeight w:val="285" w:hRule="atLeast"/>
          <w:jc w:val="center"/>
        </w:trPr>
        <w:tc>
          <w:tcPr>
            <w:tcW w:w="866" w:type="dxa"/>
            <w:vMerge w:val="restart"/>
            <w:tcBorders>
              <w:top w:val="single" w:color="auto" w:sz="4" w:space="0"/>
              <w:left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机器人运动学与伺服控制</w:t>
            </w:r>
            <w:r>
              <w:rPr>
                <w:rFonts w:hint="eastAsia" w:ascii="Times New Roman" w:hAnsi="Times New Roman" w:eastAsia="仿宋_GB2312" w:cs="Times New Roman"/>
              </w:rPr>
              <w:t>设备</w:t>
            </w: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桌面式六自由度串联机器人实验台</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开放控制接口、支持Python/C++二次开发</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6</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2024-11-25</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600000.00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并联机器人实验台</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含直线/旋转执行器、开放控制系统</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6</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2024-11-25</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240000.00</w:t>
            </w:r>
          </w:p>
        </w:tc>
      </w:tr>
      <w:tr>
        <w:tblPrEx>
          <w:tblCellMar>
            <w:top w:w="0" w:type="dxa"/>
            <w:left w:w="108" w:type="dxa"/>
            <w:bottom w:w="0" w:type="dxa"/>
            <w:right w:w="108" w:type="dxa"/>
          </w:tblCellMar>
        </w:tblPrEx>
        <w:trPr>
          <w:trHeight w:val="285" w:hRule="atLeast"/>
          <w:jc w:val="center"/>
        </w:trPr>
        <w:tc>
          <w:tcPr>
            <w:tcW w:w="866" w:type="dxa"/>
            <w:vMerge w:val="continue"/>
            <w:tcBorders>
              <w:left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六维力/力矩传感器采集系统</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含传感器、采集卡、标定软件</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2024-11-25</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150000.00</w:t>
            </w:r>
          </w:p>
        </w:tc>
      </w:tr>
      <w:tr>
        <w:tblPrEx>
          <w:tblCellMar>
            <w:top w:w="0" w:type="dxa"/>
            <w:left w:w="108" w:type="dxa"/>
            <w:bottom w:w="0" w:type="dxa"/>
            <w:right w:w="108" w:type="dxa"/>
          </w:tblCellMar>
        </w:tblPrEx>
        <w:trPr>
          <w:trHeight w:val="570" w:hRule="atLeast"/>
          <w:jc w:val="center"/>
        </w:trPr>
        <w:tc>
          <w:tcPr>
            <w:tcW w:w="866" w:type="dxa"/>
            <w:vMerge w:val="continue"/>
            <w:tcBorders>
              <w:left w:val="single" w:color="auto" w:sz="4" w:space="0"/>
              <w:bottom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模块化关节伺服驱动实验箱</w:t>
            </w:r>
          </w:p>
        </w:tc>
        <w:tc>
          <w:tcPr>
            <w:tcW w:w="3249"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含交流伺服电机、谐波减速器、驱动器、EtherCAT通讯</w:t>
            </w:r>
          </w:p>
        </w:tc>
        <w:tc>
          <w:tcPr>
            <w:tcW w:w="722"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w:t>
            </w:r>
          </w:p>
        </w:tc>
        <w:tc>
          <w:tcPr>
            <w:tcW w:w="1368"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2024-11-25</w:t>
            </w:r>
          </w:p>
        </w:tc>
        <w:tc>
          <w:tcPr>
            <w:tcW w:w="2050" w:type="dxa"/>
            <w:tcBorders>
              <w:top w:val="nil"/>
              <w:left w:val="nil"/>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110000.00</w:t>
            </w:r>
          </w:p>
        </w:tc>
      </w:tr>
      <w:tr>
        <w:tblPrEx>
          <w:tblCellMar>
            <w:top w:w="0" w:type="dxa"/>
            <w:left w:w="108" w:type="dxa"/>
            <w:bottom w:w="0" w:type="dxa"/>
            <w:right w:w="108" w:type="dxa"/>
          </w:tblCellMar>
        </w:tblPrEx>
        <w:trPr>
          <w:trHeight w:val="285" w:hRule="atLeast"/>
          <w:jc w:val="center"/>
        </w:trPr>
        <w:tc>
          <w:tcPr>
            <w:tcW w:w="866" w:type="dxa"/>
            <w:vMerge w:val="restart"/>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rPr>
            </w:pPr>
            <w:r>
              <w:rPr>
                <w:rFonts w:ascii="Times New Roman" w:hAnsi="Times New Roman" w:eastAsia="仿宋_GB2312" w:cs="Times New Roman"/>
              </w:rPr>
              <w:t>智能感知与ROS开发</w:t>
            </w:r>
            <w:r>
              <w:rPr>
                <w:rFonts w:hint="eastAsia" w:ascii="Times New Roman" w:hAnsi="Times New Roman" w:eastAsia="仿宋_GB2312" w:cs="Times New Roman"/>
              </w:rPr>
              <w:t>相关设备</w:t>
            </w:r>
          </w:p>
        </w:tc>
        <w:tc>
          <w:tcPr>
            <w:tcW w:w="254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ROS专用高性能工作站</w:t>
            </w:r>
          </w:p>
        </w:tc>
        <w:tc>
          <w:tcPr>
            <w:tcW w:w="324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Intel i7/32G内存/RTX4060以上/预装Ubuntu+ROS</w:t>
            </w:r>
          </w:p>
        </w:tc>
        <w:tc>
          <w:tcPr>
            <w:tcW w:w="72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30</w:t>
            </w:r>
          </w:p>
        </w:tc>
        <w:tc>
          <w:tcPr>
            <w:tcW w:w="136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bookmarkStart w:id="13" w:name="OLE_LINK7"/>
            <w:r>
              <w:rPr>
                <w:rFonts w:hint="eastAsia" w:ascii="Times New Roman" w:hAnsi="Times New Roman" w:eastAsia="仿宋_GB2312" w:cs="Times New Roman"/>
              </w:rPr>
              <w:t>2025-05-17</w:t>
            </w:r>
            <w:bookmarkEnd w:id="13"/>
          </w:p>
        </w:tc>
        <w:tc>
          <w:tcPr>
            <w:tcW w:w="205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360000.00</w:t>
            </w:r>
          </w:p>
        </w:tc>
      </w:tr>
      <w:tr>
        <w:tblPrEx>
          <w:tblCellMar>
            <w:top w:w="0" w:type="dxa"/>
            <w:left w:w="108" w:type="dxa"/>
            <w:bottom w:w="0" w:type="dxa"/>
            <w:right w:w="108" w:type="dxa"/>
          </w:tblCellMar>
        </w:tblPrEx>
        <w:trPr>
          <w:trHeight w:val="285" w:hRule="atLeast"/>
          <w:jc w:val="center"/>
        </w:trPr>
        <w:tc>
          <w:tcPr>
            <w:tcW w:w="866" w:type="dxa"/>
            <w:vMerge w:val="continue"/>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双目立体视觉系统</w:t>
            </w:r>
          </w:p>
        </w:tc>
        <w:tc>
          <w:tcPr>
            <w:tcW w:w="324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含双目相机、标定板、图像处理软件</w:t>
            </w:r>
          </w:p>
        </w:tc>
        <w:tc>
          <w:tcPr>
            <w:tcW w:w="72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4</w:t>
            </w:r>
          </w:p>
        </w:tc>
        <w:tc>
          <w:tcPr>
            <w:tcW w:w="136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2025-09-13</w:t>
            </w:r>
          </w:p>
        </w:tc>
        <w:tc>
          <w:tcPr>
            <w:tcW w:w="205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120000.00</w:t>
            </w:r>
          </w:p>
        </w:tc>
      </w:tr>
      <w:tr>
        <w:tblPrEx>
          <w:tblCellMar>
            <w:top w:w="0" w:type="dxa"/>
            <w:left w:w="108" w:type="dxa"/>
            <w:bottom w:w="0" w:type="dxa"/>
            <w:right w:w="108" w:type="dxa"/>
          </w:tblCellMar>
        </w:tblPrEx>
        <w:trPr>
          <w:trHeight w:val="285" w:hRule="atLeast"/>
          <w:jc w:val="center"/>
        </w:trPr>
        <w:tc>
          <w:tcPr>
            <w:tcW w:w="866" w:type="dxa"/>
            <w:vMerge w:val="continue"/>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工业3D结构光相机</w:t>
            </w:r>
          </w:p>
        </w:tc>
        <w:tc>
          <w:tcPr>
            <w:tcW w:w="324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精度≤0.1mm、支持ROS接口</w:t>
            </w:r>
          </w:p>
        </w:tc>
        <w:tc>
          <w:tcPr>
            <w:tcW w:w="72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w:t>
            </w:r>
          </w:p>
        </w:tc>
        <w:tc>
          <w:tcPr>
            <w:tcW w:w="136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2024-12-10</w:t>
            </w:r>
          </w:p>
        </w:tc>
        <w:tc>
          <w:tcPr>
            <w:tcW w:w="205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100000.00</w:t>
            </w:r>
          </w:p>
        </w:tc>
      </w:tr>
      <w:tr>
        <w:tblPrEx>
          <w:tblCellMar>
            <w:top w:w="0" w:type="dxa"/>
            <w:left w:w="108" w:type="dxa"/>
            <w:bottom w:w="0" w:type="dxa"/>
            <w:right w:w="108" w:type="dxa"/>
          </w:tblCellMar>
        </w:tblPrEx>
        <w:trPr>
          <w:trHeight w:val="285" w:hRule="atLeast"/>
          <w:jc w:val="center"/>
        </w:trPr>
        <w:tc>
          <w:tcPr>
            <w:tcW w:w="866" w:type="dxa"/>
            <w:vMerge w:val="continue"/>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视觉引导抓取实验平台</w:t>
            </w:r>
          </w:p>
        </w:tc>
        <w:tc>
          <w:tcPr>
            <w:tcW w:w="324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含工业相机、环形光源、标定套件、气动末端</w:t>
            </w:r>
          </w:p>
        </w:tc>
        <w:tc>
          <w:tcPr>
            <w:tcW w:w="72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w:t>
            </w:r>
          </w:p>
        </w:tc>
        <w:tc>
          <w:tcPr>
            <w:tcW w:w="136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2023-06-20</w:t>
            </w:r>
          </w:p>
        </w:tc>
        <w:tc>
          <w:tcPr>
            <w:tcW w:w="205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180000.00</w:t>
            </w:r>
          </w:p>
        </w:tc>
      </w:tr>
      <w:tr>
        <w:tblPrEx>
          <w:tblCellMar>
            <w:top w:w="0" w:type="dxa"/>
            <w:left w:w="108" w:type="dxa"/>
            <w:bottom w:w="0" w:type="dxa"/>
            <w:right w:w="108" w:type="dxa"/>
          </w:tblCellMar>
        </w:tblPrEx>
        <w:trPr>
          <w:trHeight w:val="285" w:hRule="atLeast"/>
          <w:jc w:val="center"/>
        </w:trPr>
        <w:tc>
          <w:tcPr>
            <w:tcW w:w="866" w:type="dxa"/>
            <w:vMerge w:val="continue"/>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移动机器人开发平台</w:t>
            </w:r>
          </w:p>
        </w:tc>
        <w:tc>
          <w:tcPr>
            <w:tcW w:w="324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差分驱动底盘+激光雷达+深度相机+Ubuntu/ROS预装</w:t>
            </w:r>
          </w:p>
        </w:tc>
        <w:tc>
          <w:tcPr>
            <w:tcW w:w="72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w:t>
            </w:r>
          </w:p>
        </w:tc>
        <w:tc>
          <w:tcPr>
            <w:tcW w:w="136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2024-07-15</w:t>
            </w:r>
          </w:p>
        </w:tc>
        <w:tc>
          <w:tcPr>
            <w:tcW w:w="205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100000.00</w:t>
            </w:r>
          </w:p>
        </w:tc>
      </w:tr>
      <w:tr>
        <w:tblPrEx>
          <w:tblCellMar>
            <w:top w:w="0" w:type="dxa"/>
            <w:left w:w="108" w:type="dxa"/>
            <w:bottom w:w="0" w:type="dxa"/>
            <w:right w:w="108" w:type="dxa"/>
          </w:tblCellMar>
        </w:tblPrEx>
        <w:trPr>
          <w:trHeight w:val="285" w:hRule="atLeast"/>
          <w:jc w:val="center"/>
        </w:trPr>
        <w:tc>
          <w:tcPr>
            <w:tcW w:w="866"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机器人系统集成</w:t>
            </w:r>
            <w:r>
              <w:rPr>
                <w:rFonts w:hint="eastAsia" w:ascii="Times New Roman" w:hAnsi="Times New Roman" w:eastAsia="仿宋_GB2312" w:cs="Times New Roman"/>
              </w:rPr>
              <w:t>相关设备</w:t>
            </w:r>
          </w:p>
        </w:tc>
        <w:tc>
          <w:tcPr>
            <w:tcW w:w="254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移动操作复合机器人平台</w:t>
            </w:r>
          </w:p>
        </w:tc>
        <w:tc>
          <w:tcPr>
            <w:tcW w:w="324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6轴协作臂+全向移动底盘+3D视觉+末端工具+ROS</w:t>
            </w:r>
          </w:p>
        </w:tc>
        <w:tc>
          <w:tcPr>
            <w:tcW w:w="72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w:t>
            </w:r>
          </w:p>
        </w:tc>
        <w:tc>
          <w:tcPr>
            <w:tcW w:w="136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2025-09-28</w:t>
            </w:r>
          </w:p>
        </w:tc>
        <w:tc>
          <w:tcPr>
            <w:tcW w:w="205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500000.00</w:t>
            </w:r>
          </w:p>
        </w:tc>
      </w:tr>
      <w:tr>
        <w:tblPrEx>
          <w:tblCellMar>
            <w:top w:w="0" w:type="dxa"/>
            <w:left w:w="108" w:type="dxa"/>
            <w:bottom w:w="0" w:type="dxa"/>
            <w:right w:w="108" w:type="dxa"/>
          </w:tblCellMar>
        </w:tblPrEx>
        <w:trPr>
          <w:trHeight w:val="285" w:hRule="atLeast"/>
          <w:jc w:val="center"/>
        </w:trPr>
        <w:tc>
          <w:tcPr>
            <w:tcW w:w="866" w:type="dxa"/>
            <w:vMerge w:val="continue"/>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多机器人协同作业套件</w:t>
            </w:r>
          </w:p>
        </w:tc>
        <w:tc>
          <w:tcPr>
            <w:tcW w:w="324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含2台小型移动机器人+1台协作臂+调度软件</w:t>
            </w:r>
          </w:p>
        </w:tc>
        <w:tc>
          <w:tcPr>
            <w:tcW w:w="72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w:t>
            </w:r>
          </w:p>
        </w:tc>
        <w:tc>
          <w:tcPr>
            <w:tcW w:w="136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2025-11-15</w:t>
            </w:r>
          </w:p>
        </w:tc>
        <w:tc>
          <w:tcPr>
            <w:tcW w:w="205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250000.00</w:t>
            </w:r>
          </w:p>
        </w:tc>
      </w:tr>
      <w:tr>
        <w:tblPrEx>
          <w:tblCellMar>
            <w:top w:w="0" w:type="dxa"/>
            <w:left w:w="108" w:type="dxa"/>
            <w:bottom w:w="0" w:type="dxa"/>
            <w:right w:w="108" w:type="dxa"/>
          </w:tblCellMar>
        </w:tblPrEx>
        <w:trPr>
          <w:trHeight w:val="285" w:hRule="atLeast"/>
          <w:jc w:val="center"/>
        </w:trPr>
        <w:tc>
          <w:tcPr>
            <w:tcW w:w="866" w:type="dxa"/>
            <w:vMerge w:val="continue"/>
            <w:tcBorders>
              <w:top w:val="single" w:color="auto" w:sz="4" w:space="0"/>
              <w:left w:val="single" w:color="auto" w:sz="4" w:space="0"/>
              <w:bottom w:val="single" w:color="auto" w:sz="4" w:space="0"/>
              <w:right w:val="single" w:color="auto" w:sz="4" w:space="0"/>
            </w:tcBorders>
          </w:tcPr>
          <w:p>
            <w:pPr>
              <w:jc w:val="center"/>
              <w:rPr>
                <w:rFonts w:ascii="Times New Roman" w:hAnsi="Times New Roman" w:eastAsia="仿宋_GB2312" w:cs="Times New Roman"/>
              </w:rPr>
            </w:pPr>
          </w:p>
        </w:tc>
        <w:tc>
          <w:tcPr>
            <w:tcW w:w="254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模块化机器人创新套件</w:t>
            </w:r>
          </w:p>
        </w:tc>
        <w:tc>
          <w:tcPr>
            <w:tcW w:w="324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ascii="Times New Roman" w:hAnsi="Times New Roman" w:eastAsia="仿宋_GB2312" w:cs="Times New Roman"/>
              </w:rPr>
              <w:t>可拼搭足式/轮式/履带式、支持ROS</w:t>
            </w:r>
          </w:p>
        </w:tc>
        <w:tc>
          <w:tcPr>
            <w:tcW w:w="72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10</w:t>
            </w:r>
          </w:p>
        </w:tc>
        <w:tc>
          <w:tcPr>
            <w:tcW w:w="136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2025-09-28</w:t>
            </w:r>
          </w:p>
        </w:tc>
        <w:tc>
          <w:tcPr>
            <w:tcW w:w="205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_GB2312" w:cs="Times New Roman"/>
              </w:rPr>
            </w:pPr>
            <w:r>
              <w:rPr>
                <w:rFonts w:hint="eastAsia" w:ascii="Times New Roman" w:hAnsi="Times New Roman" w:eastAsia="仿宋_GB2312" w:cs="Times New Roman"/>
              </w:rPr>
              <w:t>150000.00</w:t>
            </w:r>
          </w:p>
        </w:tc>
      </w:tr>
      <w:bookmarkEnd w:id="11"/>
    </w:tbl>
    <w:p>
      <w:pPr>
        <w:rPr>
          <w:rFonts w:ascii="Times New Roman" w:hAnsi="Times New Roman" w:cs="Times New Roman"/>
        </w:rPr>
      </w:pPr>
    </w:p>
    <w:bookmarkEnd w:id="12"/>
    <w:p>
      <w:pPr>
        <w:rPr>
          <w:rFonts w:ascii="Times New Roman" w:hAnsi="Times New Roman" w:cs="Times New Roman"/>
        </w:rPr>
        <w:sectPr>
          <w:pgSz w:w="11910" w:h="16840"/>
          <w:pgMar w:top="1760" w:right="660" w:bottom="280" w:left="1200" w:header="1409" w:footer="850" w:gutter="0"/>
          <w:cols w:space="720" w:num="1"/>
        </w:sectPr>
      </w:pPr>
    </w:p>
    <w:p>
      <w:pPr>
        <w:pStyle w:val="5"/>
        <w:spacing w:line="400" w:lineRule="exact"/>
        <w:ind w:left="20"/>
        <w:jc w:val="center"/>
        <w:rPr>
          <w:rFonts w:hint="eastAsia"/>
        </w:rPr>
      </w:pPr>
      <w:r>
        <w:rPr>
          <w:rFonts w:hint="eastAsia"/>
        </w:rPr>
        <w:t>8</w:t>
      </w:r>
      <w:r>
        <w:t>.申请增设专业的理由和基础</w:t>
      </w:r>
    </w:p>
    <w:tbl>
      <w:tblPr>
        <w:tblStyle w:val="13"/>
        <w:tblW w:w="0" w:type="auto"/>
        <w:tblInd w:w="2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8" w:hRule="atLeast"/>
        </w:trPr>
        <w:tc>
          <w:tcPr>
            <w:tcW w:w="9409" w:type="dxa"/>
          </w:tcPr>
          <w:p>
            <w:pPr>
              <w:widowControl w:val="0"/>
              <w:adjustRightInd w:val="0"/>
              <w:snapToGrid w:val="0"/>
              <w:spacing w:line="380" w:lineRule="exact"/>
              <w:jc w:val="both"/>
              <w:rPr>
                <w:rFonts w:hint="eastAsia" w:ascii="仿宋" w:hAnsi="仿宋" w:eastAsia="仿宋" w:cs="Times New Roman"/>
                <w:b/>
                <w:bCs/>
              </w:rPr>
            </w:pPr>
            <w:r>
              <w:rPr>
                <w:rFonts w:hint="eastAsia" w:ascii="仿宋" w:hAnsi="仿宋" w:eastAsia="仿宋" w:cs="Times New Roman"/>
                <w:b/>
                <w:bCs/>
              </w:rPr>
              <w:t>一、</w:t>
            </w:r>
            <w:r>
              <w:rPr>
                <w:rFonts w:ascii="仿宋" w:hAnsi="仿宋" w:eastAsia="仿宋" w:cs="Times New Roman"/>
                <w:b/>
                <w:bCs/>
                <w:spacing w:val="-1"/>
              </w:rPr>
              <w:t>增设专业的主要理由</w:t>
            </w:r>
          </w:p>
          <w:p>
            <w:pPr>
              <w:widowControl w:val="0"/>
              <w:tabs>
                <w:tab w:val="left" w:pos="720"/>
                <w:tab w:val="left" w:pos="1440"/>
              </w:tabs>
              <w:adjustRightInd w:val="0"/>
              <w:snapToGrid w:val="0"/>
              <w:spacing w:line="380" w:lineRule="exact"/>
              <w:ind w:firstLine="478" w:firstLineChars="200"/>
              <w:jc w:val="both"/>
              <w:rPr>
                <w:rFonts w:hint="eastAsia" w:ascii="仿宋" w:hAnsi="仿宋" w:eastAsia="仿宋" w:cs="Times New Roman"/>
                <w:b/>
                <w:bCs/>
                <w:spacing w:val="-1"/>
              </w:rPr>
            </w:pPr>
            <w:r>
              <w:rPr>
                <w:rFonts w:hint="eastAsia" w:ascii="仿宋" w:hAnsi="仿宋" w:eastAsia="仿宋" w:cs="Times New Roman"/>
                <w:b/>
                <w:bCs/>
                <w:spacing w:val="-1"/>
              </w:rPr>
              <w:t>1.</w:t>
            </w:r>
            <w:r>
              <w:rPr>
                <w:rFonts w:hint="eastAsia" w:ascii="仿宋" w:hAnsi="仿宋" w:eastAsia="仿宋"/>
              </w:rPr>
              <w:t xml:space="preserve"> </w:t>
            </w:r>
            <w:r>
              <w:rPr>
                <w:rFonts w:ascii="仿宋" w:hAnsi="仿宋" w:eastAsia="仿宋" w:cs="Times New Roman"/>
                <w:b/>
                <w:bCs/>
                <w:spacing w:val="-1"/>
              </w:rPr>
              <w:t>服务国家机器人产业发展战略，抢占未来产业竞争制高点</w:t>
            </w:r>
          </w:p>
          <w:p>
            <w:pPr>
              <w:widowControl w:val="0"/>
              <w:tabs>
                <w:tab w:val="left" w:pos="720"/>
                <w:tab w:val="left" w:pos="1440"/>
              </w:tabs>
              <w:adjustRightInd w:val="0"/>
              <w:snapToGrid w:val="0"/>
              <w:spacing w:line="380" w:lineRule="exact"/>
              <w:ind w:firstLine="480" w:firstLineChars="200"/>
              <w:jc w:val="both"/>
              <w:rPr>
                <w:rFonts w:hint="eastAsia" w:ascii="仿宋" w:hAnsi="仿宋" w:eastAsia="仿宋" w:cs="Times New Roman"/>
              </w:rPr>
            </w:pPr>
            <w:r>
              <w:rPr>
                <w:rFonts w:hint="eastAsia" w:ascii="仿宋" w:hAnsi="仿宋" w:eastAsia="仿宋" w:cs="Times New Roman"/>
              </w:rPr>
              <w:t>机器人产业是国家战略性新兴产业，被誉为“制造业皇冠上的明珠”。《“十四五”机器人产业发展规划》明确提出“加强机器人领域人才培养，优化学科专业布局”，《“机器人+”应用行动实施方案》进一步部署了制造业、农业、医疗、教育等十大重点领域的机器人应用推广。从技术演进看，机器人是人工智能、高端制造、新材料等前沿技术从数字空间走向物理世界的关键载体，已成为衡量一个国家科技创新和高端制造水平的重要标志。</w:t>
            </w:r>
          </w:p>
          <w:p>
            <w:pPr>
              <w:widowControl w:val="0"/>
              <w:tabs>
                <w:tab w:val="left" w:pos="720"/>
                <w:tab w:val="left" w:pos="1440"/>
              </w:tabs>
              <w:adjustRightInd w:val="0"/>
              <w:snapToGrid w:val="0"/>
              <w:spacing w:line="380" w:lineRule="exact"/>
              <w:ind w:firstLine="480" w:firstLineChars="200"/>
              <w:jc w:val="both"/>
              <w:rPr>
                <w:rFonts w:hint="eastAsia" w:ascii="仿宋" w:hAnsi="仿宋" w:eastAsia="仿宋" w:cs="Times New Roman"/>
              </w:rPr>
            </w:pPr>
            <w:r>
              <w:rPr>
                <w:rFonts w:hint="eastAsia" w:ascii="仿宋" w:hAnsi="仿宋" w:eastAsia="仿宋" w:cs="Times New Roman"/>
              </w:rPr>
              <w:t>当前，中国已连续多年位居全球最大工业机器人消费市场，但机器人领域人才供给与产业发展需求之间存在显著缺口。据教育部《制造业人才发展规划指南》预测，到2025年高档数控机床和机器人领域人才缺口约450万人。智能制造类教学指导委员会对84家工业机器人企业的调研显示，机器人系统集成类企业中本科及以上学历员工占比仅为51%，本科层次工程技术人才尤为紧缺。增设机器人工程专业，培养兼具理论素养和工程实践能力的机器人专门人才，是响应国家战略、缓解产业人才瓶颈的迫切之举。</w:t>
            </w:r>
          </w:p>
          <w:p>
            <w:pPr>
              <w:widowControl w:val="0"/>
              <w:tabs>
                <w:tab w:val="left" w:pos="720"/>
                <w:tab w:val="left" w:pos="1440"/>
              </w:tabs>
              <w:adjustRightInd w:val="0"/>
              <w:snapToGrid w:val="0"/>
              <w:spacing w:line="380" w:lineRule="exact"/>
              <w:ind w:firstLine="478" w:firstLineChars="200"/>
              <w:jc w:val="both"/>
              <w:rPr>
                <w:rFonts w:hint="eastAsia" w:ascii="仿宋" w:hAnsi="仿宋" w:eastAsia="仿宋" w:cs="Times New Roman"/>
                <w:b/>
                <w:bCs/>
                <w:spacing w:val="-1"/>
              </w:rPr>
            </w:pPr>
            <w:r>
              <w:rPr>
                <w:rFonts w:hint="eastAsia" w:ascii="仿宋" w:hAnsi="仿宋" w:eastAsia="仿宋" w:cs="Times New Roman"/>
                <w:b/>
                <w:bCs/>
                <w:spacing w:val="-1"/>
              </w:rPr>
              <w:t>2.</w:t>
            </w:r>
            <w:r>
              <w:rPr>
                <w:rFonts w:ascii="仿宋" w:hAnsi="仿宋" w:eastAsia="仿宋" w:cs="Times New Roman"/>
                <w:b/>
                <w:bCs/>
                <w:spacing w:val="-1"/>
              </w:rPr>
              <w:t xml:space="preserve"> 契合新工科建设要求，填补学科交叉空白地带</w:t>
            </w:r>
          </w:p>
          <w:p>
            <w:pPr>
              <w:widowControl w:val="0"/>
              <w:tabs>
                <w:tab w:val="left" w:pos="720"/>
                <w:tab w:val="left" w:pos="1440"/>
              </w:tabs>
              <w:adjustRightInd w:val="0"/>
              <w:snapToGrid w:val="0"/>
              <w:spacing w:line="380" w:lineRule="exact"/>
              <w:ind w:firstLine="476" w:firstLineChars="200"/>
              <w:jc w:val="both"/>
              <w:rPr>
                <w:rFonts w:hint="eastAsia" w:ascii="仿宋" w:hAnsi="仿宋" w:eastAsia="仿宋" w:cs="Times New Roman"/>
                <w:spacing w:val="-1"/>
              </w:rPr>
            </w:pPr>
            <w:r>
              <w:rPr>
                <w:rFonts w:hint="eastAsia" w:ascii="仿宋" w:hAnsi="仿宋" w:eastAsia="仿宋" w:cs="Times New Roman"/>
                <w:spacing w:val="-1"/>
              </w:rPr>
              <w:t>教育部全面推进新工科建设，核心要义在于打破传统学科壁垒，培养能够解决复杂工程问题的系统型人才。机器人工程正是这一理念的典型实践载体：它要求将机械本体、伺服驱动、传感感知、智能决策等异构技术集成为一个协调运作的自主系统，其知识体系横跨机械工程、控制科学、计算机科学、电子工程等多个一级学科。</w:t>
            </w:r>
          </w:p>
          <w:p>
            <w:pPr>
              <w:widowControl w:val="0"/>
              <w:tabs>
                <w:tab w:val="left" w:pos="720"/>
                <w:tab w:val="left" w:pos="1440"/>
              </w:tabs>
              <w:adjustRightInd w:val="0"/>
              <w:snapToGrid w:val="0"/>
              <w:spacing w:line="380" w:lineRule="exact"/>
              <w:ind w:firstLine="476" w:firstLineChars="200"/>
              <w:jc w:val="both"/>
              <w:rPr>
                <w:rFonts w:hint="eastAsia" w:ascii="仿宋" w:hAnsi="仿宋" w:eastAsia="仿宋" w:cs="Times New Roman"/>
                <w:spacing w:val="-1"/>
              </w:rPr>
            </w:pPr>
            <w:r>
              <w:rPr>
                <w:rFonts w:hint="eastAsia" w:ascii="仿宋" w:hAnsi="仿宋" w:eastAsia="仿宋" w:cs="Times New Roman"/>
                <w:spacing w:val="-1"/>
              </w:rPr>
              <w:t>这一培养目标既非传统机械工程所能独立覆盖，也非自动化或计算机专业所能单独实现。机械工程侧重本体设计与制造工艺，自动化专业侧重控制系统设计与实现，而机器人工程的核心在于将两者以及感知、决策能力融合为完整的智能系统。增设机器人工程专业，并非对现有专业的简单叠加，而是填补传统工科专业之间“交叉空白地带”、构建新型工科专业生态的主动作为，是新工科建设从“学科导向”向“产业需求导向”转变的生动实践。</w:t>
            </w:r>
          </w:p>
          <w:p>
            <w:pPr>
              <w:widowControl w:val="0"/>
              <w:tabs>
                <w:tab w:val="left" w:pos="720"/>
                <w:tab w:val="left" w:pos="1440"/>
              </w:tabs>
              <w:adjustRightInd w:val="0"/>
              <w:snapToGrid w:val="0"/>
              <w:spacing w:line="380" w:lineRule="exact"/>
              <w:ind w:firstLine="478" w:firstLineChars="200"/>
              <w:jc w:val="both"/>
              <w:rPr>
                <w:rFonts w:hint="eastAsia" w:ascii="仿宋" w:hAnsi="仿宋" w:eastAsia="仿宋" w:cs="Times New Roman"/>
              </w:rPr>
            </w:pPr>
            <w:r>
              <w:rPr>
                <w:rFonts w:hint="eastAsia" w:ascii="仿宋" w:hAnsi="仿宋" w:eastAsia="仿宋" w:cs="Times New Roman"/>
                <w:b/>
                <w:spacing w:val="-1"/>
              </w:rPr>
              <w:t xml:space="preserve">3. </w:t>
            </w:r>
            <w:r>
              <w:rPr>
                <w:rFonts w:ascii="仿宋" w:hAnsi="仿宋" w:eastAsia="仿宋" w:cs="Times New Roman"/>
                <w:b/>
                <w:bCs/>
                <w:spacing w:val="-1"/>
              </w:rPr>
              <w:t>支撑区域智能制造产业升级，破解企业人才短缺困境</w:t>
            </w:r>
          </w:p>
          <w:p>
            <w:pPr>
              <w:widowControl w:val="0"/>
              <w:tabs>
                <w:tab w:val="left" w:pos="720"/>
                <w:tab w:val="left" w:pos="1440"/>
              </w:tabs>
              <w:adjustRightInd w:val="0"/>
              <w:snapToGrid w:val="0"/>
              <w:spacing w:line="380" w:lineRule="exact"/>
              <w:ind w:firstLine="476" w:firstLineChars="200"/>
              <w:jc w:val="both"/>
              <w:rPr>
                <w:rFonts w:hint="eastAsia" w:ascii="仿宋" w:hAnsi="仿宋" w:eastAsia="仿宋" w:cs="Times New Roman"/>
                <w:spacing w:val="-1"/>
              </w:rPr>
            </w:pPr>
            <w:r>
              <w:rPr>
                <w:rFonts w:hint="eastAsia" w:ascii="仿宋" w:hAnsi="仿宋" w:eastAsia="仿宋" w:cs="Times New Roman"/>
                <w:spacing w:val="-1"/>
              </w:rPr>
              <w:t>广西壮族自治区正加速布局智能装备产业。《广西工业和信息化高质量发展“十四五”规划》将高端装备制造列为重点发展领域，提出加快构建“两带两区”工业发展新格局，以南宁、柳州、桂林为重点发展汽车及新能源汽车、机械、电子信息等产业，建设面向东盟的区域性机械装备生产及出口基地。2025年5月，柳州市工业和信息化局正式公布第一批重点培育的智能终端及机器人企业名单，涵盖柳州优必选智能科技有限公司、广西思必驰科技有限公司、广西湃博特机器人科技有限公司、优艾智合机器人、史河科技、圭目机器人、坎德拉公司等30家企业。截至2025年11月，广西机器人产量已达78.9万套，同比增长22.4%。同年，广西开展机器人产业供需对接活动，机器人需求约2200台（套），产业发展势头强劲。</w:t>
            </w:r>
          </w:p>
          <w:p>
            <w:pPr>
              <w:widowControl w:val="0"/>
              <w:tabs>
                <w:tab w:val="left" w:pos="720"/>
                <w:tab w:val="left" w:pos="1440"/>
              </w:tabs>
              <w:adjustRightInd w:val="0"/>
              <w:snapToGrid w:val="0"/>
              <w:spacing w:line="380" w:lineRule="exact"/>
              <w:ind w:firstLine="476" w:firstLineChars="200"/>
              <w:jc w:val="both"/>
              <w:rPr>
                <w:rFonts w:hint="eastAsia" w:ascii="仿宋" w:hAnsi="仿宋" w:eastAsia="仿宋" w:cs="Times New Roman"/>
                <w:spacing w:val="-1"/>
              </w:rPr>
            </w:pPr>
            <w:r>
              <w:rPr>
                <w:rFonts w:hint="eastAsia" w:ascii="仿宋" w:hAnsi="仿宋" w:eastAsia="仿宋" w:cs="Times New Roman"/>
                <w:spacing w:val="-1"/>
              </w:rPr>
              <w:t>然而，本地机器人专业人才供给严重滞后。我校对广西玉柴机器集团公司、广西鸣新底盘部件有限公司、桂林广陆数字测控股份有限公司等制造企业的调研显示，超过80%的企业负责人明确表示，工业机器人系统集成与现场应用工程师是当前最紧缺的岗位。企业急需的是能够进行工业机器人离线编程、视觉系统调试、工艺参数优化和系统联调的本科层次人才。深圳海目星激光智能装备制造有限公司反馈，仅其一家，每年对机器人视觉调试和运动控制应用类本科人才的需求就在50-80人。柳州优必选、广西特龙智能、广西湃博特等本地机器人企业均处于扩张期，面临严重的人才瓶颈。周边省份同样需求旺盛，广东省集聚超6万家机器人企业，湖南省已启用具身智能创新中心并聚集近30家生态企业，形成对本专业毕业生的持续吸纳能力。增设机器人工程专业，将为区域产业升级提供直接、稳定的人才支撑。</w:t>
            </w:r>
          </w:p>
          <w:p>
            <w:pPr>
              <w:widowControl w:val="0"/>
              <w:tabs>
                <w:tab w:val="left" w:pos="720"/>
                <w:tab w:val="left" w:pos="1440"/>
              </w:tabs>
              <w:adjustRightInd w:val="0"/>
              <w:snapToGrid w:val="0"/>
              <w:spacing w:line="380" w:lineRule="exact"/>
              <w:ind w:firstLine="478" w:firstLineChars="200"/>
              <w:jc w:val="both"/>
              <w:rPr>
                <w:rFonts w:hint="eastAsia" w:ascii="仿宋" w:hAnsi="仿宋" w:eastAsia="仿宋" w:cs="Times New Roman"/>
                <w:b/>
                <w:spacing w:val="-1"/>
              </w:rPr>
            </w:pPr>
            <w:r>
              <w:rPr>
                <w:rFonts w:hint="eastAsia" w:ascii="仿宋" w:hAnsi="仿宋" w:eastAsia="仿宋" w:cs="Times New Roman"/>
                <w:b/>
                <w:spacing w:val="-1"/>
              </w:rPr>
              <w:t xml:space="preserve">4. </w:t>
            </w:r>
            <w:r>
              <w:rPr>
                <w:rFonts w:ascii="仿宋" w:hAnsi="仿宋" w:eastAsia="仿宋" w:cs="Times New Roman"/>
                <w:b/>
                <w:bCs/>
                <w:spacing w:val="-1"/>
              </w:rPr>
              <w:t>回应职业教育发展需求，破解中职机器人师资结构性短缺</w:t>
            </w:r>
          </w:p>
          <w:p>
            <w:pPr>
              <w:widowControl w:val="0"/>
              <w:adjustRightInd w:val="0"/>
              <w:snapToGrid w:val="0"/>
              <w:spacing w:line="380" w:lineRule="exact"/>
              <w:ind w:firstLine="476" w:firstLineChars="200"/>
              <w:jc w:val="both"/>
              <w:rPr>
                <w:rFonts w:hint="eastAsia" w:ascii="仿宋" w:hAnsi="仿宋" w:eastAsia="仿宋" w:cs="Times New Roman"/>
                <w:spacing w:val="-1"/>
              </w:rPr>
            </w:pPr>
            <w:r>
              <w:rPr>
                <w:rFonts w:ascii="仿宋" w:hAnsi="仿宋" w:eastAsia="仿宋" w:cs="Times New Roman"/>
                <w:spacing w:val="-1"/>
              </w:rPr>
              <w:t>广西中等职业学校是培养区域技能型人才的主阵地。据调研统计，广西开设工业机器人技术应用及相关专业的中职学校已超过80所，广泛分布在南宁、柳州、桂林、河池、钦州等地。然而，专业布点的快速扩张与合格师资的严重匮乏之间形成了尖锐矛盾。调研显示，现任专业教师中从机械、自动化等相近专业转岗而来的比例超过70%，多数教师缺乏机器人学、机器人操作系统（ROS）、机器视觉、伺服驱动与控制等核心课程的系统化知识结构，在教学实践中多局限于简单的示教编程操作，难以胜任综合实训指导和项目式教学任务。</w:t>
            </w:r>
          </w:p>
          <w:p>
            <w:pPr>
              <w:widowControl w:val="0"/>
              <w:adjustRightInd w:val="0"/>
              <w:snapToGrid w:val="0"/>
              <w:spacing w:line="380" w:lineRule="exact"/>
              <w:ind w:firstLine="476" w:firstLineChars="200"/>
              <w:jc w:val="both"/>
              <w:rPr>
                <w:rFonts w:hint="eastAsia" w:ascii="仿宋" w:hAnsi="仿宋" w:eastAsia="仿宋" w:cs="Times New Roman"/>
                <w:spacing w:val="-1"/>
              </w:rPr>
            </w:pPr>
            <w:r>
              <w:rPr>
                <w:rFonts w:ascii="仿宋" w:hAnsi="仿宋" w:eastAsia="仿宋" w:cs="Times New Roman"/>
                <w:spacing w:val="-1"/>
              </w:rPr>
              <w:t>在广西机电技师学院、广西机电工程学校、柳州市第一职业技术学校、桂林技师学院、梧州市第二职业中等专业学校、北海中等职业技术学校、钦州中等职业技术学校等30余所受访中职学校中，超过90%的学校负责人明确表示，对机器人工程专业科班背景、既能讲授理论又能指导实训的本科及以上学历师资有“极为迫切”的需求，平均每校缺口3-5人。保守估计，仅广西区域内，未来3-5年机器人方向职教师资的新增需求就在百人以上。此外，广东、湖南等周边省份的中职学校同样面临对口师资短缺，形成了稳定的区域性师资需求市场。</w:t>
            </w:r>
          </w:p>
          <w:p>
            <w:pPr>
              <w:widowControl w:val="0"/>
              <w:adjustRightInd w:val="0"/>
              <w:snapToGrid w:val="0"/>
              <w:spacing w:line="380" w:lineRule="exact"/>
              <w:ind w:firstLine="476" w:firstLineChars="200"/>
              <w:jc w:val="both"/>
              <w:rPr>
                <w:rFonts w:hint="eastAsia" w:ascii="仿宋" w:hAnsi="仿宋" w:eastAsia="仿宋" w:cs="Times New Roman"/>
                <w:spacing w:val="-1"/>
              </w:rPr>
            </w:pPr>
            <w:r>
              <w:rPr>
                <w:rFonts w:ascii="仿宋" w:hAnsi="仿宋" w:eastAsia="仿宋" w:cs="Times New Roman"/>
                <w:spacing w:val="-1"/>
              </w:rPr>
              <w:t>广西师范大学是广西职业教育师资培养的核心基地和“摇篮”，长期承担为中职学校输送高水平专业师资的使命。增设机器人工程专业，精准培养兼具扎实工程能力和教学素养的“双师型”机器人专业师资，既是回应广西中职教育转型升级的迫切需求，也是我校服务地方教育事业发展责无旁贷的担当，更是本专业区别于全国其他高校同类专业的独特定位和核心竞争力所在。</w:t>
            </w:r>
          </w:p>
          <w:p>
            <w:pPr>
              <w:widowControl w:val="0"/>
              <w:adjustRightInd w:val="0"/>
              <w:snapToGrid w:val="0"/>
              <w:spacing w:line="380" w:lineRule="exact"/>
              <w:ind w:firstLine="480" w:firstLineChars="200"/>
              <w:jc w:val="both"/>
              <w:rPr>
                <w:rFonts w:hint="eastAsia" w:ascii="仿宋" w:hAnsi="仿宋" w:eastAsia="仿宋"/>
              </w:rPr>
            </w:pPr>
            <w:r>
              <w:rPr>
                <w:rFonts w:hint="eastAsia" w:ascii="仿宋" w:hAnsi="仿宋" w:eastAsia="仿宋" w:cs="方正仿宋_GB2312"/>
              </w:rPr>
              <w:t>综上所述，增设机器人工程专业，既是响应国家机器人产业发展战略、推进新工科建设的应时之举，更是破解广西及周边地区产业人才缺口和中职学校师资结构性短缺双重刚需的务实之策。依托学校机械工程与智能制造工程的学科基础，以及职业技术师范教育的深厚积淀，本专业将以“工业机器人系统集成与应用开发”为核心能力，走出一条“产业服务+职教师资”双轮驱动、特色鲜明的发展道路，为区域经济社会发展和现代职业教育体系建设提供有力的人才支撑和智力保障。</w:t>
            </w:r>
          </w:p>
          <w:p>
            <w:pPr>
              <w:widowControl w:val="0"/>
              <w:adjustRightInd w:val="0"/>
              <w:snapToGrid w:val="0"/>
              <w:spacing w:line="380" w:lineRule="exact"/>
              <w:jc w:val="both"/>
              <w:rPr>
                <w:rFonts w:hint="eastAsia" w:ascii="仿宋" w:hAnsi="仿宋" w:eastAsia="仿宋" w:cs="Times New Roman"/>
                <w:b/>
                <w:bCs/>
              </w:rPr>
            </w:pPr>
            <w:r>
              <w:rPr>
                <w:rFonts w:hint="eastAsia" w:ascii="仿宋" w:hAnsi="仿宋" w:eastAsia="仿宋" w:cs="Times New Roman"/>
                <w:b/>
                <w:bCs/>
              </w:rPr>
              <w:t>二、支撑该专业发展的学科基础</w:t>
            </w:r>
          </w:p>
          <w:p>
            <w:pPr>
              <w:widowControl w:val="0"/>
              <w:adjustRightInd w:val="0"/>
              <w:snapToGrid w:val="0"/>
              <w:spacing w:line="380" w:lineRule="exact"/>
              <w:ind w:firstLine="480" w:firstLineChars="200"/>
              <w:jc w:val="both"/>
              <w:rPr>
                <w:rFonts w:hint="eastAsia" w:ascii="仿宋" w:hAnsi="仿宋" w:eastAsia="仿宋" w:cs="Times New Roman"/>
              </w:rPr>
            </w:pPr>
            <w:r>
              <w:rPr>
                <w:rFonts w:ascii="仿宋" w:hAnsi="仿宋" w:eastAsia="仿宋" w:cs="Times New Roman"/>
              </w:rPr>
              <w:t>广西师范大学申请设立的“机器人工程”专业，将主要依托机械工程和智能制造工程两个已有专业开展建设，同时借力新能源汽车工程、电子信息工程、人工智能、测控技术与仪器等相关专业的学科支撑。其中，机械工程专业源于1996年开设的机械设计制造及其自动化专业，办学历史近三十年，积淀深厚。具体表现在以下五个方面：</w:t>
            </w:r>
          </w:p>
          <w:p>
            <w:pPr>
              <w:widowControl w:val="0"/>
              <w:adjustRightInd w:val="0"/>
              <w:snapToGrid w:val="0"/>
              <w:spacing w:line="380" w:lineRule="exact"/>
              <w:ind w:left="240" w:leftChars="100" w:right="469" w:firstLine="482" w:firstLineChars="200"/>
              <w:jc w:val="both"/>
              <w:rPr>
                <w:rFonts w:hint="eastAsia" w:ascii="仿宋" w:hAnsi="仿宋" w:eastAsia="仿宋" w:cs="Times New Roman"/>
                <w:b/>
                <w:bCs/>
              </w:rPr>
            </w:pPr>
            <w:r>
              <w:rPr>
                <w:rFonts w:hint="eastAsia" w:ascii="仿宋" w:hAnsi="仿宋" w:eastAsia="仿宋" w:cs="Times New Roman"/>
                <w:b/>
                <w:bCs/>
              </w:rPr>
              <w:t>1</w:t>
            </w:r>
            <w:r>
              <w:rPr>
                <w:rFonts w:ascii="仿宋" w:hAnsi="仿宋" w:eastAsia="仿宋" w:cs="Times New Roman"/>
                <w:b/>
                <w:bCs/>
              </w:rPr>
              <w:t>.</w:t>
            </w:r>
            <w:r>
              <w:rPr>
                <w:rFonts w:hint="eastAsia" w:ascii="仿宋" w:hAnsi="仿宋" w:eastAsia="仿宋" w:cs="Times New Roman"/>
                <w:b/>
                <w:bCs/>
              </w:rPr>
              <w:t xml:space="preserve"> </w:t>
            </w:r>
            <w:r>
              <w:rPr>
                <w:rFonts w:ascii="仿宋" w:hAnsi="仿宋" w:eastAsia="仿宋" w:cs="Times New Roman"/>
                <w:b/>
                <w:bCs/>
              </w:rPr>
              <w:t>办学基础</w:t>
            </w:r>
            <w:r>
              <w:rPr>
                <w:rFonts w:hint="eastAsia" w:ascii="仿宋" w:hAnsi="仿宋" w:eastAsia="仿宋" w:cs="Times New Roman"/>
                <w:b/>
                <w:bCs/>
              </w:rPr>
              <w:t>深厚</w:t>
            </w:r>
          </w:p>
          <w:p>
            <w:pPr>
              <w:widowControl w:val="0"/>
              <w:adjustRightInd w:val="0"/>
              <w:snapToGrid w:val="0"/>
              <w:spacing w:line="380" w:lineRule="exact"/>
              <w:ind w:firstLine="482" w:firstLineChars="200"/>
              <w:jc w:val="both"/>
              <w:rPr>
                <w:rFonts w:hint="eastAsia" w:ascii="仿宋" w:hAnsi="仿宋" w:eastAsia="仿宋" w:cs="Times New Roman"/>
              </w:rPr>
            </w:pPr>
            <w:r>
              <w:rPr>
                <w:rFonts w:hint="eastAsia" w:ascii="仿宋" w:hAnsi="仿宋" w:eastAsia="仿宋" w:cs="Times New Roman"/>
                <w:b/>
              </w:rPr>
              <w:t>（1）具有开办工业机器人专业的优势基础。</w:t>
            </w:r>
            <w:r>
              <w:rPr>
                <w:rFonts w:hint="eastAsia" w:ascii="仿宋" w:hAnsi="仿宋" w:eastAsia="仿宋" w:cs="Times New Roman"/>
              </w:rPr>
              <w:t>我校机械工程专业在机械设计、力学分析、数控加工、材料成型等方面积累了近三十年的教学经验，为机器人工程专业提供了坚实的本体设计与制造基础。智能制造工程专业在工业机器人应用、PLC控制、MES系统、数字孪生等方面形成了丰富的教学资源和实践平台，为机器人工程专业提供了工业应用场景与系统集成认知基础。同时，我校作为全国重点建设职教师资培养培训基地，长期开展加工制造类中职师资的国家级和自治区级培训，培训学员覆盖国内多所职业院校并获得一致好评，为机器人工程专业“双师型”人才培养提供了独特的教师教育支撑体系。学校还与多家智能制造企业开展深度校企合作，为学生提供专业实习、毕业设计和就业一条龙服务，形成了校内、校外两套适应专业教学需要的实践教学基础。</w:t>
            </w:r>
          </w:p>
          <w:p>
            <w:pPr>
              <w:widowControl w:val="0"/>
              <w:adjustRightInd w:val="0"/>
              <w:snapToGrid w:val="0"/>
              <w:spacing w:line="380" w:lineRule="exact"/>
              <w:ind w:firstLine="482" w:firstLineChars="200"/>
              <w:jc w:val="both"/>
              <w:rPr>
                <w:rFonts w:hint="eastAsia" w:ascii="仿宋" w:hAnsi="仿宋" w:eastAsia="仿宋" w:cs="Times New Roman"/>
                <w:b/>
              </w:rPr>
            </w:pPr>
            <w:r>
              <w:rPr>
                <w:rFonts w:hint="eastAsia" w:ascii="仿宋" w:hAnsi="仿宋" w:eastAsia="仿宋" w:cs="Times New Roman"/>
                <w:b/>
              </w:rPr>
              <w:t>（2）具有开机器人工程专业的学科支撑。</w:t>
            </w:r>
          </w:p>
          <w:p>
            <w:pPr>
              <w:widowControl w:val="0"/>
              <w:adjustRightInd w:val="0"/>
              <w:snapToGrid w:val="0"/>
              <w:spacing w:line="380" w:lineRule="exact"/>
              <w:ind w:firstLine="480" w:firstLineChars="200"/>
              <w:jc w:val="both"/>
              <w:rPr>
                <w:rFonts w:hint="eastAsia" w:ascii="仿宋" w:hAnsi="仿宋" w:eastAsia="仿宋" w:cs="Times New Roman"/>
              </w:rPr>
            </w:pPr>
            <w:r>
              <w:rPr>
                <w:rFonts w:ascii="仿宋" w:hAnsi="仿宋" w:eastAsia="仿宋" w:cs="Times New Roman"/>
              </w:rPr>
              <w:t>我校拥有与机器人工程专业密切相关的智能制造工程、新能源汽车工程、电子信息工程、人工智能和测控技术与仪器等本科专业，以及电子与通信工程和教育硕士（职业技术教育领域）专业硕士学位授权点，每年培养近300名本科生和100名专业硕士研究生。相关专业在人才培养方案、课程体系建设和人才培养模式等方面的积累，在嵌入式系统、智能算法、传感检测等领域为本专业建设提供了良好的学科生态支撑。</w:t>
            </w:r>
          </w:p>
          <w:p>
            <w:pPr>
              <w:widowControl w:val="0"/>
              <w:adjustRightInd w:val="0"/>
              <w:snapToGrid w:val="0"/>
              <w:spacing w:line="380" w:lineRule="exact"/>
              <w:ind w:left="240" w:leftChars="100" w:right="469" w:firstLine="482" w:firstLineChars="200"/>
              <w:jc w:val="both"/>
              <w:rPr>
                <w:rFonts w:hint="eastAsia" w:ascii="仿宋" w:hAnsi="仿宋" w:eastAsia="仿宋" w:cs="Times New Roman"/>
                <w:b/>
                <w:bCs/>
              </w:rPr>
            </w:pPr>
            <w:r>
              <w:rPr>
                <w:rFonts w:ascii="仿宋" w:hAnsi="仿宋" w:eastAsia="仿宋" w:cs="Times New Roman"/>
                <w:b/>
                <w:bCs/>
              </w:rPr>
              <w:t>2.</w:t>
            </w:r>
            <w:r>
              <w:rPr>
                <w:rFonts w:hint="eastAsia" w:ascii="仿宋" w:hAnsi="仿宋" w:eastAsia="仿宋" w:cs="Times New Roman"/>
                <w:b/>
                <w:bCs/>
              </w:rPr>
              <w:t xml:space="preserve"> 师资队伍</w:t>
            </w:r>
            <w:r>
              <w:rPr>
                <w:rFonts w:ascii="仿宋" w:hAnsi="仿宋" w:eastAsia="仿宋" w:cs="Times New Roman"/>
                <w:b/>
                <w:bCs/>
              </w:rPr>
              <w:t>卓越</w:t>
            </w:r>
          </w:p>
          <w:p>
            <w:pPr>
              <w:widowControl w:val="0"/>
              <w:adjustRightInd w:val="0"/>
              <w:snapToGrid w:val="0"/>
              <w:spacing w:line="380" w:lineRule="exact"/>
              <w:ind w:firstLine="482" w:firstLineChars="200"/>
              <w:jc w:val="both"/>
              <w:rPr>
                <w:rFonts w:hint="eastAsia" w:ascii="仿宋" w:hAnsi="仿宋" w:eastAsia="仿宋" w:cs="Times New Roman"/>
              </w:rPr>
            </w:pPr>
            <w:r>
              <w:rPr>
                <w:rFonts w:hint="eastAsia" w:ascii="仿宋" w:hAnsi="仿宋" w:eastAsia="仿宋" w:cs="Times New Roman"/>
                <w:b/>
              </w:rPr>
              <w:t>（1）专任</w:t>
            </w:r>
            <w:r>
              <w:rPr>
                <w:rFonts w:ascii="仿宋" w:hAnsi="仿宋" w:eastAsia="仿宋" w:cs="Times New Roman"/>
                <w:b/>
              </w:rPr>
              <w:t>教师结构合</w:t>
            </w:r>
            <w:r>
              <w:rPr>
                <w:rFonts w:ascii="仿宋" w:hAnsi="仿宋" w:eastAsia="仿宋" w:cs="Times New Roman"/>
              </w:rPr>
              <w:t>理。依托机械工程和智能制造工程专业，我校已建立了一支专兼结合、层次结构优良的高水平师资队伍。目前专任教师1</w:t>
            </w:r>
            <w:r>
              <w:rPr>
                <w:rFonts w:hint="eastAsia" w:ascii="仿宋" w:hAnsi="仿宋" w:eastAsia="仿宋" w:cs="Times New Roman"/>
              </w:rPr>
              <w:t>3</w:t>
            </w:r>
            <w:r>
              <w:rPr>
                <w:rFonts w:ascii="仿宋" w:hAnsi="仿宋" w:eastAsia="仿宋" w:cs="Times New Roman"/>
              </w:rPr>
              <w:t>人，其中，教授</w:t>
            </w:r>
            <w:r>
              <w:rPr>
                <w:rFonts w:hint="eastAsia" w:ascii="仿宋" w:hAnsi="仿宋" w:eastAsia="仿宋" w:cs="Times New Roman"/>
              </w:rPr>
              <w:t>（含正高级工程师）</w:t>
            </w:r>
            <w:r>
              <w:rPr>
                <w:rFonts w:ascii="仿宋" w:hAnsi="仿宋" w:eastAsia="仿宋" w:cs="Times New Roman"/>
              </w:rPr>
              <w:t>2人，副高级</w:t>
            </w:r>
            <w:r>
              <w:rPr>
                <w:rFonts w:hint="eastAsia" w:ascii="仿宋" w:hAnsi="仿宋" w:eastAsia="仿宋" w:cs="Times New Roman"/>
              </w:rPr>
              <w:t>9</w:t>
            </w:r>
            <w:r>
              <w:rPr>
                <w:rFonts w:ascii="仿宋" w:hAnsi="仿宋" w:eastAsia="仿宋" w:cs="Times New Roman"/>
              </w:rPr>
              <w:t>人，中级职称</w:t>
            </w:r>
            <w:r>
              <w:rPr>
                <w:rFonts w:hint="eastAsia" w:ascii="仿宋" w:hAnsi="仿宋" w:eastAsia="仿宋" w:cs="Times New Roman"/>
              </w:rPr>
              <w:t>2</w:t>
            </w:r>
            <w:r>
              <w:rPr>
                <w:rFonts w:ascii="仿宋" w:hAnsi="仿宋" w:eastAsia="仿宋" w:cs="Times New Roman"/>
              </w:rPr>
              <w:t>人，博士学位</w:t>
            </w:r>
            <w:r>
              <w:rPr>
                <w:rFonts w:hint="eastAsia" w:ascii="仿宋" w:hAnsi="仿宋" w:eastAsia="仿宋" w:cs="Times New Roman"/>
              </w:rPr>
              <w:t>6</w:t>
            </w:r>
            <w:r>
              <w:rPr>
                <w:rFonts w:ascii="仿宋" w:hAnsi="仿宋" w:eastAsia="仿宋" w:cs="Times New Roman"/>
              </w:rPr>
              <w:t>人；专任教师中有硕士生导师8人、广西本科高校机械类教学指导委员会委员2人。围绕机器人工程专业的核心课程需求，师资配置已形成明确方案：《机器人学》由具有多体动力学研究背景的教授主讲；《机器人传感器与驱动技术》由自动化方向的骨干教师主讲；《机器人操作系统（ROS）》和《机器视觉与自主导航》拟通过引进具有机器人系统开发经验的博士主讲，已列入学院人才引进计划。</w:t>
            </w:r>
          </w:p>
          <w:p>
            <w:pPr>
              <w:widowControl w:val="0"/>
              <w:adjustRightInd w:val="0"/>
              <w:snapToGrid w:val="0"/>
              <w:spacing w:line="380" w:lineRule="exact"/>
              <w:ind w:firstLine="482" w:firstLineChars="200"/>
              <w:jc w:val="both"/>
              <w:rPr>
                <w:rFonts w:hint="eastAsia" w:ascii="仿宋" w:hAnsi="仿宋" w:eastAsia="仿宋" w:cs="Times New Roman"/>
              </w:rPr>
            </w:pPr>
            <w:r>
              <w:rPr>
                <w:rFonts w:hint="eastAsia" w:ascii="仿宋" w:hAnsi="仿宋" w:eastAsia="仿宋" w:cs="Times New Roman"/>
                <w:b/>
              </w:rPr>
              <w:t>（2）兼职</w:t>
            </w:r>
            <w:r>
              <w:rPr>
                <w:rFonts w:ascii="仿宋" w:hAnsi="仿宋" w:eastAsia="仿宋" w:cs="Times New Roman"/>
                <w:b/>
              </w:rPr>
              <w:t>教师经验丰富。</w:t>
            </w:r>
            <w:r>
              <w:rPr>
                <w:rFonts w:ascii="仿宋" w:hAnsi="仿宋" w:eastAsia="仿宋" w:cs="Times New Roman"/>
              </w:rPr>
              <w:t>聘请了企业具有丰富工程经验的兼职教师2人，其中，正高级工程师1人、高级工程师1人，均具有丰富的机器人系统集成与项目开发经验。兼职教师将直接参与《工业机器人技术与应用》和《机器人系统设计与综合实践》等课程的实践教学环节，为学生职业能力的培养提供优质的双师保障。</w:t>
            </w:r>
          </w:p>
          <w:p>
            <w:pPr>
              <w:widowControl w:val="0"/>
              <w:adjustRightInd w:val="0"/>
              <w:snapToGrid w:val="0"/>
              <w:spacing w:line="380" w:lineRule="exact"/>
              <w:ind w:left="240" w:leftChars="100" w:right="469" w:firstLine="482" w:firstLineChars="200"/>
              <w:jc w:val="both"/>
              <w:rPr>
                <w:rFonts w:hint="eastAsia" w:ascii="仿宋" w:hAnsi="仿宋" w:eastAsia="仿宋" w:cs="Times New Roman"/>
                <w:b/>
                <w:bCs/>
              </w:rPr>
            </w:pPr>
            <w:r>
              <w:rPr>
                <w:rFonts w:hint="eastAsia" w:ascii="仿宋" w:hAnsi="仿宋" w:eastAsia="仿宋" w:cs="Times New Roman"/>
                <w:b/>
                <w:bCs/>
              </w:rPr>
              <w:t>3. 教科研成果</w:t>
            </w:r>
            <w:r>
              <w:rPr>
                <w:rFonts w:ascii="仿宋" w:hAnsi="仿宋" w:eastAsia="仿宋" w:cs="Times New Roman"/>
                <w:b/>
                <w:bCs/>
              </w:rPr>
              <w:t>丰硕</w:t>
            </w:r>
          </w:p>
          <w:p>
            <w:pPr>
              <w:widowControl w:val="0"/>
              <w:adjustRightInd w:val="0"/>
              <w:snapToGrid w:val="0"/>
              <w:spacing w:line="380" w:lineRule="exact"/>
              <w:ind w:firstLine="480" w:firstLineChars="200"/>
              <w:jc w:val="both"/>
              <w:rPr>
                <w:rFonts w:hint="eastAsia" w:ascii="仿宋" w:hAnsi="仿宋" w:eastAsia="仿宋" w:cs="Times New Roman"/>
                <w:b/>
              </w:rPr>
            </w:pPr>
            <w:r>
              <w:rPr>
                <w:rFonts w:ascii="仿宋" w:hAnsi="仿宋" w:eastAsia="仿宋" w:cs="Times New Roman"/>
              </w:rPr>
              <w:t>建立了较强的科研团队，形成了稳定的研究方向，探索了科研引领教学、科研培育学生创新意识和实践能力的创新人才培养模式。</w:t>
            </w:r>
          </w:p>
          <w:p>
            <w:pPr>
              <w:widowControl w:val="0"/>
              <w:adjustRightInd w:val="0"/>
              <w:snapToGrid w:val="0"/>
              <w:spacing w:line="380" w:lineRule="exact"/>
              <w:ind w:firstLine="482" w:firstLineChars="200"/>
              <w:jc w:val="both"/>
              <w:rPr>
                <w:rFonts w:hint="eastAsia" w:ascii="仿宋" w:hAnsi="仿宋" w:eastAsia="仿宋" w:cs="Times New Roman"/>
              </w:rPr>
            </w:pPr>
            <w:r>
              <w:rPr>
                <w:rFonts w:hint="eastAsia" w:ascii="仿宋" w:hAnsi="仿宋" w:eastAsia="仿宋" w:cs="Times New Roman"/>
                <w:b/>
              </w:rPr>
              <w:t>（1）教学</w:t>
            </w:r>
            <w:r>
              <w:rPr>
                <w:rFonts w:ascii="仿宋" w:hAnsi="仿宋" w:eastAsia="仿宋" w:cs="Times New Roman"/>
                <w:b/>
              </w:rPr>
              <w:t>改革研究</w:t>
            </w:r>
            <w:r>
              <w:rPr>
                <w:rFonts w:hint="eastAsia" w:ascii="仿宋" w:hAnsi="仿宋" w:eastAsia="仿宋" w:cs="Times New Roman"/>
                <w:b/>
              </w:rPr>
              <w:t>基础扎实</w:t>
            </w:r>
            <w:r>
              <w:rPr>
                <w:rFonts w:ascii="仿宋" w:hAnsi="仿宋" w:eastAsia="仿宋" w:cs="Times New Roman"/>
                <w:b/>
              </w:rPr>
              <w:t>。</w:t>
            </w:r>
            <w:r>
              <w:rPr>
                <w:rFonts w:ascii="仿宋" w:hAnsi="仿宋" w:eastAsia="仿宋" w:cs="Times New Roman"/>
              </w:rPr>
              <w:t>教师主持完成广西教育教学改革项目</w:t>
            </w:r>
            <w:r>
              <w:rPr>
                <w:rFonts w:hint="eastAsia" w:ascii="仿宋" w:hAnsi="仿宋" w:eastAsia="仿宋" w:cs="Times New Roman"/>
              </w:rPr>
              <w:t>5</w:t>
            </w:r>
            <w:r>
              <w:rPr>
                <w:rFonts w:ascii="仿宋" w:hAnsi="仿宋" w:eastAsia="仿宋" w:cs="Times New Roman"/>
              </w:rPr>
              <w:t>项、广西职业教育教学改革项目</w:t>
            </w:r>
            <w:r>
              <w:rPr>
                <w:rFonts w:hint="eastAsia" w:ascii="仿宋" w:hAnsi="仿宋" w:eastAsia="仿宋" w:cs="Times New Roman"/>
              </w:rPr>
              <w:t>5</w:t>
            </w:r>
            <w:r>
              <w:rPr>
                <w:rFonts w:ascii="仿宋" w:hAnsi="仿宋" w:eastAsia="仿宋" w:cs="Times New Roman"/>
              </w:rPr>
              <w:t>项、广西师范大学教学改革项目</w:t>
            </w:r>
            <w:r>
              <w:rPr>
                <w:rFonts w:hint="eastAsia" w:ascii="仿宋" w:hAnsi="仿宋" w:eastAsia="仿宋" w:cs="Times New Roman"/>
              </w:rPr>
              <w:t>6</w:t>
            </w:r>
            <w:r>
              <w:rPr>
                <w:rFonts w:ascii="仿宋" w:hAnsi="仿宋" w:eastAsia="仿宋" w:cs="Times New Roman"/>
              </w:rPr>
              <w:t>项，发表核心教改论文20篇。获广西师范大学教学成果二等奖2项，《机械制图》《理论力学》课程先后获第二批、第三批自治区一流本科课程，出版教材4部。</w:t>
            </w:r>
          </w:p>
          <w:p>
            <w:pPr>
              <w:widowControl w:val="0"/>
              <w:adjustRightInd w:val="0"/>
              <w:snapToGrid w:val="0"/>
              <w:spacing w:line="380" w:lineRule="exact"/>
              <w:ind w:firstLine="482" w:firstLineChars="200"/>
              <w:jc w:val="both"/>
              <w:rPr>
                <w:rFonts w:hint="eastAsia" w:ascii="仿宋" w:hAnsi="仿宋" w:eastAsia="仿宋" w:cs="Times New Roman"/>
              </w:rPr>
            </w:pPr>
            <w:r>
              <w:rPr>
                <w:rFonts w:hint="eastAsia" w:ascii="仿宋" w:hAnsi="仿宋" w:eastAsia="仿宋" w:cs="Times New Roman"/>
                <w:b/>
              </w:rPr>
              <w:t>（2）专业科学</w:t>
            </w:r>
            <w:r>
              <w:rPr>
                <w:rFonts w:ascii="仿宋" w:hAnsi="仿宋" w:eastAsia="仿宋" w:cs="Times New Roman"/>
                <w:b/>
              </w:rPr>
              <w:t>研究</w:t>
            </w:r>
            <w:r>
              <w:rPr>
                <w:rFonts w:hint="eastAsia" w:ascii="仿宋" w:hAnsi="仿宋" w:eastAsia="仿宋" w:cs="Times New Roman"/>
                <w:b/>
              </w:rPr>
              <w:t>成果</w:t>
            </w:r>
            <w:r>
              <w:rPr>
                <w:rFonts w:ascii="仿宋" w:hAnsi="仿宋" w:eastAsia="仿宋" w:cs="Times New Roman"/>
                <w:b/>
              </w:rPr>
              <w:t>丰硕。</w:t>
            </w:r>
            <w:r>
              <w:rPr>
                <w:rFonts w:ascii="仿宋" w:hAnsi="仿宋" w:eastAsia="仿宋" w:cs="Times New Roman"/>
              </w:rPr>
              <w:t>2024年获批了农林智能装备技术广西高校工程研究中心，建立了“广西特色农作物自动化装备研究团队”和“桂林特色产业自动化生产线研究团队”等2个科研团队。上述科研方向与机器人工程专业建设高度契合：农林智能装备技术研究中心在智能农机、采摘机器人等方面的研究成果，可转化为《机器人系统设计与综合实践》课程中的农业机器人专题案例，为本专业拓展特种机器人方向提供了科研反哺教学的直接通道。</w:t>
            </w:r>
          </w:p>
          <w:p>
            <w:pPr>
              <w:widowControl w:val="0"/>
              <w:adjustRightInd w:val="0"/>
              <w:snapToGrid w:val="0"/>
              <w:spacing w:line="380" w:lineRule="exact"/>
              <w:ind w:firstLine="480" w:firstLineChars="200"/>
              <w:jc w:val="both"/>
              <w:rPr>
                <w:rFonts w:hint="eastAsia" w:ascii="仿宋" w:hAnsi="仿宋" w:eastAsia="仿宋" w:cs="Times New Roman"/>
              </w:rPr>
            </w:pPr>
            <w:r>
              <w:rPr>
                <w:rFonts w:ascii="仿宋" w:hAnsi="仿宋" w:eastAsia="仿宋" w:cs="Times New Roman"/>
              </w:rPr>
              <w:t>近年来，团队主持完成国家自然科学基金项目3项、广西自然科学基金项目3项、广西科技计划重点研发项目2项、广西师范大学博士科研启动基金项目4项、国家星火计划项目1项、桂林市科学技术开发项目1项，科研经费总计500余万元；获2012年度广西自然科学三等奖1项（排名第1）、2020年度广西科学技术奖技术发明类三等奖1项（排名第2）；发表核心期刊论文30余篇（含多篇SCI/EI论文）；在机器人机构学、运动控制、视觉检测等领域获授权发明专利10余项，获发明专利/实用新型专利/软件著作权授权累计50多项。</w:t>
            </w:r>
          </w:p>
          <w:p>
            <w:pPr>
              <w:widowControl w:val="0"/>
              <w:adjustRightInd w:val="0"/>
              <w:snapToGrid w:val="0"/>
              <w:spacing w:line="380" w:lineRule="exact"/>
              <w:ind w:left="240" w:leftChars="100" w:right="469" w:firstLine="482" w:firstLineChars="200"/>
              <w:jc w:val="both"/>
              <w:rPr>
                <w:rFonts w:hint="eastAsia" w:ascii="仿宋" w:hAnsi="仿宋" w:eastAsia="仿宋" w:cs="Times New Roman"/>
                <w:b/>
                <w:bCs/>
              </w:rPr>
            </w:pPr>
            <w:r>
              <w:rPr>
                <w:rFonts w:hint="eastAsia" w:ascii="仿宋" w:hAnsi="仿宋" w:eastAsia="仿宋" w:cs="Times New Roman"/>
                <w:b/>
                <w:bCs/>
              </w:rPr>
              <w:t>4. 平台</w:t>
            </w:r>
            <w:r>
              <w:rPr>
                <w:rFonts w:ascii="仿宋" w:hAnsi="仿宋" w:eastAsia="仿宋" w:cs="Times New Roman"/>
                <w:b/>
                <w:bCs/>
              </w:rPr>
              <w:t>体系完备</w:t>
            </w:r>
          </w:p>
          <w:p>
            <w:pPr>
              <w:widowControl w:val="0"/>
              <w:adjustRightInd w:val="0"/>
              <w:snapToGrid w:val="0"/>
              <w:spacing w:line="380" w:lineRule="exact"/>
              <w:ind w:firstLine="482" w:firstLineChars="200"/>
              <w:jc w:val="both"/>
              <w:rPr>
                <w:rFonts w:hint="eastAsia" w:ascii="仿宋" w:hAnsi="仿宋" w:eastAsia="仿宋" w:cs="Times New Roman"/>
              </w:rPr>
            </w:pPr>
            <w:r>
              <w:rPr>
                <w:rFonts w:hint="eastAsia" w:ascii="仿宋" w:hAnsi="仿宋" w:eastAsia="仿宋" w:cs="Times New Roman"/>
                <w:b/>
              </w:rPr>
              <w:t>（1）校内实践教学设备齐备。</w:t>
            </w:r>
            <w:r>
              <w:rPr>
                <w:rFonts w:hint="eastAsia" w:ascii="仿宋" w:hAnsi="仿宋" w:eastAsia="仿宋" w:cs="Times New Roman"/>
              </w:rPr>
              <w:t>学院职业教育实验教学中心为“自治区实验教学示范中心”“自治区虚拟仿真实验教学中心”。经过多年建设，已形成总值约1665万元的教学实验设备体系，涵盖机械加工中心、电工与电子实验室、机械工程材料实验室、机械CAD/CAM实验室、金工实习实训室、工业机器人实训室、PLC控制实训室、机械原理与机械创新设计实训室、数控加工与数控技术理实一体实训室、液压气动实训室、电机与拖动控制系统实训室等。其中，工业机器人应用编程一体化创新实训平台2套、智能制造理实一体化平台2套、机器人数字孪生仿真平台30套、控制电机综合实验装置10套，可初步支撑《工业机器人技术与应用》《机器人传感器与驱动技术》等课程的实验教学。同时，学院已规划新建“机器人运动学与伺服控制”“智能感知与ROS开发”“机器人系统集成创新”“职教师资能力训练”四个专用实验室，拟投入约422万元，确保机器人核心课程的实践教学条件达到国内同类院校先进水平，为学生实践教学、教师科研及大学生创新创业训练提供充分保障。</w:t>
            </w:r>
          </w:p>
          <w:p>
            <w:pPr>
              <w:widowControl w:val="0"/>
              <w:adjustRightInd w:val="0"/>
              <w:snapToGrid w:val="0"/>
              <w:spacing w:line="380" w:lineRule="exact"/>
              <w:ind w:firstLine="482" w:firstLineChars="200"/>
              <w:jc w:val="both"/>
              <w:rPr>
                <w:rFonts w:hint="eastAsia" w:ascii="仿宋" w:hAnsi="仿宋" w:eastAsia="仿宋" w:cs="Times New Roman"/>
              </w:rPr>
            </w:pPr>
            <w:r>
              <w:rPr>
                <w:rFonts w:hint="eastAsia" w:ascii="仿宋" w:hAnsi="仿宋" w:eastAsia="仿宋" w:cs="Times New Roman"/>
                <w:b/>
              </w:rPr>
              <w:t>（2）校外实训基地布局</w:t>
            </w:r>
            <w:r>
              <w:rPr>
                <w:rFonts w:ascii="仿宋" w:hAnsi="仿宋" w:eastAsia="仿宋" w:cs="Times New Roman"/>
                <w:b/>
              </w:rPr>
              <w:t>合理</w:t>
            </w:r>
            <w:r>
              <w:rPr>
                <w:rFonts w:hint="eastAsia" w:ascii="仿宋" w:hAnsi="仿宋" w:eastAsia="仿宋" w:cs="Times New Roman"/>
                <w:b/>
              </w:rPr>
              <w:t>。</w:t>
            </w:r>
            <w:r>
              <w:rPr>
                <w:rFonts w:ascii="仿宋" w:hAnsi="仿宋" w:eastAsia="仿宋" w:cs="Times New Roman"/>
              </w:rPr>
              <w:t>学校先后与桂林广陆数字测控股份有限公司、桂林国际电线电缆集团有限责任公司、桂林福达股份有限公司、柳州柳新冲压件有限公司、桂林优利特医疗电子有限公司、桂林海威科技股份有限公司、广西桂林南药股份有限公司、广西鸣新底盘部件有限公司、玉柴机器股份有限公司、深圳海目星激光智能装备制造有限公司等多家企业签订了校外实训基地合作协议。其中，深圳海目星激光智能装备制造有限公司作为机器人系统集成领域的龙头企业，每年接收相关专业实习生和毕业生，并为实践课程提供企业命题和工程师联合指导。</w:t>
            </w:r>
          </w:p>
          <w:p>
            <w:pPr>
              <w:widowControl w:val="0"/>
              <w:adjustRightInd w:val="0"/>
              <w:snapToGrid w:val="0"/>
              <w:spacing w:line="380" w:lineRule="exact"/>
              <w:ind w:firstLine="480" w:firstLineChars="200"/>
              <w:jc w:val="both"/>
              <w:rPr>
                <w:rFonts w:hint="eastAsia" w:ascii="仿宋" w:hAnsi="仿宋" w:eastAsia="仿宋" w:cs="Times New Roman"/>
              </w:rPr>
            </w:pPr>
            <w:r>
              <w:rPr>
                <w:rFonts w:ascii="仿宋" w:hAnsi="仿宋" w:eastAsia="仿宋" w:cs="Times New Roman"/>
              </w:rPr>
              <w:t>校企合作采用“业师同授”模式，聘请长期在企业设计与生产一线、具有丰富实践经验的优秀工程师、技师等到校指导学生校内实训，同时为学生提供到校外实训基地进行顶岗实习、完成毕业设计和就业等一条龙服务，充分满足学生了解企业实际、参与企业实践、体验企业文化的需要。</w:t>
            </w:r>
          </w:p>
          <w:p>
            <w:pPr>
              <w:widowControl w:val="0"/>
              <w:adjustRightInd w:val="0"/>
              <w:snapToGrid w:val="0"/>
              <w:spacing w:line="380" w:lineRule="exact"/>
              <w:ind w:left="240" w:leftChars="100" w:right="469" w:firstLine="482" w:firstLineChars="200"/>
              <w:jc w:val="both"/>
              <w:rPr>
                <w:rFonts w:hint="eastAsia" w:ascii="仿宋" w:hAnsi="仿宋" w:eastAsia="仿宋" w:cs="Times New Roman"/>
                <w:b/>
                <w:bCs/>
              </w:rPr>
            </w:pPr>
            <w:r>
              <w:rPr>
                <w:rFonts w:hint="eastAsia" w:ascii="仿宋" w:hAnsi="仿宋" w:eastAsia="仿宋" w:cs="Times New Roman"/>
                <w:b/>
                <w:bCs/>
              </w:rPr>
              <w:t>5. 培养</w:t>
            </w:r>
            <w:r>
              <w:rPr>
                <w:rFonts w:ascii="仿宋" w:hAnsi="仿宋" w:eastAsia="仿宋" w:cs="Times New Roman"/>
                <w:b/>
                <w:bCs/>
              </w:rPr>
              <w:t>经验丰富</w:t>
            </w:r>
          </w:p>
          <w:p>
            <w:pPr>
              <w:widowControl w:val="0"/>
              <w:adjustRightInd w:val="0"/>
              <w:snapToGrid w:val="0"/>
              <w:spacing w:line="380" w:lineRule="exact"/>
              <w:ind w:firstLine="482" w:firstLineChars="200"/>
              <w:jc w:val="both"/>
              <w:rPr>
                <w:rFonts w:hint="eastAsia" w:ascii="仿宋" w:hAnsi="仿宋" w:eastAsia="仿宋" w:cs="Times New Roman"/>
              </w:rPr>
            </w:pPr>
            <w:r>
              <w:rPr>
                <w:rFonts w:hint="eastAsia" w:ascii="仿宋" w:hAnsi="仿宋" w:eastAsia="仿宋" w:cs="Times New Roman"/>
                <w:b/>
              </w:rPr>
              <w:t>（1）人才</w:t>
            </w:r>
            <w:r>
              <w:rPr>
                <w:rFonts w:ascii="仿宋" w:hAnsi="仿宋" w:eastAsia="仿宋" w:cs="Times New Roman"/>
                <w:b/>
              </w:rPr>
              <w:t>培养方案科学。</w:t>
            </w:r>
            <w:r>
              <w:rPr>
                <w:rFonts w:ascii="仿宋" w:hAnsi="仿宋" w:eastAsia="仿宋" w:cs="Times New Roman"/>
              </w:rPr>
              <w:t>已有机械工程和智能制造工程专业经过多年办学发展，人才培养方案不断完善，科学可行。从培养目标定位到毕业能力设置，构建了合理的矩阵支撑逻辑；从课程设置到毕业能力建立了合理的对应关系；从课程大纲编制到毕业能力达成构建了合理的矩阵对应逻辑。这些已有的经验为科学构建机器人工程专业人才培养方案提供了坚实的基础。</w:t>
            </w:r>
          </w:p>
          <w:p>
            <w:pPr>
              <w:widowControl w:val="0"/>
              <w:adjustRightInd w:val="0"/>
              <w:snapToGrid w:val="0"/>
              <w:spacing w:line="380" w:lineRule="exact"/>
              <w:ind w:firstLine="482" w:firstLineChars="200"/>
              <w:jc w:val="both"/>
              <w:rPr>
                <w:rFonts w:hint="eastAsia" w:ascii="仿宋" w:hAnsi="仿宋" w:eastAsia="仿宋" w:cs="Times New Roman"/>
                <w:bCs/>
              </w:rPr>
            </w:pPr>
            <w:r>
              <w:rPr>
                <w:rFonts w:hint="eastAsia" w:ascii="仿宋" w:hAnsi="仿宋" w:eastAsia="仿宋" w:cs="Times New Roman"/>
                <w:b/>
              </w:rPr>
              <w:t>（2）人才</w:t>
            </w:r>
            <w:r>
              <w:rPr>
                <w:rFonts w:ascii="仿宋" w:hAnsi="仿宋" w:eastAsia="仿宋" w:cs="Times New Roman"/>
                <w:b/>
              </w:rPr>
              <w:t>培养模式成熟。</w:t>
            </w:r>
            <w:r>
              <w:rPr>
                <w:rFonts w:hint="eastAsia" w:ascii="仿宋" w:hAnsi="仿宋" w:eastAsia="仿宋" w:cs="Times New Roman"/>
                <w:bCs/>
              </w:rPr>
              <w:t>以机械工程和智能制造工程专业的培养经验为基础，探索出了科研带动本科育人、校企合作育人和教育实习+企业实习“双实习”等成熟的育人模式。科研带动本科育人模式以“教师科研项目+专业学科竞赛+大学生创新创业项目+互联网+创新创业”为主要形式，综合锻炼本科生在专业领域的创新创造能力和实践能力。</w:t>
            </w:r>
          </w:p>
          <w:p>
            <w:pPr>
              <w:widowControl w:val="0"/>
              <w:adjustRightInd w:val="0"/>
              <w:snapToGrid w:val="0"/>
              <w:spacing w:line="380" w:lineRule="exact"/>
              <w:ind w:firstLine="480" w:firstLineChars="200"/>
              <w:jc w:val="both"/>
              <w:rPr>
                <w:rFonts w:hint="eastAsia" w:ascii="仿宋" w:hAnsi="仿宋" w:eastAsia="仿宋" w:cs="Times New Roman"/>
                <w:bCs/>
              </w:rPr>
            </w:pPr>
            <w:r>
              <w:rPr>
                <w:rFonts w:hint="eastAsia" w:ascii="仿宋" w:hAnsi="仿宋" w:eastAsia="仿宋" w:cs="Times New Roman"/>
                <w:bCs/>
              </w:rPr>
              <w:t>校企合作育人模式主要是与玉柴集团、深圳海目星公司等企业开展深度合作，将学生的专业实习和毕业设计相结合，学生在学校导师和企业导师的共同指导下，就实习岗位的实际技术问题开展研究，实习过程即毕业设计过程，综合锻炼了学生应用专业知识解决实际问题的能力，获得了学校和企业的双重认可。</w:t>
            </w:r>
          </w:p>
          <w:p>
            <w:pPr>
              <w:widowControl w:val="0"/>
              <w:adjustRightInd w:val="0"/>
              <w:snapToGrid w:val="0"/>
              <w:spacing w:line="380" w:lineRule="exact"/>
              <w:ind w:firstLine="480" w:firstLineChars="200"/>
              <w:jc w:val="both"/>
              <w:rPr>
                <w:rFonts w:hint="eastAsia" w:ascii="仿宋" w:hAnsi="仿宋" w:eastAsia="仿宋" w:cs="Times New Roman"/>
                <w:bCs/>
              </w:rPr>
            </w:pPr>
            <w:r>
              <w:rPr>
                <w:rFonts w:hint="eastAsia" w:ascii="仿宋" w:hAnsi="仿宋" w:eastAsia="仿宋" w:cs="Times New Roman"/>
                <w:bCs/>
              </w:rPr>
              <w:t>“双实习”模式要求学生必须经过企业专业实习和中职学校教育实习，实现“企业生产过程的新方法、新技术和新能力”向“中职学校教学过程”的转化。“双实习”模式是培养学生成为“双师型”教师的重要保障。上述模式将在机器人工程专业中全面升级应用：学生先在机器人本体制造或系统集成企业完成专业技能训练，再将产业一线的最新技术与真实案例转化应用于中职学校的课堂教学，实现“产业经验—教学能力”的贯通培养。</w:t>
            </w:r>
          </w:p>
          <w:p>
            <w:pPr>
              <w:widowControl w:val="0"/>
              <w:adjustRightInd w:val="0"/>
              <w:snapToGrid w:val="0"/>
              <w:spacing w:line="380" w:lineRule="exact"/>
              <w:ind w:firstLine="480" w:firstLineChars="200"/>
              <w:jc w:val="both"/>
              <w:rPr>
                <w:rFonts w:hint="eastAsia" w:ascii="仿宋" w:hAnsi="仿宋" w:eastAsia="仿宋" w:cs="Times New Roman"/>
              </w:rPr>
            </w:pPr>
            <w:r>
              <w:rPr>
                <w:rFonts w:hint="eastAsia" w:ascii="仿宋" w:hAnsi="仿宋" w:eastAsia="仿宋" w:cs="Times New Roman"/>
                <w:bCs/>
              </w:rPr>
              <w:t>上述培养模式产生了积极的育人效果。累计指导学生为主要参与者获得发明专利授权9项，实用新型专利授权20余项；近5年，学生参加学科竞赛获得国际级竞赛奖1项，国家级竞赛奖4项，自治区级竞赛奖10余项。</w:t>
            </w:r>
          </w:p>
          <w:p>
            <w:pPr>
              <w:widowControl w:val="0"/>
              <w:adjustRightInd w:val="0"/>
              <w:snapToGrid w:val="0"/>
              <w:spacing w:line="380" w:lineRule="exact"/>
              <w:ind w:firstLine="478" w:firstLineChars="200"/>
              <w:jc w:val="both"/>
              <w:rPr>
                <w:rFonts w:hint="eastAsia" w:ascii="仿宋" w:hAnsi="仿宋" w:eastAsia="仿宋" w:cs="Times New Roman"/>
                <w:b/>
                <w:spacing w:val="-1"/>
              </w:rPr>
            </w:pPr>
            <w:r>
              <w:rPr>
                <w:rFonts w:hint="eastAsia" w:ascii="仿宋" w:hAnsi="仿宋" w:eastAsia="仿宋" w:cs="Times New Roman"/>
                <w:b/>
                <w:spacing w:val="-1"/>
              </w:rPr>
              <w:t>三、学校专业发展规划</w:t>
            </w:r>
          </w:p>
          <w:p>
            <w:pPr>
              <w:widowControl w:val="0"/>
              <w:adjustRightInd w:val="0"/>
              <w:snapToGrid w:val="0"/>
              <w:spacing w:line="380" w:lineRule="exact"/>
              <w:ind w:firstLine="478" w:firstLineChars="200"/>
              <w:jc w:val="both"/>
              <w:rPr>
                <w:rFonts w:hint="eastAsia" w:ascii="仿宋" w:hAnsi="仿宋" w:eastAsia="仿宋" w:cs="Times New Roman"/>
                <w:b/>
                <w:spacing w:val="-1"/>
              </w:rPr>
            </w:pPr>
            <w:r>
              <w:rPr>
                <w:rFonts w:hint="eastAsia" w:ascii="仿宋" w:hAnsi="仿宋" w:eastAsia="仿宋" w:cs="Times New Roman"/>
                <w:b/>
                <w:spacing w:val="-1"/>
              </w:rPr>
              <w:t>1. 学校</w:t>
            </w:r>
            <w:r>
              <w:rPr>
                <w:rFonts w:ascii="仿宋" w:hAnsi="仿宋" w:eastAsia="仿宋" w:cs="Times New Roman"/>
                <w:b/>
                <w:spacing w:val="-1"/>
              </w:rPr>
              <w:t>专业发展规划总目标</w:t>
            </w:r>
          </w:p>
          <w:p>
            <w:pPr>
              <w:widowControl w:val="0"/>
              <w:adjustRightInd w:val="0"/>
              <w:snapToGrid w:val="0"/>
              <w:spacing w:line="380" w:lineRule="exact"/>
              <w:ind w:firstLine="476" w:firstLineChars="200"/>
              <w:jc w:val="both"/>
              <w:rPr>
                <w:rFonts w:hint="eastAsia" w:ascii="仿宋" w:hAnsi="仿宋" w:eastAsia="仿宋" w:cs="Times New Roman"/>
                <w:spacing w:val="-1"/>
              </w:rPr>
            </w:pPr>
            <w:r>
              <w:rPr>
                <w:rFonts w:ascii="仿宋" w:hAnsi="仿宋" w:eastAsia="仿宋" w:cs="Times New Roman"/>
                <w:spacing w:val="-1"/>
              </w:rPr>
              <w:t>广西师范大学正全力推进“双一流”建设和综合改革，努力实现建设国内一流、国际知名、教师教育特色鲜明的国内高水平大学的目标。学校在“十四五”发展规划中明确提出了“积极建设和发展新工科专业”的战略部署。面向智能制造国家发展战略和区域人才需求，结合人才市场与用人单位反馈，我校积极组织国内外高校相关专业办学动向调研，在原有机械工程和智能制造工程专业培养的基础上，积极开展机器人工程专业筹建工作，探索面向机器人工程设计与应用的复合创新型高端人才培养模式。</w:t>
            </w:r>
          </w:p>
          <w:p>
            <w:pPr>
              <w:widowControl w:val="0"/>
              <w:adjustRightInd w:val="0"/>
              <w:snapToGrid w:val="0"/>
              <w:spacing w:line="380" w:lineRule="exact"/>
              <w:ind w:firstLine="478" w:firstLineChars="200"/>
              <w:jc w:val="both"/>
              <w:rPr>
                <w:rFonts w:hint="eastAsia" w:ascii="仿宋" w:hAnsi="仿宋" w:eastAsia="仿宋" w:cs="Times New Roman"/>
                <w:b/>
                <w:spacing w:val="-1"/>
              </w:rPr>
            </w:pPr>
            <w:r>
              <w:rPr>
                <w:rFonts w:hint="eastAsia" w:ascii="仿宋" w:hAnsi="仿宋" w:eastAsia="仿宋" w:cs="Times New Roman"/>
                <w:b/>
                <w:spacing w:val="-1"/>
              </w:rPr>
              <w:t>2.</w:t>
            </w:r>
            <w:r>
              <w:rPr>
                <w:rFonts w:hint="eastAsia" w:ascii="仿宋" w:hAnsi="仿宋" w:eastAsia="仿宋"/>
              </w:rPr>
              <w:t xml:space="preserve"> </w:t>
            </w:r>
            <w:r>
              <w:rPr>
                <w:rFonts w:ascii="仿宋" w:hAnsi="仿宋" w:eastAsia="仿宋" w:cs="Times New Roman"/>
                <w:b/>
                <w:spacing w:val="-1"/>
              </w:rPr>
              <w:t>产业需求驱动下的专业布局调整</w:t>
            </w:r>
          </w:p>
          <w:p>
            <w:pPr>
              <w:widowControl w:val="0"/>
              <w:tabs>
                <w:tab w:val="left" w:pos="720"/>
                <w:tab w:val="left" w:pos="1440"/>
              </w:tabs>
              <w:adjustRightInd w:val="0"/>
              <w:snapToGrid w:val="0"/>
              <w:spacing w:line="380" w:lineRule="exact"/>
              <w:ind w:firstLine="476" w:firstLineChars="200"/>
              <w:jc w:val="both"/>
              <w:rPr>
                <w:rFonts w:hint="eastAsia" w:ascii="仿宋" w:hAnsi="仿宋" w:eastAsia="仿宋" w:cs="Times New Roman"/>
                <w:spacing w:val="-1"/>
              </w:rPr>
            </w:pPr>
            <w:r>
              <w:rPr>
                <w:rFonts w:ascii="仿宋" w:hAnsi="仿宋" w:eastAsia="仿宋" w:cs="Times New Roman"/>
                <w:spacing w:val="-1"/>
              </w:rPr>
              <w:t>随着广西智能制造产业的快速发展，企业对人才的需求正从传统机械加工向机器人系统集成与智能装备开发转型。学校通过校企合作、实地考察、调查问卷等形式对用人单位进行长期跟踪调研。反馈表明，用人单位迫切需要既具备扎实机械工程基础，又掌握机器人感知、决策与控制等智能化技术的复合型人才。调整专业布局、增设机器人工程专业，是我校主动应对产业需求变化、深化新工科建设的战略举措。</w:t>
            </w:r>
          </w:p>
          <w:p>
            <w:pPr>
              <w:widowControl w:val="0"/>
              <w:adjustRightInd w:val="0"/>
              <w:snapToGrid w:val="0"/>
              <w:spacing w:line="380" w:lineRule="exact"/>
              <w:ind w:firstLine="478" w:firstLineChars="200"/>
              <w:jc w:val="both"/>
              <w:rPr>
                <w:rFonts w:hint="eastAsia" w:ascii="仿宋" w:hAnsi="仿宋" w:eastAsia="仿宋" w:cs="Times New Roman"/>
                <w:b/>
                <w:spacing w:val="-1"/>
              </w:rPr>
            </w:pPr>
            <w:r>
              <w:rPr>
                <w:rFonts w:hint="eastAsia" w:ascii="仿宋" w:hAnsi="仿宋" w:eastAsia="仿宋" w:cs="Times New Roman"/>
                <w:b/>
                <w:spacing w:val="-1"/>
              </w:rPr>
              <w:t>3. 机器人</w:t>
            </w:r>
            <w:r>
              <w:rPr>
                <w:rFonts w:ascii="仿宋" w:hAnsi="仿宋" w:eastAsia="仿宋" w:cs="Times New Roman"/>
                <w:b/>
                <w:spacing w:val="-1"/>
              </w:rPr>
              <w:t>工程专业发展规划</w:t>
            </w:r>
          </w:p>
          <w:p>
            <w:pPr>
              <w:widowControl w:val="0"/>
              <w:adjustRightInd w:val="0"/>
              <w:snapToGrid w:val="0"/>
              <w:spacing w:line="380" w:lineRule="exact"/>
              <w:ind w:firstLine="476" w:firstLineChars="200"/>
              <w:jc w:val="both"/>
              <w:rPr>
                <w:rFonts w:hint="eastAsia" w:ascii="仿宋" w:hAnsi="仿宋" w:eastAsia="仿宋" w:cs="Times New Roman"/>
                <w:spacing w:val="-1"/>
              </w:rPr>
            </w:pPr>
            <w:r>
              <w:rPr>
                <w:rFonts w:ascii="仿宋" w:hAnsi="仿宋" w:eastAsia="仿宋" w:cs="Times New Roman"/>
                <w:spacing w:val="-1"/>
              </w:rPr>
              <w:t>围绕立德树人根本任务，以“产业服务+职教师资”双轮驱动为特色，制定分阶段发展目标：</w:t>
            </w:r>
          </w:p>
          <w:p>
            <w:pPr>
              <w:widowControl w:val="0"/>
              <w:adjustRightInd w:val="0"/>
              <w:snapToGrid w:val="0"/>
              <w:spacing w:line="380" w:lineRule="exact"/>
              <w:ind w:firstLine="478" w:firstLineChars="200"/>
              <w:jc w:val="both"/>
              <w:rPr>
                <w:rFonts w:hint="eastAsia" w:ascii="仿宋" w:hAnsi="仿宋" w:eastAsia="仿宋" w:cs="Times New Roman"/>
                <w:spacing w:val="-1"/>
              </w:rPr>
            </w:pPr>
            <w:r>
              <w:rPr>
                <w:rFonts w:ascii="仿宋" w:hAnsi="仿宋" w:eastAsia="仿宋" w:cs="Times New Roman"/>
                <w:b/>
                <w:bCs/>
                <w:spacing w:val="-1"/>
              </w:rPr>
              <w:t>近期目标（建设期1-3年）</w:t>
            </w:r>
            <w:r>
              <w:rPr>
                <w:rFonts w:ascii="仿宋" w:hAnsi="仿宋" w:eastAsia="仿宋" w:cs="Times New Roman"/>
                <w:spacing w:val="-1"/>
              </w:rPr>
              <w:t>：完成机器人运动学与伺服控制、智能感知与ROS开发、系统集成创新、职教师资能力训练四大实验室建设；引进2-3名机器人方向博士或企业高级工程师；建成《机器人学》《机器人操作系统（ROS）》2门校级一流课程；与3-5家机器人企业签订深度合作协议；实现首届招生，规模40-60人。</w:t>
            </w:r>
          </w:p>
          <w:p>
            <w:pPr>
              <w:widowControl w:val="0"/>
              <w:adjustRightInd w:val="0"/>
              <w:snapToGrid w:val="0"/>
              <w:spacing w:line="380" w:lineRule="exact"/>
              <w:ind w:firstLine="478" w:firstLineChars="200"/>
              <w:jc w:val="both"/>
              <w:rPr>
                <w:rFonts w:hint="eastAsia" w:ascii="仿宋" w:hAnsi="仿宋" w:eastAsia="仿宋" w:cs="Times New Roman"/>
                <w:spacing w:val="-1"/>
              </w:rPr>
            </w:pPr>
            <w:r>
              <w:rPr>
                <w:rFonts w:ascii="仿宋" w:hAnsi="仿宋" w:eastAsia="仿宋" w:cs="Times New Roman"/>
                <w:b/>
                <w:bCs/>
                <w:spacing w:val="-1"/>
              </w:rPr>
              <w:t>中期目标（4-5年）</w:t>
            </w:r>
            <w:r>
              <w:rPr>
                <w:rFonts w:ascii="仿宋" w:hAnsi="仿宋" w:eastAsia="仿宋" w:cs="Times New Roman"/>
                <w:spacing w:val="-1"/>
              </w:rPr>
              <w:t>：形成完整的“机械基础—机器人核心—系统集成—职教师资”课程体系；力争获批自治区级一流本科课程1-2门；建成3-5个机器人工程专属校外实习基地；学生参与RoboMaster/ Robocon /中国机器人及人工智能大赛等国家级赛事并获奖；毕业生就业率稳定在90%以上，其中进入中职学校任教比例不低于30%。</w:t>
            </w:r>
          </w:p>
          <w:p>
            <w:pPr>
              <w:widowControl w:val="0"/>
              <w:adjustRightInd w:val="0"/>
              <w:snapToGrid w:val="0"/>
              <w:spacing w:line="380" w:lineRule="exact"/>
              <w:ind w:firstLine="478" w:firstLineChars="200"/>
              <w:jc w:val="both"/>
              <w:rPr>
                <w:rFonts w:ascii="Times New Roman" w:hAnsi="Times New Roman" w:eastAsia="仿宋_GB2312" w:cs="Times New Roman"/>
                <w:spacing w:val="-1"/>
              </w:rPr>
            </w:pPr>
            <w:r>
              <w:rPr>
                <w:rFonts w:ascii="仿宋" w:hAnsi="仿宋" w:eastAsia="仿宋" w:cs="Times New Roman"/>
                <w:b/>
                <w:bCs/>
                <w:spacing w:val="-1"/>
              </w:rPr>
              <w:t>远期目标（6-8年）</w:t>
            </w:r>
            <w:r>
              <w:rPr>
                <w:rFonts w:ascii="仿宋" w:hAnsi="仿宋" w:eastAsia="仿宋" w:cs="Times New Roman"/>
                <w:spacing w:val="-1"/>
              </w:rPr>
              <w:t>：建成在广西领先、在华南地区有影响力的机器人工程专业；通过</w:t>
            </w:r>
            <w:r>
              <w:rPr>
                <w:rFonts w:hint="eastAsia" w:ascii="仿宋" w:hAnsi="仿宋" w:eastAsia="仿宋" w:cs="Times New Roman"/>
                <w:spacing w:val="-1"/>
              </w:rPr>
              <w:t>师范</w:t>
            </w:r>
            <w:r>
              <w:rPr>
                <w:rFonts w:ascii="仿宋" w:hAnsi="仿宋" w:eastAsia="仿宋" w:cs="Times New Roman"/>
                <w:spacing w:val="-1"/>
              </w:rPr>
              <w:t>专业认证；形成可推广的“职教师资+机器人工程”培养模式，为中职学校输送一批高水平机器人专业骨干教师，辐射带动区域职业教育质量整体提升，为实现我国由制造大国走向智能制造强国提供有力的人才支撑。</w:t>
            </w:r>
          </w:p>
        </w:tc>
      </w:tr>
    </w:tbl>
    <w:p>
      <w:pPr>
        <w:spacing w:before="66" w:line="364" w:lineRule="auto"/>
        <w:ind w:right="469"/>
        <w:rPr>
          <w:rFonts w:ascii="Times New Roman" w:hAnsi="Times New Roman" w:eastAsia="仿宋_GB2312" w:cs="Times New Roman"/>
          <w:spacing w:val="-1"/>
        </w:rPr>
      </w:pPr>
    </w:p>
    <w:p>
      <w:pPr>
        <w:tabs>
          <w:tab w:val="center" w:pos="5025"/>
        </w:tabs>
        <w:rPr>
          <w:rFonts w:ascii="Times New Roman" w:hAnsi="Times New Roman" w:cs="Times New Roman"/>
        </w:rPr>
        <w:sectPr>
          <w:headerReference r:id="rId10" w:type="default"/>
          <w:pgSz w:w="11910" w:h="16840"/>
          <w:pgMar w:top="1760" w:right="660" w:bottom="280" w:left="1200" w:header="1409" w:footer="850" w:gutter="0"/>
          <w:cols w:space="720" w:num="1"/>
        </w:sectPr>
      </w:pPr>
    </w:p>
    <w:p>
      <w:pPr>
        <w:pStyle w:val="5"/>
        <w:spacing w:line="400" w:lineRule="exact"/>
        <w:ind w:left="20"/>
        <w:jc w:val="center"/>
        <w:rPr>
          <w:rFonts w:hint="eastAsia"/>
          <w:bCs/>
          <w:sz w:val="30"/>
        </w:rPr>
      </w:pPr>
      <w:r>
        <w:rPr>
          <w:rFonts w:hint="eastAsia"/>
        </w:rPr>
        <w:t>9</w:t>
      </w:r>
      <w:r>
        <w:t>.申请增设专业人才培养方案</w:t>
      </w:r>
    </w:p>
    <w:tbl>
      <w:tblPr>
        <w:tblStyle w:val="12"/>
        <w:tblW w:w="9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2" w:hRule="atLeast"/>
          <w:jc w:val="center"/>
        </w:trPr>
        <w:tc>
          <w:tcPr>
            <w:tcW w:w="9225" w:type="dxa"/>
          </w:tcPr>
          <w:p>
            <w:pPr>
              <w:adjustRightInd w:val="0"/>
              <w:snapToGrid w:val="0"/>
              <w:spacing w:before="120" w:beforeLines="50" w:after="120" w:afterLines="50"/>
              <w:ind w:firstLine="482" w:firstLineChars="200"/>
              <w:rPr>
                <w:rFonts w:hint="eastAsia" w:ascii="仿宋" w:hAnsi="仿宋" w:eastAsia="仿宋"/>
                <w:b/>
                <w:bCs/>
              </w:rPr>
            </w:pPr>
            <w:r>
              <w:rPr>
                <w:rFonts w:hint="eastAsia" w:ascii="仿宋" w:hAnsi="仿宋" w:eastAsia="仿宋"/>
                <w:b/>
                <w:bCs/>
              </w:rPr>
              <w:t>一、培养目标</w:t>
            </w:r>
          </w:p>
          <w:p>
            <w:pPr>
              <w:adjustRightInd w:val="0"/>
              <w:snapToGrid w:val="0"/>
              <w:ind w:firstLine="480" w:firstLineChars="200"/>
              <w:jc w:val="both"/>
              <w:rPr>
                <w:rFonts w:hint="eastAsia" w:ascii="仿宋" w:hAnsi="仿宋" w:eastAsia="仿宋"/>
              </w:rPr>
            </w:pPr>
            <w:r>
              <w:rPr>
                <w:rFonts w:ascii="仿宋" w:hAnsi="仿宋" w:eastAsia="仿宋"/>
              </w:rPr>
              <w:t>本专业立足广西，扎根边疆，辐射全国，紧跟机器人产业发展趋势与职业教育改革需求，面向新一代机器人技术、人工智能技术、先进制造技术和教育技术等领域，培养德智体美劳全面发展，具备良好的人文科学素养、社会责任感、师德修养、职业道德、创新意识和可持续发展理念，系统掌握机械工程、控制工程、计算机应用技术和职业教育教学等学科的基础理论、专业知识和基本技能，能够在企事业单位从事机器人及智能制造领域的系统集成、应用开发、运维管理等工作，同时具备较强的教学能力和一定的教学研究能力，能够在职业院校从事相关专业教学工作的高水平应用型人才和"双师型"职教师资。学生毕业5年左右，预期成长为职业院校骨干职教师资或企事业单位优秀专业人才。</w:t>
            </w:r>
          </w:p>
          <w:p>
            <w:pPr>
              <w:adjustRightInd w:val="0"/>
              <w:snapToGrid w:val="0"/>
              <w:ind w:firstLine="482" w:firstLineChars="200"/>
              <w:jc w:val="both"/>
              <w:rPr>
                <w:rFonts w:hint="eastAsia" w:ascii="仿宋" w:hAnsi="仿宋" w:eastAsia="仿宋"/>
              </w:rPr>
            </w:pPr>
            <w:r>
              <w:rPr>
                <w:rFonts w:ascii="仿宋" w:hAnsi="仿宋" w:eastAsia="仿宋"/>
                <w:b/>
                <w:bCs/>
              </w:rPr>
              <w:t>根据培养目标，对毕业生5年左右的职业发展预期分解如下：</w:t>
            </w:r>
          </w:p>
          <w:p>
            <w:pPr>
              <w:adjustRightInd w:val="0"/>
              <w:snapToGrid w:val="0"/>
              <w:ind w:firstLine="482" w:firstLineChars="200"/>
              <w:jc w:val="both"/>
              <w:rPr>
                <w:rFonts w:hint="eastAsia" w:ascii="仿宋" w:hAnsi="仿宋" w:eastAsia="仿宋"/>
              </w:rPr>
            </w:pPr>
            <w:r>
              <w:rPr>
                <w:rFonts w:ascii="仿宋" w:hAnsi="仿宋" w:eastAsia="仿宋"/>
                <w:b/>
                <w:bCs/>
              </w:rPr>
              <w:t>1. 师德修养与教育情怀。</w:t>
            </w:r>
            <w:r>
              <w:rPr>
                <w:rFonts w:ascii="仿宋" w:hAnsi="仿宋" w:eastAsia="仿宋"/>
              </w:rPr>
              <w:t>贯彻党的教育方针，具有宽厚的人文社会科学素养、高度的社会责任感和良好的职业道德；践行工匠精神，恪守教师职业道德规范，立志成为有理想信念、有道德情操、有扎实学识、有仁爱之心的职教教师或工程技术人才。</w:t>
            </w:r>
          </w:p>
          <w:p>
            <w:pPr>
              <w:adjustRightInd w:val="0"/>
              <w:snapToGrid w:val="0"/>
              <w:ind w:firstLine="482" w:firstLineChars="200"/>
              <w:jc w:val="both"/>
              <w:rPr>
                <w:rFonts w:hint="eastAsia" w:ascii="仿宋" w:hAnsi="仿宋" w:eastAsia="仿宋"/>
              </w:rPr>
            </w:pPr>
            <w:r>
              <w:rPr>
                <w:rFonts w:ascii="仿宋" w:hAnsi="仿宋" w:eastAsia="仿宋"/>
                <w:b/>
                <w:bCs/>
              </w:rPr>
              <w:t>2. 专业知识与工程实践能力。</w:t>
            </w:r>
            <w:r>
              <w:rPr>
                <w:rFonts w:ascii="仿宋" w:hAnsi="仿宋" w:eastAsia="仿宋"/>
              </w:rPr>
              <w:t>能够跟踪机器人工程领域的前沿技术，运用科学理论方法和现代工具，具备机器人系统集成方案设计、离线编程与仿真、视觉系统调试、工艺参数优化和系统联调等能力，能够系统解决智能制造领域复杂工程问题。</w:t>
            </w:r>
          </w:p>
          <w:p>
            <w:pPr>
              <w:adjustRightInd w:val="0"/>
              <w:snapToGrid w:val="0"/>
              <w:ind w:firstLine="482" w:firstLineChars="200"/>
              <w:jc w:val="both"/>
              <w:rPr>
                <w:rFonts w:hint="eastAsia" w:ascii="仿宋" w:hAnsi="仿宋" w:eastAsia="仿宋"/>
              </w:rPr>
            </w:pPr>
            <w:r>
              <w:rPr>
                <w:rFonts w:ascii="仿宋" w:hAnsi="仿宋" w:eastAsia="仿宋"/>
                <w:b/>
                <w:bCs/>
              </w:rPr>
              <w:t>3. 教育教学能力。</w:t>
            </w:r>
            <w:r>
              <w:rPr>
                <w:rFonts w:ascii="仿宋" w:hAnsi="仿宋" w:eastAsia="仿宋"/>
              </w:rPr>
              <w:t>具备良好的教学技能、教学反思和教学改进能力；能够运用现代职业教育理论和教学方法进行教学设计、实施和评价；具备机器人技术类课程资源的开发能力，能够指导学生开展研究性学习和综合实践活动。</w:t>
            </w:r>
          </w:p>
          <w:p>
            <w:pPr>
              <w:adjustRightInd w:val="0"/>
              <w:snapToGrid w:val="0"/>
              <w:ind w:firstLine="482" w:firstLineChars="200"/>
              <w:jc w:val="both"/>
              <w:rPr>
                <w:rFonts w:hint="eastAsia" w:ascii="仿宋" w:hAnsi="仿宋" w:eastAsia="仿宋"/>
              </w:rPr>
            </w:pPr>
            <w:r>
              <w:rPr>
                <w:rFonts w:ascii="仿宋" w:hAnsi="仿宋" w:eastAsia="仿宋"/>
                <w:b/>
                <w:bCs/>
              </w:rPr>
              <w:t>4. 综合育人能力。</w:t>
            </w:r>
            <w:r>
              <w:rPr>
                <w:rFonts w:ascii="仿宋" w:hAnsi="仿宋" w:eastAsia="仿宋"/>
              </w:rPr>
              <w:t>树立德育为先理念，掌握班级组织与建设的工作规律和基本方法；了解中等职业学校德育工作的原理与方法，掌握职业指导知识，能结合专业对学生开展职业规划指导；能够有机结合学科教学开展全过程育人活动。</w:t>
            </w:r>
          </w:p>
          <w:p>
            <w:pPr>
              <w:adjustRightInd w:val="0"/>
              <w:snapToGrid w:val="0"/>
              <w:ind w:firstLine="482" w:firstLineChars="200"/>
              <w:jc w:val="both"/>
              <w:rPr>
                <w:rFonts w:hint="eastAsia" w:ascii="仿宋" w:hAnsi="仿宋" w:eastAsia="仿宋"/>
              </w:rPr>
            </w:pPr>
            <w:r>
              <w:rPr>
                <w:rFonts w:ascii="仿宋" w:hAnsi="仿宋" w:eastAsia="仿宋"/>
                <w:b/>
                <w:bCs/>
              </w:rPr>
              <w:t>5. 可持续发展能力。</w:t>
            </w:r>
            <w:r>
              <w:rPr>
                <w:rFonts w:ascii="仿宋" w:hAnsi="仿宋" w:eastAsia="仿宋"/>
              </w:rPr>
              <w:t>具备健康的身心、团队协作精神和有效沟通表达能力；具有创新精神和批判性思维能力；能紧跟行业发展前沿和职业教育改革趋势，通过持续的专业实践和继续教育，不断提升专业素养和自身素质。</w:t>
            </w:r>
          </w:p>
          <w:p>
            <w:pPr>
              <w:adjustRightInd w:val="0"/>
              <w:snapToGrid w:val="0"/>
              <w:ind w:firstLine="482" w:firstLineChars="200"/>
              <w:jc w:val="both"/>
              <w:rPr>
                <w:rFonts w:hint="eastAsia" w:ascii="仿宋" w:hAnsi="仿宋" w:eastAsia="仿宋"/>
              </w:rPr>
            </w:pPr>
            <w:r>
              <w:rPr>
                <w:rFonts w:ascii="仿宋" w:hAnsi="仿宋" w:eastAsia="仿宋"/>
                <w:b/>
                <w:bCs/>
              </w:rPr>
              <w:t>二、毕业要求</w:t>
            </w:r>
          </w:p>
          <w:p>
            <w:pPr>
              <w:adjustRightInd w:val="0"/>
              <w:snapToGrid w:val="0"/>
              <w:ind w:firstLine="480" w:firstLineChars="200"/>
              <w:jc w:val="both"/>
              <w:rPr>
                <w:rFonts w:hint="eastAsia" w:ascii="仿宋" w:hAnsi="仿宋" w:eastAsia="仿宋"/>
              </w:rPr>
            </w:pPr>
            <w:r>
              <w:rPr>
                <w:rFonts w:ascii="仿宋" w:hAnsi="仿宋" w:eastAsia="仿宋"/>
              </w:rPr>
              <w:t>本专业学生主要学习机器人工程、机械工程、电气电子工程、信息技术和职业教育等学科的基本理论和基础知识，形成机、电、信息融合的复合型知识结构。以机器人工程为核心，融合机械、电气、信息等多学科知识，为学生提供机器人系统集成与开发的基本训练，使学生具有机器人及智能制造领域的系统集成方案设计、离线编程与仿真、视觉系统调试、工艺参数优化和系统联调等方面的基本工程能力，同时具备从事机器人相关专业职业教育教学的基本技能和一定的教学研究能力。</w:t>
            </w:r>
          </w:p>
          <w:p>
            <w:pPr>
              <w:adjustRightInd w:val="0"/>
              <w:snapToGrid w:val="0"/>
              <w:ind w:firstLine="480" w:firstLineChars="200"/>
              <w:jc w:val="both"/>
              <w:rPr>
                <w:rFonts w:hint="eastAsia" w:ascii="仿宋" w:hAnsi="仿宋" w:eastAsia="仿宋"/>
              </w:rPr>
            </w:pPr>
            <w:r>
              <w:rPr>
                <w:rFonts w:ascii="仿宋" w:hAnsi="仿宋" w:eastAsia="仿宋"/>
              </w:rPr>
              <w:t>毕业要求包括</w:t>
            </w:r>
            <w:r>
              <w:rPr>
                <w:rFonts w:ascii="仿宋" w:hAnsi="仿宋" w:eastAsia="仿宋"/>
                <w:b/>
                <w:bCs/>
              </w:rPr>
              <w:t>践行师德、学会教学、学会育人、学会发展</w:t>
            </w:r>
            <w:r>
              <w:rPr>
                <w:rFonts w:ascii="仿宋" w:hAnsi="仿宋" w:eastAsia="仿宋"/>
              </w:rPr>
              <w:t>四个维度，对应</w:t>
            </w:r>
            <w:r>
              <w:rPr>
                <w:rFonts w:ascii="仿宋" w:hAnsi="仿宋" w:eastAsia="仿宋"/>
                <w:b/>
                <w:bCs/>
              </w:rPr>
              <w:t>师德规范、教育情怀、学科素养、教学能力、班级指导、综合育人、学会反思、沟通合作</w:t>
            </w:r>
            <w:r>
              <w:rPr>
                <w:rFonts w:ascii="仿宋" w:hAnsi="仿宋" w:eastAsia="仿宋"/>
              </w:rPr>
              <w:t>八个二级指标。</w:t>
            </w:r>
          </w:p>
          <w:p>
            <w:pPr>
              <w:adjustRightInd w:val="0"/>
              <w:snapToGrid w:val="0"/>
              <w:ind w:firstLine="482" w:firstLineChars="200"/>
              <w:jc w:val="both"/>
              <w:rPr>
                <w:rFonts w:hint="eastAsia" w:ascii="仿宋" w:hAnsi="仿宋" w:eastAsia="仿宋"/>
              </w:rPr>
            </w:pPr>
            <w:r>
              <w:rPr>
                <w:rFonts w:ascii="仿宋" w:hAnsi="仿宋" w:eastAsia="仿宋"/>
                <w:b/>
                <w:bCs/>
              </w:rPr>
              <w:t>（一）践行师德</w:t>
            </w:r>
          </w:p>
          <w:p>
            <w:pPr>
              <w:adjustRightInd w:val="0"/>
              <w:snapToGrid w:val="0"/>
              <w:ind w:firstLine="482" w:firstLineChars="200"/>
              <w:jc w:val="both"/>
              <w:rPr>
                <w:rFonts w:hint="eastAsia" w:ascii="仿宋" w:hAnsi="仿宋" w:eastAsia="仿宋"/>
              </w:rPr>
            </w:pPr>
            <w:r>
              <w:rPr>
                <w:rFonts w:ascii="仿宋" w:hAnsi="仿宋" w:eastAsia="仿宋"/>
                <w:b/>
                <w:bCs/>
              </w:rPr>
              <w:t>1.【师德规范】</w:t>
            </w:r>
            <w:r>
              <w:rPr>
                <w:rFonts w:ascii="仿宋" w:hAnsi="仿宋" w:eastAsia="仿宋"/>
              </w:rPr>
              <w:t>践行社会主义核心价值观，增进对中国特色社会主义的思想认同、政治认同、理论认同和情感认同。坚持以习近平新时代中国特色社会主义思想为指导，贯彻党的教育方针，以立德树人为己任。遵守中职学校教师的职业道德规范，具有依法执教意识，心怀"国之大者"，践行"言为士则、行为世范"的道德情操，立志成为有理想信念、有道德情操、有扎实学识、有仁爱之心的职业学校优秀教师。</w:t>
            </w:r>
          </w:p>
          <w:p>
            <w:pPr>
              <w:adjustRightInd w:val="0"/>
              <w:snapToGrid w:val="0"/>
              <w:ind w:firstLine="480" w:firstLineChars="200"/>
              <w:jc w:val="both"/>
              <w:rPr>
                <w:rFonts w:hint="eastAsia" w:ascii="仿宋" w:hAnsi="仿宋" w:eastAsia="仿宋"/>
              </w:rPr>
            </w:pPr>
            <w:r>
              <w:rPr>
                <w:rFonts w:ascii="仿宋" w:hAnsi="仿宋" w:eastAsia="仿宋"/>
              </w:rPr>
              <w:t>1.1 政治认同：坚定信念，爱国爱党，深入学习贯彻习近平新时代中国特色社会主义思想，并在实际行动中践行社会主义核心价值观。</w:t>
            </w:r>
          </w:p>
          <w:p>
            <w:pPr>
              <w:adjustRightInd w:val="0"/>
              <w:snapToGrid w:val="0"/>
              <w:ind w:firstLine="480" w:firstLineChars="200"/>
              <w:jc w:val="both"/>
              <w:rPr>
                <w:rFonts w:hint="eastAsia" w:ascii="仿宋" w:hAnsi="仿宋" w:eastAsia="仿宋"/>
              </w:rPr>
            </w:pPr>
            <w:r>
              <w:rPr>
                <w:rFonts w:ascii="仿宋" w:hAnsi="仿宋" w:eastAsia="仿宋"/>
              </w:rPr>
              <w:t>1.2 师德遵循：能贯彻党的教育方针，树立为党育人、为国育才的教育理想，以身作则，将立德树人根本任务落实到教书育人、学术诚信等具体实践中。</w:t>
            </w:r>
          </w:p>
          <w:p>
            <w:pPr>
              <w:adjustRightInd w:val="0"/>
              <w:snapToGrid w:val="0"/>
              <w:ind w:firstLine="480" w:firstLineChars="200"/>
              <w:jc w:val="both"/>
              <w:rPr>
                <w:rFonts w:hint="eastAsia" w:ascii="仿宋" w:hAnsi="仿宋" w:eastAsia="仿宋"/>
              </w:rPr>
            </w:pPr>
            <w:r>
              <w:rPr>
                <w:rFonts w:ascii="仿宋" w:hAnsi="仿宋" w:eastAsia="仿宋"/>
              </w:rPr>
              <w:t>1.3 职业道德：了解教育法、职业教育法、教师法、职业学校教师职业道德规范等法律法规，能严格要求自己，具备依法执教意识。了解职业教育教师的师德与专业成长的规律与特点，秉持"勤学笃行、求是创新"的躬耕态度，在立志成为职教好老师的基础上，不断升华自己的教育境界。</w:t>
            </w:r>
          </w:p>
          <w:p>
            <w:pPr>
              <w:adjustRightInd w:val="0"/>
              <w:snapToGrid w:val="0"/>
              <w:ind w:firstLine="482" w:firstLineChars="200"/>
              <w:jc w:val="both"/>
              <w:rPr>
                <w:rFonts w:hint="eastAsia" w:ascii="仿宋" w:hAnsi="仿宋" w:eastAsia="仿宋"/>
              </w:rPr>
            </w:pPr>
            <w:r>
              <w:rPr>
                <w:rFonts w:ascii="仿宋" w:hAnsi="仿宋" w:eastAsia="仿宋"/>
                <w:b/>
                <w:bCs/>
              </w:rPr>
              <w:t>2.【教育情怀】</w:t>
            </w:r>
            <w:r>
              <w:rPr>
                <w:rFonts w:ascii="仿宋" w:hAnsi="仿宋" w:eastAsia="仿宋"/>
              </w:rPr>
              <w:t>热爱职业教育事业，具有职业理想和从教意愿，认同教师工作的意义和专业性，具有积极的情感、端正的态度、正确的价值观。具有人文底蕴和科学精神，树立人人成才观念，尊重学生人格，培育学生自信心，富有爱心、责任心、事业心，工作细心、耐心，做学生锤炼品格、学习知识、创新思维、奉献祖国的引路人。</w:t>
            </w:r>
          </w:p>
          <w:p>
            <w:pPr>
              <w:adjustRightInd w:val="0"/>
              <w:snapToGrid w:val="0"/>
              <w:ind w:firstLine="480" w:firstLineChars="200"/>
              <w:jc w:val="both"/>
              <w:rPr>
                <w:rFonts w:hint="eastAsia" w:ascii="仿宋" w:hAnsi="仿宋" w:eastAsia="仿宋"/>
              </w:rPr>
            </w:pPr>
            <w:r>
              <w:rPr>
                <w:rFonts w:ascii="仿宋" w:hAnsi="仿宋" w:eastAsia="仿宋"/>
              </w:rPr>
              <w:t>2.1 职业认同：认同职业教育对学生和社会的独特且重要的价值，对职业教育事业具有积极的情感、端正的态度、正确的价值观，愿意从事教师职业，胸怀"以文化人、弘道追求"的远大格局，并不断自我完善成为优秀的中职教师做准备。</w:t>
            </w:r>
          </w:p>
          <w:p>
            <w:pPr>
              <w:adjustRightInd w:val="0"/>
              <w:snapToGrid w:val="0"/>
              <w:ind w:firstLine="480" w:firstLineChars="200"/>
              <w:jc w:val="both"/>
              <w:rPr>
                <w:rFonts w:hint="eastAsia" w:ascii="仿宋" w:hAnsi="仿宋" w:eastAsia="仿宋"/>
              </w:rPr>
            </w:pPr>
            <w:r>
              <w:rPr>
                <w:rFonts w:ascii="仿宋" w:hAnsi="仿宋" w:eastAsia="仿宋"/>
              </w:rPr>
              <w:t>2.2 职业责任：具有人文底蕴和科学精神，对将来从事教育所需相关领域的知识有执着追求，并不断自我提升的信念与情怀。</w:t>
            </w:r>
          </w:p>
          <w:p>
            <w:pPr>
              <w:adjustRightInd w:val="0"/>
              <w:snapToGrid w:val="0"/>
              <w:ind w:firstLine="480" w:firstLineChars="200"/>
              <w:jc w:val="both"/>
              <w:rPr>
                <w:rFonts w:hint="eastAsia" w:ascii="仿宋" w:hAnsi="仿宋" w:eastAsia="仿宋"/>
              </w:rPr>
            </w:pPr>
            <w:r>
              <w:rPr>
                <w:rFonts w:ascii="仿宋" w:hAnsi="仿宋" w:eastAsia="仿宋"/>
              </w:rPr>
              <w:t>2.3 人文情怀：弘扬中华优秀传统，增强文化自信，树立育人为本的教育信念，尊重学生人格，富有爱心、责任心，展现"乐教爱生、甘于奉献"的仁爱之心，立志做学生成长的引路人，并在其道路上做积极的准备。</w:t>
            </w:r>
          </w:p>
          <w:p>
            <w:pPr>
              <w:adjustRightInd w:val="0"/>
              <w:snapToGrid w:val="0"/>
              <w:ind w:firstLine="482" w:firstLineChars="200"/>
              <w:jc w:val="both"/>
              <w:rPr>
                <w:rFonts w:hint="eastAsia" w:ascii="仿宋" w:hAnsi="仿宋" w:eastAsia="仿宋"/>
              </w:rPr>
            </w:pPr>
            <w:r>
              <w:rPr>
                <w:rFonts w:ascii="仿宋" w:hAnsi="仿宋" w:eastAsia="仿宋"/>
                <w:b/>
                <w:bCs/>
              </w:rPr>
              <w:t>（二）学会教学</w:t>
            </w:r>
          </w:p>
          <w:p>
            <w:pPr>
              <w:adjustRightInd w:val="0"/>
              <w:snapToGrid w:val="0"/>
              <w:ind w:firstLine="482" w:firstLineChars="200"/>
              <w:jc w:val="both"/>
              <w:rPr>
                <w:rFonts w:hint="eastAsia" w:ascii="仿宋" w:hAnsi="仿宋" w:eastAsia="仿宋"/>
              </w:rPr>
            </w:pPr>
            <w:r>
              <w:rPr>
                <w:rFonts w:ascii="仿宋" w:hAnsi="仿宋" w:eastAsia="仿宋"/>
                <w:b/>
                <w:bCs/>
              </w:rPr>
              <w:t>3.【学科素养】</w:t>
            </w:r>
            <w:r>
              <w:rPr>
                <w:rFonts w:ascii="仿宋" w:hAnsi="仿宋" w:eastAsia="仿宋"/>
              </w:rPr>
              <w:t>比较系统地掌握本专业的基础理论和基本知识，掌握本专业必要的技术技能和方法。掌握本专业相关的职业背景知识。具有从事专业实际工作和研究工作的能力，具有分析和解决较复杂技术问题的初步能力。熟悉与本专业相关的职业标准，掌握技术技能形成规律，具备熟练的专业实际操作技能，考取专业相关职业技能等级证书或职业资格证书等。</w:t>
            </w:r>
          </w:p>
          <w:p>
            <w:pPr>
              <w:adjustRightInd w:val="0"/>
              <w:snapToGrid w:val="0"/>
              <w:ind w:firstLine="480" w:firstLineChars="200"/>
              <w:jc w:val="both"/>
              <w:rPr>
                <w:rFonts w:hint="eastAsia" w:ascii="仿宋" w:hAnsi="仿宋" w:eastAsia="仿宋"/>
              </w:rPr>
            </w:pPr>
            <w:r>
              <w:rPr>
                <w:rFonts w:ascii="仿宋" w:hAnsi="仿宋" w:eastAsia="仿宋"/>
              </w:rPr>
              <w:t>3.1 理论素养：掌握机器人工程专业必需的基础理论和基本知识、行业背景知识，熟悉机器人工程专业的职业标准，获得机器人工程专业相关职业资格证书。</w:t>
            </w:r>
          </w:p>
          <w:p>
            <w:pPr>
              <w:adjustRightInd w:val="0"/>
              <w:snapToGrid w:val="0"/>
              <w:ind w:firstLine="480" w:firstLineChars="200"/>
              <w:jc w:val="both"/>
              <w:rPr>
                <w:rFonts w:hint="eastAsia" w:ascii="仿宋" w:hAnsi="仿宋" w:eastAsia="仿宋"/>
              </w:rPr>
            </w:pPr>
            <w:r>
              <w:rPr>
                <w:rFonts w:ascii="仿宋" w:hAnsi="仿宋" w:eastAsia="仿宋"/>
              </w:rPr>
              <w:t>3.2 实践素养：掌握机器人工程专业的基本技术技能、必要方法和相关知识，具有从事机器人工程专业实际工作和研究工作的初步能力；掌握机器人工程实务技能，具备较熟练的实际操作技能。</w:t>
            </w:r>
          </w:p>
          <w:p>
            <w:pPr>
              <w:adjustRightInd w:val="0"/>
              <w:snapToGrid w:val="0"/>
              <w:ind w:firstLine="480" w:firstLineChars="200"/>
              <w:jc w:val="both"/>
              <w:rPr>
                <w:rFonts w:hint="eastAsia" w:ascii="仿宋" w:hAnsi="仿宋" w:eastAsia="仿宋"/>
              </w:rPr>
            </w:pPr>
            <w:r>
              <w:rPr>
                <w:rFonts w:ascii="仿宋" w:hAnsi="仿宋" w:eastAsia="仿宋"/>
              </w:rPr>
              <w:t>3.3 审美素养：具备对美的感知力与基础鉴赏能力，理解不同艺术形式和文化背景下的审美表达，能理解美育在立德树人中的作用，并能在教育教学中进行得体的审美表达和创造。</w:t>
            </w:r>
          </w:p>
          <w:p>
            <w:pPr>
              <w:adjustRightInd w:val="0"/>
              <w:snapToGrid w:val="0"/>
              <w:ind w:firstLine="482" w:firstLineChars="200"/>
              <w:jc w:val="both"/>
              <w:rPr>
                <w:rFonts w:hint="eastAsia" w:ascii="仿宋" w:hAnsi="仿宋" w:eastAsia="仿宋"/>
              </w:rPr>
            </w:pPr>
            <w:r>
              <w:rPr>
                <w:rFonts w:ascii="仿宋" w:hAnsi="仿宋" w:eastAsia="仿宋"/>
                <w:b/>
                <w:bCs/>
              </w:rPr>
              <w:t>4.【教学能力】</w:t>
            </w:r>
            <w:r>
              <w:rPr>
                <w:rFonts w:ascii="仿宋" w:hAnsi="仿宋" w:eastAsia="仿宋"/>
              </w:rPr>
              <w:t>熟悉中等职业学校专业教学标准和相关的教学方法。在教育教学实践中，能够针对中等职业学校学生身心发展和专业认知特点，引导学生德技双修，运用教育教学知识和信息技术进行教学设计、实施和评价，指导学生学习和实践，获得教学体验，具备教学基本技能，具有初步的教学能力和一定的教学科研能力。</w:t>
            </w:r>
          </w:p>
          <w:p>
            <w:pPr>
              <w:adjustRightInd w:val="0"/>
              <w:snapToGrid w:val="0"/>
              <w:ind w:firstLine="480" w:firstLineChars="200"/>
              <w:jc w:val="both"/>
              <w:rPr>
                <w:rFonts w:hint="eastAsia" w:ascii="仿宋" w:hAnsi="仿宋" w:eastAsia="仿宋"/>
              </w:rPr>
            </w:pPr>
            <w:r>
              <w:rPr>
                <w:rFonts w:ascii="仿宋" w:hAnsi="仿宋" w:eastAsia="仿宋"/>
              </w:rPr>
              <w:t>4.1 认知能力：理解"以学习者为中心"的教育理念，理解职业教育核心素养与课程标准的内涵，了解学生的认知与发展规律及特征。</w:t>
            </w:r>
          </w:p>
          <w:p>
            <w:pPr>
              <w:adjustRightInd w:val="0"/>
              <w:snapToGrid w:val="0"/>
              <w:ind w:firstLine="480" w:firstLineChars="200"/>
              <w:jc w:val="both"/>
              <w:rPr>
                <w:rFonts w:hint="eastAsia" w:ascii="仿宋" w:hAnsi="仿宋" w:eastAsia="仿宋"/>
              </w:rPr>
            </w:pPr>
            <w:r>
              <w:rPr>
                <w:rFonts w:ascii="仿宋" w:hAnsi="仿宋" w:eastAsia="仿宋"/>
              </w:rPr>
              <w:t>4.2 实施能力：能够运用教育教学知识和信息技术进行教学设计、实施和评价，获得教学体验，具备教学基本技能。了解中职教师、教材与教法的特点，积极主动地在教学实践中实施职业教育的"三教改革"。</w:t>
            </w:r>
          </w:p>
          <w:p>
            <w:pPr>
              <w:adjustRightInd w:val="0"/>
              <w:snapToGrid w:val="0"/>
              <w:ind w:firstLine="480" w:firstLineChars="200"/>
              <w:jc w:val="both"/>
              <w:rPr>
                <w:rFonts w:hint="eastAsia" w:ascii="仿宋" w:hAnsi="仿宋" w:eastAsia="仿宋"/>
              </w:rPr>
            </w:pPr>
            <w:r>
              <w:rPr>
                <w:rFonts w:ascii="仿宋" w:hAnsi="仿宋" w:eastAsia="仿宋"/>
              </w:rPr>
              <w:t>4.3 研究能力：了解基本的教学及教育管理经验，掌握教学基本技能，具有一定的教学研究能力。</w:t>
            </w:r>
          </w:p>
          <w:p>
            <w:pPr>
              <w:adjustRightInd w:val="0"/>
              <w:snapToGrid w:val="0"/>
              <w:ind w:firstLine="482" w:firstLineChars="200"/>
              <w:jc w:val="both"/>
              <w:rPr>
                <w:rFonts w:hint="eastAsia" w:ascii="仿宋" w:hAnsi="仿宋" w:eastAsia="仿宋"/>
              </w:rPr>
            </w:pPr>
            <w:r>
              <w:rPr>
                <w:rFonts w:ascii="仿宋" w:hAnsi="仿宋" w:eastAsia="仿宋"/>
                <w:b/>
                <w:bCs/>
              </w:rPr>
              <w:t>（三）学会育人</w:t>
            </w:r>
          </w:p>
          <w:p>
            <w:pPr>
              <w:adjustRightInd w:val="0"/>
              <w:snapToGrid w:val="0"/>
              <w:ind w:firstLine="482" w:firstLineChars="200"/>
              <w:jc w:val="both"/>
              <w:rPr>
                <w:rFonts w:hint="eastAsia" w:ascii="仿宋" w:hAnsi="仿宋" w:eastAsia="仿宋"/>
              </w:rPr>
            </w:pPr>
            <w:r>
              <w:rPr>
                <w:rFonts w:ascii="仿宋" w:hAnsi="仿宋" w:eastAsia="仿宋"/>
                <w:b/>
                <w:bCs/>
              </w:rPr>
              <w:t>5.【班级指导】</w:t>
            </w:r>
            <w:r>
              <w:rPr>
                <w:rFonts w:ascii="仿宋" w:hAnsi="仿宋" w:eastAsia="仿宋"/>
              </w:rPr>
              <w:t>树立德育为先理念，了解中等职业学校德育原理与方法，掌握班级组织与建设的工作规律和基本方法。在班主任工作实践中，参与德育和心理健康教育等教育活动的组织与指导，在学生中弘扬劳动精神，教育和引导学生崇尚劳动、尊重劳动，获得积极体验。</w:t>
            </w:r>
          </w:p>
          <w:p>
            <w:pPr>
              <w:adjustRightInd w:val="0"/>
              <w:snapToGrid w:val="0"/>
              <w:ind w:firstLine="480" w:firstLineChars="200"/>
              <w:jc w:val="both"/>
              <w:rPr>
                <w:rFonts w:hint="eastAsia" w:ascii="仿宋" w:hAnsi="仿宋" w:eastAsia="仿宋"/>
              </w:rPr>
            </w:pPr>
            <w:r>
              <w:rPr>
                <w:rFonts w:ascii="仿宋" w:hAnsi="仿宋" w:eastAsia="仿宋"/>
              </w:rPr>
              <w:t>5.1 管理理念：树立德育为先理念，了解中等职业学校德育工作的原理与方法。</w:t>
            </w:r>
          </w:p>
          <w:p>
            <w:pPr>
              <w:adjustRightInd w:val="0"/>
              <w:snapToGrid w:val="0"/>
              <w:ind w:firstLine="480" w:firstLineChars="200"/>
              <w:jc w:val="both"/>
              <w:rPr>
                <w:rFonts w:hint="eastAsia" w:ascii="仿宋" w:hAnsi="仿宋" w:eastAsia="仿宋"/>
              </w:rPr>
            </w:pPr>
            <w:r>
              <w:rPr>
                <w:rFonts w:ascii="仿宋" w:hAnsi="仿宋" w:eastAsia="仿宋"/>
              </w:rPr>
              <w:t>5.2 指导能力：理解中职学校职业指导的重要意义，能够为学生提供必要的职业生涯规划、职业指导、就业创业指导。掌握中职学生的心理发展特征，能够为学生提供学习和生活方面的心理疏导。</w:t>
            </w:r>
          </w:p>
          <w:p>
            <w:pPr>
              <w:adjustRightInd w:val="0"/>
              <w:snapToGrid w:val="0"/>
              <w:ind w:firstLine="480" w:firstLineChars="200"/>
              <w:jc w:val="both"/>
              <w:rPr>
                <w:rFonts w:hint="eastAsia" w:ascii="仿宋" w:hAnsi="仿宋" w:eastAsia="仿宋"/>
              </w:rPr>
            </w:pPr>
            <w:r>
              <w:rPr>
                <w:rFonts w:ascii="仿宋" w:hAnsi="仿宋" w:eastAsia="仿宋"/>
              </w:rPr>
              <w:t>5.3 组织能力：初步具备班级心理健康团体辅导活动方案的设计能力，能够开展有益于学生身心健康的教育活动。掌握班级组织与建设的工作规律和基本方法，根据学生思想品德和职业道德形成的特点开展育人和德育活动。</w:t>
            </w:r>
          </w:p>
          <w:p>
            <w:pPr>
              <w:adjustRightInd w:val="0"/>
              <w:snapToGrid w:val="0"/>
              <w:ind w:firstLine="482" w:firstLineChars="200"/>
              <w:jc w:val="both"/>
              <w:rPr>
                <w:rFonts w:hint="eastAsia" w:ascii="仿宋" w:hAnsi="仿宋" w:eastAsia="仿宋"/>
              </w:rPr>
            </w:pPr>
            <w:r>
              <w:rPr>
                <w:rFonts w:ascii="仿宋" w:hAnsi="仿宋" w:eastAsia="仿宋"/>
                <w:b/>
                <w:bCs/>
              </w:rPr>
              <w:t>6.【综合育人】</w:t>
            </w:r>
            <w:r>
              <w:rPr>
                <w:rFonts w:ascii="仿宋" w:hAnsi="仿宋" w:eastAsia="仿宋"/>
              </w:rPr>
              <w:t>具有全程育人、全方位育人意识，掌握中等职业学校学生身心发展和养成教育的规律，结合专业教学进行同向同行育人活动。了解职业学校文化和教育活动的育人内涵和方法。具有参与组织主题教育、劳动教育和社团活动，对学生进行教育和引导的初步体验。</w:t>
            </w:r>
          </w:p>
          <w:p>
            <w:pPr>
              <w:adjustRightInd w:val="0"/>
              <w:snapToGrid w:val="0"/>
              <w:ind w:firstLine="480" w:firstLineChars="200"/>
              <w:jc w:val="both"/>
              <w:rPr>
                <w:rFonts w:hint="eastAsia" w:ascii="仿宋" w:hAnsi="仿宋" w:eastAsia="仿宋"/>
              </w:rPr>
            </w:pPr>
            <w:r>
              <w:rPr>
                <w:rFonts w:ascii="仿宋" w:hAnsi="仿宋" w:eastAsia="仿宋"/>
              </w:rPr>
              <w:t>6.1 育人理念：具有全程育人、全方位育人意识，了解中等职业学校学生身心发展和养成教育的规律。</w:t>
            </w:r>
          </w:p>
          <w:p>
            <w:pPr>
              <w:adjustRightInd w:val="0"/>
              <w:snapToGrid w:val="0"/>
              <w:ind w:firstLine="480" w:firstLineChars="200"/>
              <w:jc w:val="both"/>
              <w:rPr>
                <w:rFonts w:hint="eastAsia" w:ascii="仿宋" w:hAnsi="仿宋" w:eastAsia="仿宋"/>
              </w:rPr>
            </w:pPr>
            <w:r>
              <w:rPr>
                <w:rFonts w:ascii="仿宋" w:hAnsi="仿宋" w:eastAsia="仿宋"/>
              </w:rPr>
              <w:t>6.2 学科育人：注重课程思政，结合专业教学进行育人活动，开展将知识学习、能力发展与品德养成相结合的育人活动。</w:t>
            </w:r>
          </w:p>
          <w:p>
            <w:pPr>
              <w:adjustRightInd w:val="0"/>
              <w:snapToGrid w:val="0"/>
              <w:ind w:firstLine="480" w:firstLineChars="200"/>
              <w:jc w:val="both"/>
              <w:rPr>
                <w:rFonts w:hint="eastAsia" w:ascii="仿宋" w:hAnsi="仿宋" w:eastAsia="仿宋"/>
              </w:rPr>
            </w:pPr>
            <w:r>
              <w:rPr>
                <w:rFonts w:ascii="仿宋" w:hAnsi="仿宋" w:eastAsia="仿宋"/>
              </w:rPr>
              <w:t>6.3 活动育人：了解职业学校文化、企业文化和教育活动的育人内涵和方法，参与组织主题教育、技能竞赛和社团活动，对学生进行教育和引导。</w:t>
            </w:r>
          </w:p>
          <w:p>
            <w:pPr>
              <w:adjustRightInd w:val="0"/>
              <w:snapToGrid w:val="0"/>
              <w:ind w:firstLine="482" w:firstLineChars="200"/>
              <w:jc w:val="both"/>
              <w:rPr>
                <w:rFonts w:hint="eastAsia" w:ascii="仿宋" w:hAnsi="仿宋" w:eastAsia="仿宋"/>
              </w:rPr>
            </w:pPr>
            <w:r>
              <w:rPr>
                <w:rFonts w:ascii="仿宋" w:hAnsi="仿宋" w:eastAsia="仿宋"/>
                <w:b/>
                <w:bCs/>
              </w:rPr>
              <w:t>（四）学会发展</w:t>
            </w:r>
          </w:p>
          <w:p>
            <w:pPr>
              <w:adjustRightInd w:val="0"/>
              <w:snapToGrid w:val="0"/>
              <w:ind w:firstLine="482" w:firstLineChars="200"/>
              <w:jc w:val="both"/>
              <w:rPr>
                <w:rFonts w:hint="eastAsia" w:ascii="仿宋" w:hAnsi="仿宋" w:eastAsia="仿宋"/>
              </w:rPr>
            </w:pPr>
            <w:r>
              <w:rPr>
                <w:rFonts w:ascii="仿宋" w:hAnsi="仿宋" w:eastAsia="仿宋"/>
                <w:b/>
                <w:bCs/>
              </w:rPr>
              <w:t>7.【学会反思】</w:t>
            </w:r>
            <w:r>
              <w:rPr>
                <w:rFonts w:ascii="仿宋" w:hAnsi="仿宋" w:eastAsia="仿宋"/>
              </w:rPr>
              <w:t>具有终身学习与专业发展意识，重视研究反思的自我发展能力培育。了解国内外职业教育改革发展动态，能够适应时代和职业教育发展需求，进行学习和职业生涯规划。初步掌握反思方法和技能，运用批判性思维方法，学会分析和解决教育教学问题。</w:t>
            </w:r>
          </w:p>
          <w:p>
            <w:pPr>
              <w:adjustRightInd w:val="0"/>
              <w:snapToGrid w:val="0"/>
              <w:ind w:firstLine="480" w:firstLineChars="200"/>
              <w:jc w:val="both"/>
              <w:rPr>
                <w:rFonts w:hint="eastAsia" w:ascii="仿宋" w:hAnsi="仿宋" w:eastAsia="仿宋"/>
              </w:rPr>
            </w:pPr>
            <w:r>
              <w:rPr>
                <w:rFonts w:ascii="仿宋" w:hAnsi="仿宋" w:eastAsia="仿宋"/>
              </w:rPr>
              <w:t>7.1 学习理念：具有终身学习与专业发展的意识与态度，能够根据机器人工程专业发展、教师专业发展以及职业教育对师资的需求，合理地规划专业学习和职业生涯。</w:t>
            </w:r>
          </w:p>
          <w:p>
            <w:pPr>
              <w:adjustRightInd w:val="0"/>
              <w:snapToGrid w:val="0"/>
              <w:ind w:firstLine="480" w:firstLineChars="200"/>
              <w:jc w:val="both"/>
              <w:rPr>
                <w:rFonts w:hint="eastAsia" w:ascii="仿宋" w:hAnsi="仿宋" w:eastAsia="仿宋"/>
              </w:rPr>
            </w:pPr>
            <w:r>
              <w:rPr>
                <w:rFonts w:ascii="仿宋" w:hAnsi="仿宋" w:eastAsia="仿宋"/>
              </w:rPr>
              <w:t>7.2 善于反思：掌握反思方法和技能，能够进行自我反思、诊断和改进，具有一定的创新意识，运用批判性思维和方法，分析和解决职业教育技术实践中遇到的问题。掌握教育研究方法，经历研究的过程，能够分析或尝试解决教育教学实践中的问题，具备一定研究能力和学术表达能力。</w:t>
            </w:r>
          </w:p>
          <w:p>
            <w:pPr>
              <w:adjustRightInd w:val="0"/>
              <w:snapToGrid w:val="0"/>
              <w:ind w:firstLine="480" w:firstLineChars="200"/>
              <w:jc w:val="both"/>
              <w:rPr>
                <w:rFonts w:hint="eastAsia" w:ascii="仿宋" w:hAnsi="仿宋" w:eastAsia="仿宋"/>
              </w:rPr>
            </w:pPr>
            <w:r>
              <w:rPr>
                <w:rFonts w:ascii="仿宋" w:hAnsi="仿宋" w:eastAsia="仿宋"/>
              </w:rPr>
              <w:t>7.3 自我发展：具有终身学习能力，具备持续学习的意识与习惯，能主动追踪学科前沿与教育理论发展，更新知识结构，提升专业素养。</w:t>
            </w:r>
          </w:p>
          <w:p>
            <w:pPr>
              <w:adjustRightInd w:val="0"/>
              <w:snapToGrid w:val="0"/>
              <w:ind w:firstLine="482" w:firstLineChars="200"/>
              <w:jc w:val="both"/>
              <w:rPr>
                <w:rFonts w:hint="eastAsia" w:ascii="仿宋" w:hAnsi="仿宋" w:eastAsia="仿宋"/>
              </w:rPr>
            </w:pPr>
            <w:r>
              <w:rPr>
                <w:rFonts w:ascii="仿宋" w:hAnsi="仿宋" w:eastAsia="仿宋"/>
                <w:b/>
                <w:bCs/>
              </w:rPr>
              <w:t>8.【沟通合作】</w:t>
            </w:r>
            <w:r>
              <w:rPr>
                <w:rFonts w:ascii="仿宋" w:hAnsi="仿宋" w:eastAsia="仿宋"/>
              </w:rPr>
              <w:t>理解学习共同体的作用，具有团队协作精神，掌握沟通合作技能，具有小组互助和合作学习体验。在专业实践活动中，具有与行业企业沟通合作的体验。</w:t>
            </w:r>
          </w:p>
          <w:p>
            <w:pPr>
              <w:adjustRightInd w:val="0"/>
              <w:snapToGrid w:val="0"/>
              <w:ind w:firstLine="480" w:firstLineChars="200"/>
              <w:jc w:val="both"/>
              <w:rPr>
                <w:rFonts w:hint="eastAsia" w:ascii="仿宋" w:hAnsi="仿宋" w:eastAsia="仿宋"/>
              </w:rPr>
            </w:pPr>
            <w:r>
              <w:rPr>
                <w:rFonts w:ascii="仿宋" w:hAnsi="仿宋" w:eastAsia="仿宋"/>
              </w:rPr>
              <w:t>8.1 合作理念：理解学习共同体的价值，理解团队中每个角色的定位以及对于整个团队的意义，具有团队协作精神。</w:t>
            </w:r>
          </w:p>
          <w:p>
            <w:pPr>
              <w:adjustRightInd w:val="0"/>
              <w:snapToGrid w:val="0"/>
              <w:ind w:firstLine="480" w:firstLineChars="200"/>
              <w:jc w:val="both"/>
              <w:rPr>
                <w:rFonts w:hint="eastAsia" w:ascii="仿宋" w:hAnsi="仿宋" w:eastAsia="仿宋"/>
              </w:rPr>
            </w:pPr>
            <w:r>
              <w:rPr>
                <w:rFonts w:ascii="仿宋" w:hAnsi="仿宋" w:eastAsia="仿宋"/>
              </w:rPr>
              <w:t>8.2 沟通交流：能够逻辑合理、条理清晰，通过口头、书面及数字化方式表达自己的观点，掌握与同行、学生家长及企业人员等不同群体进行有效沟通的方法。</w:t>
            </w:r>
          </w:p>
          <w:p>
            <w:pPr>
              <w:adjustRightInd w:val="0"/>
              <w:snapToGrid w:val="0"/>
              <w:ind w:firstLine="480" w:firstLineChars="200"/>
              <w:jc w:val="both"/>
              <w:rPr>
                <w:rFonts w:hint="eastAsia" w:ascii="仿宋" w:hAnsi="仿宋" w:eastAsia="仿宋"/>
              </w:rPr>
            </w:pPr>
            <w:r>
              <w:rPr>
                <w:rFonts w:ascii="仿宋" w:hAnsi="仿宋" w:eastAsia="仿宋"/>
              </w:rPr>
              <w:t>8.3 团结合作：能够在小组学习、专题研讨、项目实践等学习活动中，承担多种角色且做好所承担角色的工作，并与其他成员协调合作，顺利完成共同任务。</w:t>
            </w:r>
          </w:p>
          <w:p>
            <w:pPr>
              <w:adjustRightInd w:val="0"/>
              <w:snapToGrid w:val="0"/>
              <w:ind w:firstLine="480" w:firstLineChars="200"/>
              <w:jc w:val="both"/>
              <w:rPr>
                <w:rFonts w:hint="eastAsia" w:ascii="仿宋_GB2312" w:eastAsia="仿宋_GB2312"/>
              </w:rPr>
            </w:pPr>
          </w:p>
          <w:p>
            <w:pPr>
              <w:spacing w:line="360" w:lineRule="auto"/>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（五）毕业要求对培养目标的支撑矩阵图</w:t>
            </w:r>
          </w:p>
          <w:tbl>
            <w:tblPr>
              <w:tblStyle w:val="12"/>
              <w:tblW w:w="85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0"/>
              <w:gridCol w:w="992"/>
              <w:gridCol w:w="1134"/>
              <w:gridCol w:w="992"/>
              <w:gridCol w:w="992"/>
              <w:gridCol w:w="993"/>
              <w:gridCol w:w="1021"/>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3606" w:type="dxa"/>
                  <w:gridSpan w:val="3"/>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b/>
                      <w:bCs/>
                      <w:color w:val="000000" w:themeColor="text1"/>
                      <w:sz w:val="20"/>
                      <w:szCs w:val="20"/>
                      <w14:textFill>
                        <w14:solidFill>
                          <w14:schemeClr w14:val="tx1"/>
                        </w14:solidFill>
                      </w14:textFill>
                    </w:rPr>
                    <w:t>毕业要求</w:t>
                  </w:r>
                </w:p>
              </w:tc>
              <w:tc>
                <w:tcPr>
                  <w:tcW w:w="992" w:type="dxa"/>
                  <w:tcMar>
                    <w:left w:w="0" w:type="dxa"/>
                    <w:right w:w="0" w:type="dxa"/>
                  </w:tcMar>
                  <w:vAlign w:val="center"/>
                </w:tcPr>
                <w:p>
                  <w:pPr>
                    <w:spacing w:line="360" w:lineRule="auto"/>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b/>
                      <w:bCs/>
                      <w:color w:val="000000" w:themeColor="text1"/>
                      <w:sz w:val="20"/>
                      <w:szCs w:val="20"/>
                      <w14:textFill>
                        <w14:solidFill>
                          <w14:schemeClr w14:val="tx1"/>
                        </w14:solidFill>
                      </w14:textFill>
                    </w:rPr>
                    <w:t>培养目标1</w:t>
                  </w:r>
                </w:p>
              </w:tc>
              <w:tc>
                <w:tcPr>
                  <w:tcW w:w="992" w:type="dxa"/>
                  <w:tcMar>
                    <w:left w:w="0" w:type="dxa"/>
                    <w:right w:w="0" w:type="dxa"/>
                  </w:tcMar>
                  <w:vAlign w:val="center"/>
                </w:tcPr>
                <w:p>
                  <w:pPr>
                    <w:spacing w:line="360" w:lineRule="auto"/>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b/>
                      <w:bCs/>
                      <w:color w:val="000000" w:themeColor="text1"/>
                      <w:sz w:val="20"/>
                      <w:szCs w:val="20"/>
                      <w14:textFill>
                        <w14:solidFill>
                          <w14:schemeClr w14:val="tx1"/>
                        </w14:solidFill>
                      </w14:textFill>
                    </w:rPr>
                    <w:t>培养目标2</w:t>
                  </w:r>
                </w:p>
              </w:tc>
              <w:tc>
                <w:tcPr>
                  <w:tcW w:w="993" w:type="dxa"/>
                  <w:tcMar>
                    <w:left w:w="0" w:type="dxa"/>
                    <w:right w:w="0" w:type="dxa"/>
                  </w:tcMar>
                  <w:vAlign w:val="center"/>
                </w:tcPr>
                <w:p>
                  <w:pPr>
                    <w:spacing w:line="360" w:lineRule="auto"/>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b/>
                      <w:bCs/>
                      <w:color w:val="000000" w:themeColor="text1"/>
                      <w:sz w:val="20"/>
                      <w:szCs w:val="20"/>
                      <w14:textFill>
                        <w14:solidFill>
                          <w14:schemeClr w14:val="tx1"/>
                        </w14:solidFill>
                      </w14:textFill>
                    </w:rPr>
                    <w:t>培养目标3</w:t>
                  </w:r>
                </w:p>
              </w:tc>
              <w:tc>
                <w:tcPr>
                  <w:tcW w:w="1021" w:type="dxa"/>
                  <w:tcMar>
                    <w:left w:w="0" w:type="dxa"/>
                    <w:right w:w="0" w:type="dxa"/>
                  </w:tcMar>
                  <w:vAlign w:val="center"/>
                </w:tcPr>
                <w:p>
                  <w:pPr>
                    <w:spacing w:line="360" w:lineRule="auto"/>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b/>
                      <w:bCs/>
                      <w:color w:val="000000" w:themeColor="text1"/>
                      <w:sz w:val="20"/>
                      <w:szCs w:val="20"/>
                      <w14:textFill>
                        <w14:solidFill>
                          <w14:schemeClr w14:val="tx1"/>
                        </w14:solidFill>
                      </w14:textFill>
                    </w:rPr>
                    <w:t>培养目标4</w:t>
                  </w:r>
                </w:p>
              </w:tc>
              <w:tc>
                <w:tcPr>
                  <w:tcW w:w="992" w:type="dxa"/>
                  <w:tcMar>
                    <w:left w:w="0" w:type="dxa"/>
                    <w:right w:w="0" w:type="dxa"/>
                  </w:tcMar>
                  <w:vAlign w:val="center"/>
                </w:tcPr>
                <w:p>
                  <w:pPr>
                    <w:spacing w:line="360" w:lineRule="auto"/>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b/>
                      <w:bCs/>
                      <w:color w:val="000000" w:themeColor="text1"/>
                      <w:sz w:val="20"/>
                      <w:szCs w:val="20"/>
                      <w14:textFill>
                        <w14:solidFill>
                          <w14:schemeClr w14:val="tx1"/>
                        </w14:solidFill>
                      </w14:textFill>
                    </w:rPr>
                    <w:t>培养目标5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exact"/>
                <w:jc w:val="center"/>
              </w:trPr>
              <w:tc>
                <w:tcPr>
                  <w:tcW w:w="1480" w:type="dxa"/>
                  <w:vMerge w:val="restart"/>
                  <w:vAlign w:val="center"/>
                </w:tcPr>
                <w:p>
                  <w:pPr>
                    <w:spacing w:line="360" w:lineRule="auto"/>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b/>
                      <w:bCs/>
                      <w:color w:val="000000" w:themeColor="text1"/>
                      <w:sz w:val="20"/>
                      <w:szCs w:val="20"/>
                      <w14:textFill>
                        <w14:solidFill>
                          <w14:schemeClr w14:val="tx1"/>
                        </w14:solidFill>
                      </w14:textFill>
                    </w:rPr>
                    <w:t>毕业要求1</w:t>
                  </w:r>
                </w:p>
                <w:p>
                  <w:pPr>
                    <w:spacing w:line="360" w:lineRule="auto"/>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b/>
                      <w:bCs/>
                      <w:color w:val="000000" w:themeColor="text1"/>
                      <w:sz w:val="20"/>
                      <w:szCs w:val="20"/>
                      <w14:textFill>
                        <w14:solidFill>
                          <w14:schemeClr w14:val="tx1"/>
                        </w14:solidFill>
                      </w14:textFill>
                    </w:rPr>
                    <w:t>【师德规范】</w:t>
                  </w:r>
                </w:p>
              </w:tc>
              <w:tc>
                <w:tcPr>
                  <w:tcW w:w="992"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指标1.1</w:t>
                  </w:r>
                </w:p>
              </w:tc>
              <w:tc>
                <w:tcPr>
                  <w:tcW w:w="1134"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政治认同</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c>
                <w:tcPr>
                  <w:tcW w:w="993"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c>
                <w:tcPr>
                  <w:tcW w:w="1021"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jc w:val="center"/>
              </w:trPr>
              <w:tc>
                <w:tcPr>
                  <w:tcW w:w="1480" w:type="dxa"/>
                  <w:vMerge w:val="continue"/>
                </w:tcPr>
                <w:p>
                  <w:pPr>
                    <w:spacing w:line="360" w:lineRule="auto"/>
                    <w:rPr>
                      <w:rFonts w:hint="eastAsia" w:ascii="仿宋" w:hAnsi="仿宋" w:eastAsia="仿宋" w:cs="仿宋"/>
                      <w:b/>
                      <w:bCs/>
                      <w:color w:val="000000" w:themeColor="text1"/>
                      <w:sz w:val="20"/>
                      <w:szCs w:val="20"/>
                      <w14:textFill>
                        <w14:solidFill>
                          <w14:schemeClr w14:val="tx1"/>
                        </w14:solidFill>
                      </w14:textFill>
                    </w:rPr>
                  </w:pPr>
                </w:p>
              </w:tc>
              <w:tc>
                <w:tcPr>
                  <w:tcW w:w="992"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指标1.2</w:t>
                  </w:r>
                </w:p>
              </w:tc>
              <w:tc>
                <w:tcPr>
                  <w:tcW w:w="1134" w:type="dxa"/>
                  <w:vAlign w:val="center"/>
                </w:tcPr>
                <w:p>
                  <w:pPr>
                    <w:spacing w:line="360" w:lineRule="auto"/>
                    <w:rPr>
                      <w:rFonts w:hint="eastAsia" w:ascii="仿宋" w:hAnsi="仿宋" w:eastAsia="仿宋" w:cs="仿宋"/>
                      <w:color w:val="000000" w:themeColor="text1"/>
                      <w:spacing w:val="2"/>
                      <w:sz w:val="20"/>
                      <w:szCs w:val="20"/>
                      <w14:textFill>
                        <w14:solidFill>
                          <w14:schemeClr w14:val="tx1"/>
                        </w14:solidFill>
                      </w14:textFill>
                    </w:rPr>
                  </w:pPr>
                  <w:r>
                    <w:rPr>
                      <w:rFonts w:hint="eastAsia" w:ascii="仿宋" w:hAnsi="仿宋" w:eastAsia="仿宋" w:cs="仿宋"/>
                      <w:color w:val="000000" w:themeColor="text1"/>
                      <w:spacing w:val="2"/>
                      <w:sz w:val="20"/>
                      <w:szCs w:val="20"/>
                      <w14:textFill>
                        <w14:solidFill>
                          <w14:schemeClr w14:val="tx1"/>
                        </w14:solidFill>
                      </w14:textFill>
                    </w:rPr>
                    <w:t>师德遵循</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c>
                <w:tcPr>
                  <w:tcW w:w="993"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c>
                <w:tcPr>
                  <w:tcW w:w="1021"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jc w:val="center"/>
              </w:trPr>
              <w:tc>
                <w:tcPr>
                  <w:tcW w:w="1480" w:type="dxa"/>
                  <w:vMerge w:val="continue"/>
                </w:tcPr>
                <w:p>
                  <w:pPr>
                    <w:spacing w:line="360" w:lineRule="auto"/>
                    <w:rPr>
                      <w:rFonts w:hint="eastAsia" w:ascii="仿宋" w:hAnsi="仿宋" w:eastAsia="仿宋" w:cs="仿宋"/>
                      <w:b/>
                      <w:bCs/>
                      <w:color w:val="000000" w:themeColor="text1"/>
                      <w:sz w:val="20"/>
                      <w:szCs w:val="20"/>
                      <w14:textFill>
                        <w14:solidFill>
                          <w14:schemeClr w14:val="tx1"/>
                        </w14:solidFill>
                      </w14:textFill>
                    </w:rPr>
                  </w:pPr>
                </w:p>
              </w:tc>
              <w:tc>
                <w:tcPr>
                  <w:tcW w:w="992"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指标1.3</w:t>
                  </w:r>
                </w:p>
              </w:tc>
              <w:tc>
                <w:tcPr>
                  <w:tcW w:w="1134"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职业道德</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c>
                <w:tcPr>
                  <w:tcW w:w="993"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c>
                <w:tcPr>
                  <w:tcW w:w="1021"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jc w:val="center"/>
              </w:trPr>
              <w:tc>
                <w:tcPr>
                  <w:tcW w:w="1480" w:type="dxa"/>
                  <w:vMerge w:val="restart"/>
                  <w:vAlign w:val="center"/>
                </w:tcPr>
                <w:p>
                  <w:pPr>
                    <w:spacing w:line="360" w:lineRule="auto"/>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b/>
                      <w:bCs/>
                      <w:color w:val="000000" w:themeColor="text1"/>
                      <w:sz w:val="20"/>
                      <w:szCs w:val="20"/>
                      <w14:textFill>
                        <w14:solidFill>
                          <w14:schemeClr w14:val="tx1"/>
                        </w14:solidFill>
                      </w14:textFill>
                    </w:rPr>
                    <w:t>毕业要求2</w:t>
                  </w:r>
                </w:p>
                <w:p>
                  <w:pPr>
                    <w:spacing w:line="360" w:lineRule="auto"/>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b/>
                      <w:bCs/>
                      <w:color w:val="000000" w:themeColor="text1"/>
                      <w:sz w:val="20"/>
                      <w:szCs w:val="20"/>
                      <w14:textFill>
                        <w14:solidFill>
                          <w14:schemeClr w14:val="tx1"/>
                        </w14:solidFill>
                      </w14:textFill>
                    </w:rPr>
                    <w:t>【教育情怀】</w:t>
                  </w:r>
                </w:p>
              </w:tc>
              <w:tc>
                <w:tcPr>
                  <w:tcW w:w="992"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指标2.1</w:t>
                  </w:r>
                </w:p>
              </w:tc>
              <w:tc>
                <w:tcPr>
                  <w:tcW w:w="1134"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职业认同</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c>
                <w:tcPr>
                  <w:tcW w:w="993"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c>
                <w:tcPr>
                  <w:tcW w:w="1021"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jc w:val="center"/>
              </w:trPr>
              <w:tc>
                <w:tcPr>
                  <w:tcW w:w="1480" w:type="dxa"/>
                  <w:vMerge w:val="continue"/>
                </w:tcPr>
                <w:p>
                  <w:pPr>
                    <w:spacing w:line="360" w:lineRule="auto"/>
                    <w:rPr>
                      <w:rFonts w:hint="eastAsia" w:ascii="仿宋" w:hAnsi="仿宋" w:eastAsia="仿宋" w:cs="仿宋"/>
                      <w:b/>
                      <w:bCs/>
                      <w:color w:val="000000" w:themeColor="text1"/>
                      <w:sz w:val="20"/>
                      <w:szCs w:val="20"/>
                      <w14:textFill>
                        <w14:solidFill>
                          <w14:schemeClr w14:val="tx1"/>
                        </w14:solidFill>
                      </w14:textFill>
                    </w:rPr>
                  </w:pPr>
                </w:p>
              </w:tc>
              <w:tc>
                <w:tcPr>
                  <w:tcW w:w="992"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指标2.2</w:t>
                  </w:r>
                </w:p>
              </w:tc>
              <w:tc>
                <w:tcPr>
                  <w:tcW w:w="1134"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职业责任</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c>
                <w:tcPr>
                  <w:tcW w:w="993"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c>
                <w:tcPr>
                  <w:tcW w:w="1021"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jc w:val="center"/>
              </w:trPr>
              <w:tc>
                <w:tcPr>
                  <w:tcW w:w="1480" w:type="dxa"/>
                  <w:vMerge w:val="continue"/>
                </w:tcPr>
                <w:p>
                  <w:pPr>
                    <w:spacing w:line="360" w:lineRule="auto"/>
                    <w:rPr>
                      <w:rFonts w:hint="eastAsia" w:ascii="仿宋" w:hAnsi="仿宋" w:eastAsia="仿宋" w:cs="仿宋"/>
                      <w:b/>
                      <w:bCs/>
                      <w:color w:val="000000" w:themeColor="text1"/>
                      <w:sz w:val="20"/>
                      <w:szCs w:val="20"/>
                      <w14:textFill>
                        <w14:solidFill>
                          <w14:schemeClr w14:val="tx1"/>
                        </w14:solidFill>
                      </w14:textFill>
                    </w:rPr>
                  </w:pPr>
                </w:p>
              </w:tc>
              <w:tc>
                <w:tcPr>
                  <w:tcW w:w="992"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指标2.3</w:t>
                  </w:r>
                </w:p>
              </w:tc>
              <w:tc>
                <w:tcPr>
                  <w:tcW w:w="1134"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人文情怀</w:t>
                  </w:r>
                </w:p>
              </w:tc>
              <w:tc>
                <w:tcPr>
                  <w:tcW w:w="992"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2"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p>
              </w:tc>
              <w:tc>
                <w:tcPr>
                  <w:tcW w:w="993"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c>
                <w:tcPr>
                  <w:tcW w:w="1021"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jc w:val="center"/>
              </w:trPr>
              <w:tc>
                <w:tcPr>
                  <w:tcW w:w="1480" w:type="dxa"/>
                  <w:vMerge w:val="restart"/>
                  <w:vAlign w:val="center"/>
                </w:tcPr>
                <w:p>
                  <w:pPr>
                    <w:spacing w:line="360" w:lineRule="auto"/>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b/>
                      <w:bCs/>
                      <w:color w:val="000000" w:themeColor="text1"/>
                      <w:sz w:val="20"/>
                      <w:szCs w:val="20"/>
                      <w14:textFill>
                        <w14:solidFill>
                          <w14:schemeClr w14:val="tx1"/>
                        </w14:solidFill>
                      </w14:textFill>
                    </w:rPr>
                    <w:t>毕业要求3</w:t>
                  </w:r>
                </w:p>
                <w:p>
                  <w:pPr>
                    <w:spacing w:line="360" w:lineRule="auto"/>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b/>
                      <w:bCs/>
                      <w:color w:val="000000" w:themeColor="text1"/>
                      <w:sz w:val="20"/>
                      <w:szCs w:val="20"/>
                      <w14:textFill>
                        <w14:solidFill>
                          <w14:schemeClr w14:val="tx1"/>
                        </w14:solidFill>
                      </w14:textFill>
                    </w:rPr>
                    <w:t>【学科素养】</w:t>
                  </w:r>
                </w:p>
              </w:tc>
              <w:tc>
                <w:tcPr>
                  <w:tcW w:w="992"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指标3.1</w:t>
                  </w:r>
                </w:p>
              </w:tc>
              <w:tc>
                <w:tcPr>
                  <w:tcW w:w="1134"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理论素养</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3"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1021"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jc w:val="center"/>
              </w:trPr>
              <w:tc>
                <w:tcPr>
                  <w:tcW w:w="1480" w:type="dxa"/>
                  <w:vMerge w:val="continue"/>
                  <w:vAlign w:val="center"/>
                </w:tcPr>
                <w:p>
                  <w:pPr>
                    <w:spacing w:line="360" w:lineRule="auto"/>
                    <w:rPr>
                      <w:rFonts w:hint="eastAsia" w:ascii="仿宋" w:hAnsi="仿宋" w:eastAsia="仿宋" w:cs="仿宋"/>
                      <w:b/>
                      <w:bCs/>
                      <w:color w:val="000000" w:themeColor="text1"/>
                      <w:sz w:val="20"/>
                      <w:szCs w:val="20"/>
                      <w14:textFill>
                        <w14:solidFill>
                          <w14:schemeClr w14:val="tx1"/>
                        </w14:solidFill>
                      </w14:textFill>
                    </w:rPr>
                  </w:pPr>
                </w:p>
              </w:tc>
              <w:tc>
                <w:tcPr>
                  <w:tcW w:w="992"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指标3.2</w:t>
                  </w:r>
                </w:p>
              </w:tc>
              <w:tc>
                <w:tcPr>
                  <w:tcW w:w="1134"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实践素养</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3"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1021"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jc w:val="center"/>
              </w:trPr>
              <w:tc>
                <w:tcPr>
                  <w:tcW w:w="1480" w:type="dxa"/>
                  <w:vMerge w:val="continue"/>
                </w:tcPr>
                <w:p>
                  <w:pPr>
                    <w:spacing w:line="360" w:lineRule="auto"/>
                    <w:rPr>
                      <w:rFonts w:hint="eastAsia" w:ascii="仿宋" w:hAnsi="仿宋" w:eastAsia="仿宋" w:cs="仿宋"/>
                      <w:b/>
                      <w:bCs/>
                      <w:color w:val="000000" w:themeColor="text1"/>
                      <w:sz w:val="20"/>
                      <w:szCs w:val="20"/>
                      <w14:textFill>
                        <w14:solidFill>
                          <w14:schemeClr w14:val="tx1"/>
                        </w14:solidFill>
                      </w14:textFill>
                    </w:rPr>
                  </w:pPr>
                </w:p>
              </w:tc>
              <w:tc>
                <w:tcPr>
                  <w:tcW w:w="992"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指标3.3</w:t>
                  </w:r>
                </w:p>
              </w:tc>
              <w:tc>
                <w:tcPr>
                  <w:tcW w:w="1134"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审美素养</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3"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1021"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jc w:val="center"/>
              </w:trPr>
              <w:tc>
                <w:tcPr>
                  <w:tcW w:w="1480" w:type="dxa"/>
                  <w:vMerge w:val="restart"/>
                  <w:vAlign w:val="center"/>
                </w:tcPr>
                <w:p>
                  <w:pPr>
                    <w:spacing w:line="360" w:lineRule="auto"/>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b/>
                      <w:bCs/>
                      <w:color w:val="000000" w:themeColor="text1"/>
                      <w:sz w:val="20"/>
                      <w:szCs w:val="20"/>
                      <w14:textFill>
                        <w14:solidFill>
                          <w14:schemeClr w14:val="tx1"/>
                        </w14:solidFill>
                      </w14:textFill>
                    </w:rPr>
                    <w:t>毕业要求4</w:t>
                  </w:r>
                </w:p>
                <w:p>
                  <w:pPr>
                    <w:spacing w:line="360" w:lineRule="auto"/>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b/>
                      <w:bCs/>
                      <w:color w:val="000000" w:themeColor="text1"/>
                      <w:sz w:val="20"/>
                      <w:szCs w:val="20"/>
                      <w14:textFill>
                        <w14:solidFill>
                          <w14:schemeClr w14:val="tx1"/>
                        </w14:solidFill>
                      </w14:textFill>
                    </w:rPr>
                    <w:t>【教学能力】</w:t>
                  </w:r>
                </w:p>
              </w:tc>
              <w:tc>
                <w:tcPr>
                  <w:tcW w:w="992"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指标4.1</w:t>
                  </w:r>
                </w:p>
              </w:tc>
              <w:tc>
                <w:tcPr>
                  <w:tcW w:w="1134"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认知能力</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c>
                <w:tcPr>
                  <w:tcW w:w="992"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3"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1021"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jc w:val="center"/>
              </w:trPr>
              <w:tc>
                <w:tcPr>
                  <w:tcW w:w="1480" w:type="dxa"/>
                  <w:vMerge w:val="continue"/>
                </w:tcPr>
                <w:p>
                  <w:pPr>
                    <w:spacing w:line="360" w:lineRule="auto"/>
                    <w:rPr>
                      <w:rFonts w:hint="eastAsia" w:ascii="仿宋" w:hAnsi="仿宋" w:eastAsia="仿宋" w:cs="仿宋"/>
                      <w:b/>
                      <w:bCs/>
                      <w:color w:val="000000" w:themeColor="text1"/>
                      <w:sz w:val="20"/>
                      <w:szCs w:val="20"/>
                      <w14:textFill>
                        <w14:solidFill>
                          <w14:schemeClr w14:val="tx1"/>
                        </w14:solidFill>
                      </w14:textFill>
                    </w:rPr>
                  </w:pPr>
                </w:p>
              </w:tc>
              <w:tc>
                <w:tcPr>
                  <w:tcW w:w="992"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指标4.2</w:t>
                  </w:r>
                </w:p>
              </w:tc>
              <w:tc>
                <w:tcPr>
                  <w:tcW w:w="1134"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实施能力</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c>
                <w:tcPr>
                  <w:tcW w:w="992"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3"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1021"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jc w:val="center"/>
              </w:trPr>
              <w:tc>
                <w:tcPr>
                  <w:tcW w:w="1480" w:type="dxa"/>
                  <w:vMerge w:val="continue"/>
                </w:tcPr>
                <w:p>
                  <w:pPr>
                    <w:spacing w:line="360" w:lineRule="auto"/>
                    <w:rPr>
                      <w:rFonts w:hint="eastAsia" w:ascii="仿宋" w:hAnsi="仿宋" w:eastAsia="仿宋" w:cs="仿宋"/>
                      <w:b/>
                      <w:bCs/>
                      <w:color w:val="000000" w:themeColor="text1"/>
                      <w:sz w:val="20"/>
                      <w:szCs w:val="20"/>
                      <w14:textFill>
                        <w14:solidFill>
                          <w14:schemeClr w14:val="tx1"/>
                        </w14:solidFill>
                      </w14:textFill>
                    </w:rPr>
                  </w:pPr>
                </w:p>
              </w:tc>
              <w:tc>
                <w:tcPr>
                  <w:tcW w:w="992"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指标4.3</w:t>
                  </w:r>
                </w:p>
              </w:tc>
              <w:tc>
                <w:tcPr>
                  <w:tcW w:w="1134"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研究能力</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c>
                <w:tcPr>
                  <w:tcW w:w="992"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3"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1021"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jc w:val="center"/>
              </w:trPr>
              <w:tc>
                <w:tcPr>
                  <w:tcW w:w="1480" w:type="dxa"/>
                  <w:vMerge w:val="restart"/>
                  <w:vAlign w:val="center"/>
                </w:tcPr>
                <w:p>
                  <w:pPr>
                    <w:spacing w:line="360" w:lineRule="auto"/>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b/>
                      <w:bCs/>
                      <w:color w:val="000000" w:themeColor="text1"/>
                      <w:sz w:val="20"/>
                      <w:szCs w:val="20"/>
                      <w14:textFill>
                        <w14:solidFill>
                          <w14:schemeClr w14:val="tx1"/>
                        </w14:solidFill>
                      </w14:textFill>
                    </w:rPr>
                    <w:t>毕业要求5</w:t>
                  </w:r>
                </w:p>
                <w:p>
                  <w:pPr>
                    <w:spacing w:line="360" w:lineRule="auto"/>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b/>
                      <w:bCs/>
                      <w:color w:val="000000" w:themeColor="text1"/>
                      <w:sz w:val="20"/>
                      <w:szCs w:val="20"/>
                      <w14:textFill>
                        <w14:solidFill>
                          <w14:schemeClr w14:val="tx1"/>
                        </w14:solidFill>
                      </w14:textFill>
                    </w:rPr>
                    <w:t>【班级指导】</w:t>
                  </w:r>
                </w:p>
              </w:tc>
              <w:tc>
                <w:tcPr>
                  <w:tcW w:w="992"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指标5.1</w:t>
                  </w:r>
                </w:p>
              </w:tc>
              <w:tc>
                <w:tcPr>
                  <w:tcW w:w="1134"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管理理念</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c>
                <w:tcPr>
                  <w:tcW w:w="993"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1021"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jc w:val="center"/>
              </w:trPr>
              <w:tc>
                <w:tcPr>
                  <w:tcW w:w="1480" w:type="dxa"/>
                  <w:vMerge w:val="continue"/>
                </w:tcPr>
                <w:p>
                  <w:pPr>
                    <w:spacing w:line="360" w:lineRule="auto"/>
                    <w:rPr>
                      <w:rFonts w:hint="eastAsia" w:ascii="仿宋" w:hAnsi="仿宋" w:eastAsia="仿宋" w:cs="仿宋"/>
                      <w:b/>
                      <w:bCs/>
                      <w:color w:val="000000" w:themeColor="text1"/>
                      <w:sz w:val="20"/>
                      <w:szCs w:val="20"/>
                      <w14:textFill>
                        <w14:solidFill>
                          <w14:schemeClr w14:val="tx1"/>
                        </w14:solidFill>
                      </w14:textFill>
                    </w:rPr>
                  </w:pPr>
                </w:p>
              </w:tc>
              <w:tc>
                <w:tcPr>
                  <w:tcW w:w="992"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指标5.2</w:t>
                  </w:r>
                </w:p>
              </w:tc>
              <w:tc>
                <w:tcPr>
                  <w:tcW w:w="1134"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指导能力</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c>
                <w:tcPr>
                  <w:tcW w:w="993"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1021"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jc w:val="center"/>
              </w:trPr>
              <w:tc>
                <w:tcPr>
                  <w:tcW w:w="1480" w:type="dxa"/>
                  <w:vMerge w:val="continue"/>
                </w:tcPr>
                <w:p>
                  <w:pPr>
                    <w:spacing w:line="360" w:lineRule="auto"/>
                    <w:rPr>
                      <w:rFonts w:hint="eastAsia" w:ascii="仿宋" w:hAnsi="仿宋" w:eastAsia="仿宋" w:cs="仿宋"/>
                      <w:b/>
                      <w:bCs/>
                      <w:color w:val="000000" w:themeColor="text1"/>
                      <w:sz w:val="20"/>
                      <w:szCs w:val="20"/>
                      <w14:textFill>
                        <w14:solidFill>
                          <w14:schemeClr w14:val="tx1"/>
                        </w14:solidFill>
                      </w14:textFill>
                    </w:rPr>
                  </w:pPr>
                </w:p>
              </w:tc>
              <w:tc>
                <w:tcPr>
                  <w:tcW w:w="992"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指标5.3</w:t>
                  </w:r>
                </w:p>
              </w:tc>
              <w:tc>
                <w:tcPr>
                  <w:tcW w:w="1134"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组织能力</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c>
                <w:tcPr>
                  <w:tcW w:w="993"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1021"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jc w:val="center"/>
              </w:trPr>
              <w:tc>
                <w:tcPr>
                  <w:tcW w:w="1480" w:type="dxa"/>
                  <w:vMerge w:val="restart"/>
                  <w:vAlign w:val="center"/>
                </w:tcPr>
                <w:p>
                  <w:pPr>
                    <w:spacing w:line="360" w:lineRule="auto"/>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b/>
                      <w:bCs/>
                      <w:color w:val="000000" w:themeColor="text1"/>
                      <w:sz w:val="20"/>
                      <w:szCs w:val="20"/>
                      <w14:textFill>
                        <w14:solidFill>
                          <w14:schemeClr w14:val="tx1"/>
                        </w14:solidFill>
                      </w14:textFill>
                    </w:rPr>
                    <w:t>毕业要求6</w:t>
                  </w:r>
                </w:p>
                <w:p>
                  <w:pPr>
                    <w:spacing w:line="360" w:lineRule="auto"/>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b/>
                      <w:bCs/>
                      <w:color w:val="000000" w:themeColor="text1"/>
                      <w:sz w:val="20"/>
                      <w:szCs w:val="20"/>
                      <w14:textFill>
                        <w14:solidFill>
                          <w14:schemeClr w14:val="tx1"/>
                        </w14:solidFill>
                      </w14:textFill>
                    </w:rPr>
                    <w:t>【综合育人】</w:t>
                  </w:r>
                </w:p>
              </w:tc>
              <w:tc>
                <w:tcPr>
                  <w:tcW w:w="992"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指标6.1</w:t>
                  </w:r>
                </w:p>
              </w:tc>
              <w:tc>
                <w:tcPr>
                  <w:tcW w:w="1134"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育人理念</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3"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1021"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jc w:val="center"/>
              </w:trPr>
              <w:tc>
                <w:tcPr>
                  <w:tcW w:w="1480" w:type="dxa"/>
                  <w:vMerge w:val="continue"/>
                </w:tcPr>
                <w:p>
                  <w:pPr>
                    <w:spacing w:line="360" w:lineRule="auto"/>
                    <w:rPr>
                      <w:rFonts w:hint="eastAsia" w:ascii="仿宋" w:hAnsi="仿宋" w:eastAsia="仿宋" w:cs="仿宋"/>
                      <w:b/>
                      <w:bCs/>
                      <w:color w:val="000000" w:themeColor="text1"/>
                      <w:sz w:val="20"/>
                      <w:szCs w:val="20"/>
                      <w14:textFill>
                        <w14:solidFill>
                          <w14:schemeClr w14:val="tx1"/>
                        </w14:solidFill>
                      </w14:textFill>
                    </w:rPr>
                  </w:pPr>
                </w:p>
              </w:tc>
              <w:tc>
                <w:tcPr>
                  <w:tcW w:w="992"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指标6.2</w:t>
                  </w:r>
                </w:p>
              </w:tc>
              <w:tc>
                <w:tcPr>
                  <w:tcW w:w="1134"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学科育人</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3"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1021"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jc w:val="center"/>
              </w:trPr>
              <w:tc>
                <w:tcPr>
                  <w:tcW w:w="1480" w:type="dxa"/>
                  <w:vMerge w:val="continue"/>
                </w:tcPr>
                <w:p>
                  <w:pPr>
                    <w:spacing w:line="360" w:lineRule="auto"/>
                    <w:rPr>
                      <w:rFonts w:hint="eastAsia" w:ascii="仿宋" w:hAnsi="仿宋" w:eastAsia="仿宋" w:cs="仿宋"/>
                      <w:b/>
                      <w:bCs/>
                      <w:color w:val="000000" w:themeColor="text1"/>
                      <w:sz w:val="20"/>
                      <w:szCs w:val="20"/>
                      <w14:textFill>
                        <w14:solidFill>
                          <w14:schemeClr w14:val="tx1"/>
                        </w14:solidFill>
                      </w14:textFill>
                    </w:rPr>
                  </w:pPr>
                </w:p>
              </w:tc>
              <w:tc>
                <w:tcPr>
                  <w:tcW w:w="992"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指标6.3</w:t>
                  </w:r>
                </w:p>
              </w:tc>
              <w:tc>
                <w:tcPr>
                  <w:tcW w:w="1134"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活动育人</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3"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1021"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2" w:type="dxa"/>
                  <w:vAlign w:val="center"/>
                </w:tcPr>
                <w:p>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jc w:val="center"/>
              </w:trPr>
              <w:tc>
                <w:tcPr>
                  <w:tcW w:w="1480" w:type="dxa"/>
                  <w:vMerge w:val="restart"/>
                  <w:vAlign w:val="center"/>
                </w:tcPr>
                <w:p>
                  <w:pPr>
                    <w:spacing w:line="360" w:lineRule="auto"/>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b/>
                      <w:bCs/>
                      <w:color w:val="000000" w:themeColor="text1"/>
                      <w:sz w:val="20"/>
                      <w:szCs w:val="20"/>
                      <w14:textFill>
                        <w14:solidFill>
                          <w14:schemeClr w14:val="tx1"/>
                        </w14:solidFill>
                      </w14:textFill>
                    </w:rPr>
                    <w:t>毕业要求7</w:t>
                  </w:r>
                </w:p>
                <w:p>
                  <w:pPr>
                    <w:spacing w:line="360" w:lineRule="auto"/>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b/>
                      <w:bCs/>
                      <w:color w:val="000000" w:themeColor="text1"/>
                      <w:sz w:val="20"/>
                      <w:szCs w:val="20"/>
                      <w14:textFill>
                        <w14:solidFill>
                          <w14:schemeClr w14:val="tx1"/>
                        </w14:solidFill>
                      </w14:textFill>
                    </w:rPr>
                    <w:t>【学会反思】</w:t>
                  </w:r>
                </w:p>
              </w:tc>
              <w:tc>
                <w:tcPr>
                  <w:tcW w:w="992"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指标7.1</w:t>
                  </w:r>
                </w:p>
              </w:tc>
              <w:tc>
                <w:tcPr>
                  <w:tcW w:w="1134"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学习理念</w:t>
                  </w:r>
                </w:p>
              </w:tc>
              <w:tc>
                <w:tcPr>
                  <w:tcW w:w="992"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p>
              </w:tc>
              <w:tc>
                <w:tcPr>
                  <w:tcW w:w="992"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3"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1021"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p>
              </w:tc>
              <w:tc>
                <w:tcPr>
                  <w:tcW w:w="992"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jc w:val="center"/>
              </w:trPr>
              <w:tc>
                <w:tcPr>
                  <w:tcW w:w="1480" w:type="dxa"/>
                  <w:vMerge w:val="continue"/>
                </w:tcPr>
                <w:p>
                  <w:pPr>
                    <w:spacing w:line="360" w:lineRule="auto"/>
                    <w:rPr>
                      <w:rFonts w:hint="eastAsia" w:ascii="仿宋" w:hAnsi="仿宋" w:eastAsia="仿宋" w:cs="仿宋"/>
                      <w:b/>
                      <w:bCs/>
                      <w:color w:val="000000" w:themeColor="text1"/>
                      <w:sz w:val="20"/>
                      <w:szCs w:val="20"/>
                      <w14:textFill>
                        <w14:solidFill>
                          <w14:schemeClr w14:val="tx1"/>
                        </w14:solidFill>
                      </w14:textFill>
                    </w:rPr>
                  </w:pPr>
                </w:p>
              </w:tc>
              <w:tc>
                <w:tcPr>
                  <w:tcW w:w="992"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指标7.2</w:t>
                  </w:r>
                </w:p>
              </w:tc>
              <w:tc>
                <w:tcPr>
                  <w:tcW w:w="1134"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善于反思</w:t>
                  </w:r>
                </w:p>
              </w:tc>
              <w:tc>
                <w:tcPr>
                  <w:tcW w:w="992"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p>
              </w:tc>
              <w:tc>
                <w:tcPr>
                  <w:tcW w:w="992"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3"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1021"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p>
              </w:tc>
              <w:tc>
                <w:tcPr>
                  <w:tcW w:w="992"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jc w:val="center"/>
              </w:trPr>
              <w:tc>
                <w:tcPr>
                  <w:tcW w:w="1480" w:type="dxa"/>
                  <w:vMerge w:val="continue"/>
                </w:tcPr>
                <w:p>
                  <w:pPr>
                    <w:spacing w:line="360" w:lineRule="auto"/>
                    <w:rPr>
                      <w:rFonts w:hint="eastAsia" w:ascii="仿宋" w:hAnsi="仿宋" w:eastAsia="仿宋" w:cs="仿宋"/>
                      <w:b/>
                      <w:bCs/>
                      <w:color w:val="000000" w:themeColor="text1"/>
                      <w:sz w:val="20"/>
                      <w:szCs w:val="20"/>
                      <w14:textFill>
                        <w14:solidFill>
                          <w14:schemeClr w14:val="tx1"/>
                        </w14:solidFill>
                      </w14:textFill>
                    </w:rPr>
                  </w:pPr>
                </w:p>
              </w:tc>
              <w:tc>
                <w:tcPr>
                  <w:tcW w:w="992"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指标7.3</w:t>
                  </w:r>
                </w:p>
              </w:tc>
              <w:tc>
                <w:tcPr>
                  <w:tcW w:w="1134"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自我发展</w:t>
                  </w:r>
                </w:p>
              </w:tc>
              <w:tc>
                <w:tcPr>
                  <w:tcW w:w="992"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p>
              </w:tc>
              <w:tc>
                <w:tcPr>
                  <w:tcW w:w="992"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3"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1021"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p>
              </w:tc>
              <w:tc>
                <w:tcPr>
                  <w:tcW w:w="992"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jc w:val="center"/>
              </w:trPr>
              <w:tc>
                <w:tcPr>
                  <w:tcW w:w="1480" w:type="dxa"/>
                  <w:vMerge w:val="restart"/>
                  <w:vAlign w:val="center"/>
                </w:tcPr>
                <w:p>
                  <w:pPr>
                    <w:spacing w:line="360" w:lineRule="auto"/>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b/>
                      <w:bCs/>
                      <w:color w:val="000000" w:themeColor="text1"/>
                      <w:sz w:val="20"/>
                      <w:szCs w:val="20"/>
                      <w14:textFill>
                        <w14:solidFill>
                          <w14:schemeClr w14:val="tx1"/>
                        </w14:solidFill>
                      </w14:textFill>
                    </w:rPr>
                    <w:t>毕业要求8</w:t>
                  </w:r>
                </w:p>
                <w:p>
                  <w:pPr>
                    <w:spacing w:line="360" w:lineRule="auto"/>
                    <w:rPr>
                      <w:rFonts w:hint="eastAsia" w:ascii="仿宋" w:hAnsi="仿宋" w:eastAsia="仿宋" w:cs="仿宋"/>
                      <w:b/>
                      <w:bCs/>
                      <w:color w:val="000000" w:themeColor="text1"/>
                      <w:sz w:val="20"/>
                      <w:szCs w:val="20"/>
                      <w14:textFill>
                        <w14:solidFill>
                          <w14:schemeClr w14:val="tx1"/>
                        </w14:solidFill>
                      </w14:textFill>
                    </w:rPr>
                  </w:pPr>
                  <w:r>
                    <w:rPr>
                      <w:rFonts w:hint="eastAsia" w:ascii="仿宋" w:hAnsi="仿宋" w:eastAsia="仿宋" w:cs="仿宋"/>
                      <w:b/>
                      <w:bCs/>
                      <w:color w:val="000000" w:themeColor="text1"/>
                      <w:sz w:val="20"/>
                      <w:szCs w:val="20"/>
                      <w14:textFill>
                        <w14:solidFill>
                          <w14:schemeClr w14:val="tx1"/>
                        </w14:solidFill>
                      </w14:textFill>
                    </w:rPr>
                    <w:t>【沟通合作】</w:t>
                  </w:r>
                </w:p>
              </w:tc>
              <w:tc>
                <w:tcPr>
                  <w:tcW w:w="992"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指标8.1</w:t>
                  </w:r>
                </w:p>
              </w:tc>
              <w:tc>
                <w:tcPr>
                  <w:tcW w:w="1134"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合作理念</w:t>
                  </w:r>
                </w:p>
              </w:tc>
              <w:tc>
                <w:tcPr>
                  <w:tcW w:w="992"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p>
              </w:tc>
              <w:tc>
                <w:tcPr>
                  <w:tcW w:w="992"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3"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1021"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2"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exact"/>
                <w:jc w:val="center"/>
              </w:trPr>
              <w:tc>
                <w:tcPr>
                  <w:tcW w:w="1480" w:type="dxa"/>
                  <w:vMerge w:val="continue"/>
                </w:tcPr>
                <w:p>
                  <w:pPr>
                    <w:spacing w:line="360" w:lineRule="auto"/>
                    <w:rPr>
                      <w:rFonts w:hint="eastAsia" w:ascii="仿宋" w:hAnsi="仿宋" w:eastAsia="仿宋" w:cs="仿宋"/>
                      <w:b/>
                      <w:bCs/>
                      <w:color w:val="000000" w:themeColor="text1"/>
                      <w:sz w:val="20"/>
                      <w:szCs w:val="20"/>
                      <w14:textFill>
                        <w14:solidFill>
                          <w14:schemeClr w14:val="tx1"/>
                        </w14:solidFill>
                      </w14:textFill>
                    </w:rPr>
                  </w:pPr>
                </w:p>
              </w:tc>
              <w:tc>
                <w:tcPr>
                  <w:tcW w:w="992"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指标8.2</w:t>
                  </w:r>
                </w:p>
              </w:tc>
              <w:tc>
                <w:tcPr>
                  <w:tcW w:w="1134"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沟通交流</w:t>
                  </w:r>
                </w:p>
              </w:tc>
              <w:tc>
                <w:tcPr>
                  <w:tcW w:w="992"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p>
              </w:tc>
              <w:tc>
                <w:tcPr>
                  <w:tcW w:w="992"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3"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1021"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2"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exact"/>
                <w:jc w:val="center"/>
              </w:trPr>
              <w:tc>
                <w:tcPr>
                  <w:tcW w:w="1480" w:type="dxa"/>
                  <w:vMerge w:val="continue"/>
                </w:tcPr>
                <w:p>
                  <w:pPr>
                    <w:spacing w:line="360" w:lineRule="auto"/>
                    <w:rPr>
                      <w:rFonts w:hint="eastAsia" w:ascii="仿宋" w:hAnsi="仿宋" w:eastAsia="仿宋" w:cs="仿宋"/>
                      <w:b/>
                      <w:bCs/>
                      <w:color w:val="000000" w:themeColor="text1"/>
                      <w:sz w:val="20"/>
                      <w:szCs w:val="20"/>
                      <w14:textFill>
                        <w14:solidFill>
                          <w14:schemeClr w14:val="tx1"/>
                        </w14:solidFill>
                      </w14:textFill>
                    </w:rPr>
                  </w:pPr>
                </w:p>
              </w:tc>
              <w:tc>
                <w:tcPr>
                  <w:tcW w:w="992"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指标8.3</w:t>
                  </w:r>
                </w:p>
              </w:tc>
              <w:tc>
                <w:tcPr>
                  <w:tcW w:w="1134" w:type="dxa"/>
                  <w:vAlign w:val="center"/>
                </w:tcPr>
                <w:p>
                  <w:pPr>
                    <w:spacing w:line="360" w:lineRule="auto"/>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团结合作</w:t>
                  </w:r>
                </w:p>
              </w:tc>
              <w:tc>
                <w:tcPr>
                  <w:tcW w:w="992"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p>
              </w:tc>
              <w:tc>
                <w:tcPr>
                  <w:tcW w:w="992"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3"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1021"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c>
                <w:tcPr>
                  <w:tcW w:w="992" w:type="dxa"/>
                  <w:vAlign w:val="center"/>
                </w:tcPr>
                <w:p>
                  <w:pPr>
                    <w:spacing w:line="360" w:lineRule="auto"/>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color w:val="000000" w:themeColor="text1"/>
                      <w:sz w:val="20"/>
                      <w:szCs w:val="20"/>
                      <w14:textFill>
                        <w14:solidFill>
                          <w14:schemeClr w14:val="tx1"/>
                        </w14:solidFill>
                      </w14:textFill>
                    </w:rPr>
                    <w:t>√</w:t>
                  </w:r>
                </w:p>
              </w:tc>
            </w:tr>
          </w:tbl>
          <w:p>
            <w:pPr>
              <w:adjustRightInd w:val="0"/>
              <w:snapToGrid w:val="0"/>
              <w:spacing w:before="120" w:beforeLines="50" w:after="120" w:afterLines="50"/>
              <w:ind w:firstLine="482" w:firstLineChars="200"/>
              <w:rPr>
                <w:rFonts w:hint="eastAsia" w:ascii="仿宋" w:hAnsi="仿宋" w:eastAsia="仿宋"/>
                <w:b/>
                <w:bCs/>
              </w:rPr>
            </w:pPr>
            <w:r>
              <w:rPr>
                <w:rFonts w:hint="eastAsia" w:ascii="仿宋" w:hAnsi="仿宋" w:eastAsia="仿宋"/>
                <w:b/>
                <w:bCs/>
              </w:rPr>
              <w:t>三、学制和修业年限</w:t>
            </w:r>
          </w:p>
          <w:p>
            <w:pPr>
              <w:adjustRightInd w:val="0"/>
              <w:snapToGrid w:val="0"/>
              <w:ind w:firstLine="480" w:firstLineChars="200"/>
              <w:rPr>
                <w:rFonts w:hint="eastAsia" w:ascii="仿宋" w:hAnsi="仿宋" w:eastAsia="仿宋"/>
              </w:rPr>
            </w:pPr>
            <w:r>
              <w:rPr>
                <w:rFonts w:hint="eastAsia" w:ascii="仿宋" w:hAnsi="仿宋" w:eastAsia="仿宋"/>
              </w:rPr>
              <w:t>（一）学制：标准学制为4年，实行弹性学制和学分制管理。</w:t>
            </w:r>
          </w:p>
          <w:p>
            <w:pPr>
              <w:adjustRightInd w:val="0"/>
              <w:snapToGrid w:val="0"/>
              <w:ind w:firstLine="480" w:firstLineChars="200"/>
              <w:rPr>
                <w:rFonts w:hint="eastAsia" w:ascii="仿宋" w:hAnsi="仿宋" w:eastAsia="仿宋"/>
              </w:rPr>
            </w:pPr>
            <w:r>
              <w:rPr>
                <w:rFonts w:hint="eastAsia" w:ascii="仿宋" w:hAnsi="仿宋" w:eastAsia="仿宋"/>
              </w:rPr>
              <w:t>（二）修业年限：可在3-6年内完成学业。</w:t>
            </w:r>
          </w:p>
          <w:p>
            <w:pPr>
              <w:adjustRightInd w:val="0"/>
              <w:snapToGrid w:val="0"/>
              <w:spacing w:before="120" w:beforeLines="50" w:after="120" w:afterLines="50"/>
              <w:ind w:firstLine="482" w:firstLineChars="200"/>
              <w:rPr>
                <w:rFonts w:hint="eastAsia" w:ascii="仿宋" w:hAnsi="仿宋" w:eastAsia="仿宋"/>
                <w:b/>
                <w:bCs/>
              </w:rPr>
            </w:pPr>
            <w:r>
              <w:rPr>
                <w:rFonts w:hint="eastAsia" w:ascii="仿宋" w:hAnsi="仿宋" w:eastAsia="仿宋"/>
                <w:b/>
                <w:bCs/>
              </w:rPr>
              <w:t>四、隶属学科门类及相近专业</w:t>
            </w:r>
          </w:p>
          <w:p>
            <w:pPr>
              <w:adjustRightInd w:val="0"/>
              <w:snapToGrid w:val="0"/>
              <w:ind w:firstLine="480" w:firstLineChars="200"/>
              <w:rPr>
                <w:rFonts w:hint="eastAsia" w:ascii="仿宋" w:hAnsi="仿宋" w:eastAsia="仿宋"/>
              </w:rPr>
            </w:pPr>
            <w:r>
              <w:rPr>
                <w:rFonts w:hint="eastAsia" w:ascii="仿宋" w:hAnsi="仿宋" w:eastAsia="仿宋"/>
              </w:rPr>
              <w:t>隶属学科门类：工学类</w:t>
            </w:r>
          </w:p>
          <w:p>
            <w:pPr>
              <w:adjustRightInd w:val="0"/>
              <w:snapToGrid w:val="0"/>
              <w:ind w:firstLine="480" w:firstLineChars="200"/>
              <w:rPr>
                <w:rFonts w:hint="eastAsia" w:ascii="仿宋" w:hAnsi="仿宋" w:eastAsia="仿宋"/>
              </w:rPr>
            </w:pPr>
            <w:r>
              <w:rPr>
                <w:rFonts w:hint="eastAsia" w:ascii="仿宋" w:hAnsi="仿宋" w:eastAsia="仿宋"/>
              </w:rPr>
              <w:t>相近专业：智能制造工程、</w:t>
            </w:r>
            <w:r>
              <w:rPr>
                <w:rFonts w:ascii="仿宋" w:hAnsi="仿宋" w:eastAsia="仿宋"/>
              </w:rPr>
              <w:t>机械电子工程</w:t>
            </w:r>
            <w:r>
              <w:rPr>
                <w:rFonts w:hint="eastAsia" w:ascii="仿宋" w:hAnsi="仿宋" w:eastAsia="仿宋"/>
              </w:rPr>
              <w:t>、自动化等。</w:t>
            </w:r>
          </w:p>
          <w:p>
            <w:pPr>
              <w:adjustRightInd w:val="0"/>
              <w:snapToGrid w:val="0"/>
              <w:spacing w:before="120" w:beforeLines="50" w:after="120" w:afterLines="50"/>
              <w:ind w:firstLine="482" w:firstLineChars="200"/>
              <w:rPr>
                <w:rFonts w:hint="eastAsia" w:ascii="仿宋" w:hAnsi="仿宋" w:eastAsia="仿宋"/>
                <w:b/>
                <w:bCs/>
              </w:rPr>
            </w:pPr>
            <w:r>
              <w:rPr>
                <w:rFonts w:hint="eastAsia" w:ascii="仿宋" w:hAnsi="仿宋" w:eastAsia="仿宋"/>
                <w:b/>
                <w:bCs/>
              </w:rPr>
              <w:t>五、专业主干（核心）课程</w:t>
            </w:r>
          </w:p>
          <w:p>
            <w:pPr>
              <w:adjustRightInd w:val="0"/>
              <w:snapToGrid w:val="0"/>
              <w:ind w:firstLine="480" w:firstLineChars="200"/>
              <w:jc w:val="both"/>
              <w:rPr>
                <w:rFonts w:hint="eastAsia" w:ascii="仿宋" w:hAnsi="仿宋" w:eastAsia="仿宋"/>
              </w:rPr>
            </w:pPr>
            <w:r>
              <w:rPr>
                <w:rFonts w:ascii="仿宋" w:hAnsi="仿宋" w:eastAsia="仿宋"/>
              </w:rPr>
              <w:t>本专业主干课程涵盖工程基础、专业核心与教师教育三个板块，主要包括：机械制图、电工电子技术、</w:t>
            </w:r>
            <w:r>
              <w:rPr>
                <w:rFonts w:hint="eastAsia" w:ascii="仿宋" w:hAnsi="仿宋" w:eastAsia="仿宋"/>
              </w:rPr>
              <w:t>工程力学</w:t>
            </w:r>
            <w:r>
              <w:rPr>
                <w:rFonts w:ascii="仿宋" w:hAnsi="仿宋" w:eastAsia="仿宋"/>
              </w:rPr>
              <w:t>、机械</w:t>
            </w:r>
            <w:r>
              <w:rPr>
                <w:rFonts w:hint="eastAsia" w:ascii="仿宋" w:hAnsi="仿宋" w:eastAsia="仿宋"/>
              </w:rPr>
              <w:t>原理与</w:t>
            </w:r>
            <w:r>
              <w:rPr>
                <w:rFonts w:ascii="仿宋" w:hAnsi="仿宋" w:eastAsia="仿宋"/>
              </w:rPr>
              <w:t>设计基础、电气控制与PLC应用技术</w:t>
            </w:r>
            <w:r>
              <w:rPr>
                <w:rFonts w:hint="eastAsia" w:ascii="仿宋" w:hAnsi="仿宋" w:eastAsia="仿宋"/>
              </w:rPr>
              <w:t>、</w:t>
            </w:r>
            <w:r>
              <w:rPr>
                <w:rFonts w:ascii="仿宋" w:hAnsi="仿宋" w:eastAsia="仿宋"/>
              </w:rPr>
              <w:t>机器人技术基础、自动控制原理、机器人学、机器人传感器与驱动技术、工业机器人技术与应用、机器人操作系统（ROS）、机器视觉与自主导航、机器人系统设计与综合实践、智能制造技术基础、职业教育学、职业教育心理学等。</w:t>
            </w:r>
          </w:p>
          <w:p>
            <w:pPr>
              <w:adjustRightInd w:val="0"/>
              <w:snapToGrid w:val="0"/>
              <w:spacing w:before="120" w:beforeLines="50" w:after="120" w:afterLines="50"/>
              <w:ind w:firstLine="482" w:firstLineChars="200"/>
              <w:rPr>
                <w:rFonts w:hint="eastAsia" w:ascii="仿宋" w:hAnsi="仿宋" w:eastAsia="仿宋"/>
                <w:b/>
                <w:bCs/>
              </w:rPr>
            </w:pPr>
            <w:r>
              <w:rPr>
                <w:rFonts w:hint="eastAsia" w:ascii="仿宋" w:hAnsi="仿宋" w:eastAsia="仿宋"/>
                <w:b/>
                <w:bCs/>
              </w:rPr>
              <w:t>六、主要实验和实践性教学要求</w:t>
            </w:r>
          </w:p>
          <w:p>
            <w:pPr>
              <w:adjustRightInd w:val="0"/>
              <w:snapToGrid w:val="0"/>
              <w:ind w:firstLine="480" w:firstLineChars="200"/>
              <w:jc w:val="both"/>
              <w:rPr>
                <w:rFonts w:hint="eastAsia" w:ascii="仿宋" w:hAnsi="仿宋" w:eastAsia="仿宋"/>
              </w:rPr>
            </w:pPr>
            <w:r>
              <w:rPr>
                <w:rFonts w:ascii="仿宋" w:hAnsi="仿宋" w:eastAsia="仿宋"/>
              </w:rPr>
              <w:t>本专业实践教学体系由课程实践实训和集中实践教学两部分构成，坚持"</w:t>
            </w:r>
            <w:r>
              <w:rPr>
                <w:rFonts w:hint="eastAsia" w:ascii="仿宋" w:hAnsi="仿宋" w:eastAsia="仿宋"/>
              </w:rPr>
              <w:t>碎片</w:t>
            </w:r>
            <w:r>
              <w:rPr>
                <w:rFonts w:ascii="仿宋" w:hAnsi="仿宋" w:eastAsia="仿宋"/>
              </w:rPr>
              <w:t>"与"整装"相结合，认知与实践交</w:t>
            </w:r>
            <w:r>
              <w:rPr>
                <w:rFonts w:hint="eastAsia" w:ascii="仿宋" w:hAnsi="仿宋" w:eastAsia="仿宋"/>
              </w:rPr>
              <w:t>替递进，专业实习与教育实习互补增强，第二课堂与第一课堂协同育人。</w:t>
            </w:r>
          </w:p>
          <w:p>
            <w:pPr>
              <w:adjustRightInd w:val="0"/>
              <w:snapToGrid w:val="0"/>
              <w:spacing w:before="120" w:beforeLines="50" w:after="120" w:afterLines="50"/>
              <w:ind w:firstLine="482" w:firstLineChars="200"/>
              <w:rPr>
                <w:rFonts w:hint="eastAsia" w:ascii="仿宋" w:hAnsi="仿宋" w:eastAsia="仿宋"/>
                <w:b/>
                <w:bCs/>
              </w:rPr>
            </w:pPr>
            <w:r>
              <w:rPr>
                <w:rFonts w:ascii="仿宋" w:hAnsi="仿宋" w:eastAsia="仿宋"/>
                <w:b/>
                <w:bCs/>
              </w:rPr>
              <w:t>（一）课堂实验实训教学</w:t>
            </w:r>
          </w:p>
          <w:p>
            <w:pPr>
              <w:adjustRightInd w:val="0"/>
              <w:snapToGrid w:val="0"/>
              <w:ind w:firstLine="480" w:firstLineChars="200"/>
              <w:jc w:val="both"/>
              <w:rPr>
                <w:rFonts w:hint="eastAsia" w:ascii="仿宋" w:hAnsi="仿宋" w:eastAsia="仿宋"/>
              </w:rPr>
            </w:pPr>
            <w:r>
              <w:rPr>
                <w:rFonts w:ascii="仿宋" w:hAnsi="仿宋" w:eastAsia="仿宋"/>
              </w:rPr>
              <w:t>主要独立开设的实验教学课程：大学物理实验、机器人学实验、机器人仿真与控制实验、机械工程控制基础实验、单片机原理及应用实验、电气控制与PLC技术应用实验等。</w:t>
            </w:r>
          </w:p>
          <w:p>
            <w:pPr>
              <w:adjustRightInd w:val="0"/>
              <w:snapToGrid w:val="0"/>
              <w:ind w:firstLine="480" w:firstLineChars="200"/>
              <w:jc w:val="both"/>
              <w:rPr>
                <w:rFonts w:hint="eastAsia" w:ascii="仿宋" w:hAnsi="仿宋" w:eastAsia="仿宋"/>
              </w:rPr>
            </w:pPr>
            <w:r>
              <w:rPr>
                <w:rFonts w:ascii="仿宋" w:hAnsi="仿宋" w:eastAsia="仿宋"/>
              </w:rPr>
              <w:t>课程实验教学要求：一是掌握实验实训的基本方法、步</w:t>
            </w:r>
            <w:r>
              <w:rPr>
                <w:rFonts w:hint="eastAsia" w:ascii="仿宋" w:hAnsi="仿宋" w:eastAsia="仿宋"/>
              </w:rPr>
              <w:t>骤和实验设备的规范操作；二是掌握专业课程要求的相关专业技能；三是初步具备将专业实验转化为教学案例的能力。</w:t>
            </w:r>
          </w:p>
          <w:p>
            <w:pPr>
              <w:adjustRightInd w:val="0"/>
              <w:snapToGrid w:val="0"/>
              <w:spacing w:before="120" w:beforeLines="50" w:after="120" w:afterLines="50"/>
              <w:ind w:firstLine="482" w:firstLineChars="200"/>
              <w:rPr>
                <w:rFonts w:hint="eastAsia" w:ascii="仿宋" w:hAnsi="仿宋" w:eastAsia="仿宋"/>
                <w:b/>
                <w:bCs/>
              </w:rPr>
            </w:pPr>
            <w:r>
              <w:rPr>
                <w:rFonts w:ascii="仿宋" w:hAnsi="仿宋" w:eastAsia="仿宋"/>
                <w:b/>
                <w:bCs/>
              </w:rPr>
              <w:t>（二）教育见习和专业见习</w:t>
            </w:r>
          </w:p>
          <w:p>
            <w:pPr>
              <w:adjustRightInd w:val="0"/>
              <w:snapToGrid w:val="0"/>
              <w:ind w:firstLine="480" w:firstLineChars="200"/>
              <w:jc w:val="both"/>
              <w:rPr>
                <w:rFonts w:hint="eastAsia" w:ascii="仿宋" w:hAnsi="仿宋" w:eastAsia="仿宋"/>
              </w:rPr>
            </w:pPr>
            <w:r>
              <w:rPr>
                <w:rFonts w:ascii="仿宋" w:hAnsi="仿宋" w:eastAsia="仿宋"/>
              </w:rPr>
              <w:t>教育见习通常在第5学期进行。由本专业教师与中等职业学校具有丰富教育教学经验的专业教师组成"双导师"，共同指导学生教育教学能力的规划与成长。学生以学习小组形式与双导师建立稳定联系，在导师共同指导下，不定期、不间断地到中等职业学校进行教育教学见习活动。</w:t>
            </w:r>
          </w:p>
          <w:p>
            <w:pPr>
              <w:adjustRightInd w:val="0"/>
              <w:snapToGrid w:val="0"/>
              <w:ind w:firstLine="480" w:firstLineChars="200"/>
              <w:jc w:val="both"/>
              <w:rPr>
                <w:rFonts w:hint="eastAsia" w:ascii="仿宋" w:hAnsi="仿宋" w:eastAsia="仿宋"/>
              </w:rPr>
            </w:pPr>
            <w:r>
              <w:rPr>
                <w:rFonts w:ascii="仿宋" w:hAnsi="仿宋" w:eastAsia="仿宋"/>
              </w:rPr>
              <w:t>专业见习在大一至大三期间开展，组织学生前</w:t>
            </w:r>
            <w:r>
              <w:rPr>
                <w:rFonts w:hint="eastAsia" w:ascii="仿宋" w:hAnsi="仿宋" w:eastAsia="仿宋"/>
              </w:rPr>
              <w:t>往机器人工程领域的行业企业或中职学校进行参观学习，使其对本专业的行业发展和应用建立初步认知，明确专业学习方向。专业见习也可在校内进行专业科技训练或在实训基地开展生产性实训。</w:t>
            </w:r>
          </w:p>
          <w:p>
            <w:pPr>
              <w:adjustRightInd w:val="0"/>
              <w:snapToGrid w:val="0"/>
              <w:spacing w:before="120" w:beforeLines="50" w:after="120" w:afterLines="50"/>
              <w:ind w:firstLine="482" w:firstLineChars="200"/>
              <w:rPr>
                <w:rFonts w:hint="eastAsia" w:ascii="仿宋" w:hAnsi="仿宋" w:eastAsia="仿宋"/>
                <w:b/>
                <w:bCs/>
              </w:rPr>
            </w:pPr>
            <w:r>
              <w:rPr>
                <w:rFonts w:ascii="仿宋" w:hAnsi="仿宋" w:eastAsia="仿宋"/>
                <w:b/>
                <w:bCs/>
              </w:rPr>
              <w:t>（三）教育实习和专业实习</w:t>
            </w:r>
          </w:p>
          <w:p>
            <w:pPr>
              <w:adjustRightInd w:val="0"/>
              <w:snapToGrid w:val="0"/>
              <w:ind w:firstLine="480" w:firstLineChars="200"/>
              <w:jc w:val="both"/>
              <w:rPr>
                <w:rFonts w:hint="eastAsia" w:ascii="仿宋" w:hAnsi="仿宋" w:eastAsia="仿宋"/>
              </w:rPr>
            </w:pPr>
            <w:r>
              <w:rPr>
                <w:rFonts w:ascii="仿宋" w:hAnsi="仿宋" w:eastAsia="仿宋"/>
              </w:rPr>
              <w:t>教育实习通常在第6学期进行，采取集中实习形式。学生分组在指导教师带领下赴各中等职业学校进行为期15周的教育教学实习，内容涵盖课堂教学实习、教学课例研习、班主任工作实习和教育调查等。学生可申请自主实习，须提交实习单位接收证明及指导老师信息，由实习单位制定实习计划和方案。</w:t>
            </w:r>
          </w:p>
          <w:p>
            <w:pPr>
              <w:adjustRightInd w:val="0"/>
              <w:snapToGrid w:val="0"/>
              <w:ind w:firstLine="480" w:firstLineChars="200"/>
              <w:jc w:val="both"/>
              <w:rPr>
                <w:rFonts w:hint="eastAsia" w:ascii="仿宋_GB2312" w:eastAsia="仿宋_GB2312"/>
              </w:rPr>
            </w:pPr>
            <w:r>
              <w:rPr>
                <w:rFonts w:ascii="仿宋" w:hAnsi="仿宋" w:eastAsia="仿宋"/>
              </w:rPr>
              <w:t>专业实习通常在第6-7学期进行，在校内外实训基地开展机器人工作站方案设计、产线布局规划与仿真、电气控制系统集成、机器人编程与调试等综合应用训练。学生将所学专业知识和操作技能综合应用于设计与生产实际，具备从事机器人系统集成与应用开发的基本工程能力。</w:t>
            </w:r>
          </w:p>
          <w:p>
            <w:pPr>
              <w:adjustRightInd w:val="0"/>
              <w:snapToGrid w:val="0"/>
              <w:spacing w:before="120" w:beforeLines="50" w:after="120" w:afterLines="50"/>
              <w:ind w:firstLine="482" w:firstLineChars="200"/>
              <w:rPr>
                <w:rFonts w:hint="eastAsia" w:ascii="仿宋" w:hAnsi="仿宋" w:eastAsia="仿宋"/>
                <w:b/>
                <w:bCs/>
              </w:rPr>
            </w:pPr>
            <w:r>
              <w:rPr>
                <w:rFonts w:ascii="仿宋" w:hAnsi="仿宋" w:eastAsia="仿宋"/>
                <w:b/>
                <w:bCs/>
              </w:rPr>
              <w:t>（四）教育研习</w:t>
            </w:r>
          </w:p>
          <w:p>
            <w:pPr>
              <w:adjustRightInd w:val="0"/>
              <w:snapToGrid w:val="0"/>
              <w:ind w:firstLine="480" w:firstLineChars="200"/>
              <w:jc w:val="both"/>
              <w:rPr>
                <w:rFonts w:hint="eastAsia" w:ascii="仿宋" w:hAnsi="仿宋" w:eastAsia="仿宋"/>
              </w:rPr>
            </w:pPr>
            <w:r>
              <w:rPr>
                <w:rFonts w:ascii="仿宋" w:hAnsi="仿宋" w:eastAsia="仿宋"/>
              </w:rPr>
              <w:t>教育研习秉持"在实践中研究，在研究中实践"原则。在导师指导下，学生运用教育理论深度</w:t>
            </w:r>
            <w:r>
              <w:rPr>
                <w:rFonts w:hint="eastAsia" w:ascii="仿宋" w:hAnsi="仿宋" w:eastAsia="仿宋"/>
              </w:rPr>
              <w:t>剖析教育实习中的真实问题，通过理论与实践的互动提升反思与研究能力。具体包括：通过名师观摩与师德案例研讨践行师德；聚焦教学设计、课堂观察与微格反思精进教学能力；研讨班级管理、学生指导等案例策略反思育人方法；结合实践经历进行自我剖析与专业发展规划。</w:t>
            </w:r>
          </w:p>
          <w:p>
            <w:pPr>
              <w:adjustRightInd w:val="0"/>
              <w:snapToGrid w:val="0"/>
              <w:spacing w:before="120" w:beforeLines="50" w:after="120" w:afterLines="50"/>
              <w:ind w:firstLine="482" w:firstLineChars="200"/>
              <w:rPr>
                <w:rFonts w:hint="eastAsia" w:ascii="仿宋" w:hAnsi="仿宋" w:eastAsia="仿宋"/>
                <w:b/>
                <w:bCs/>
              </w:rPr>
            </w:pPr>
            <w:r>
              <w:rPr>
                <w:rFonts w:ascii="仿宋" w:hAnsi="仿宋" w:eastAsia="仿宋"/>
                <w:b/>
                <w:bCs/>
              </w:rPr>
              <w:t>（五）毕业论文（设计）</w:t>
            </w:r>
          </w:p>
          <w:p>
            <w:pPr>
              <w:adjustRightInd w:val="0"/>
              <w:snapToGrid w:val="0"/>
              <w:ind w:firstLine="480" w:firstLineChars="200"/>
              <w:jc w:val="both"/>
              <w:rPr>
                <w:rFonts w:hint="eastAsia" w:ascii="仿宋" w:hAnsi="仿宋" w:eastAsia="仿宋"/>
              </w:rPr>
            </w:pPr>
            <w:r>
              <w:rPr>
                <w:rFonts w:ascii="仿宋" w:hAnsi="仿宋" w:eastAsia="仿宋"/>
              </w:rPr>
              <w:t>毕业论文（设计）于第四学年完成，培养学生综合运用所学理论与技能解决实际问题的创新能力。环节严格遵循"一人一题"原则，学生在指导教师指导下独立完成。选题须紧密</w:t>
            </w:r>
            <w:r>
              <w:rPr>
                <w:rFonts w:hint="eastAsia" w:ascii="仿宋" w:hAnsi="仿宋" w:eastAsia="仿宋"/>
              </w:rPr>
              <w:t>贴合学科发展实际，突出专业性与实践价值。全过程包括文献检索、方案设计、研究实施、数据分析、论文撰写等环节，并接受开题、中期检查、评阅、答辩的全过程质量监控，全面锤炼学生的独立科研能力与科学素养。</w:t>
            </w:r>
          </w:p>
          <w:p>
            <w:pPr>
              <w:adjustRightInd w:val="0"/>
              <w:snapToGrid w:val="0"/>
              <w:spacing w:before="120" w:beforeLines="50" w:after="120" w:afterLines="50"/>
              <w:ind w:firstLine="482" w:firstLineChars="200"/>
              <w:rPr>
                <w:rFonts w:hint="eastAsia" w:ascii="仿宋" w:hAnsi="仿宋" w:eastAsia="仿宋"/>
                <w:b/>
                <w:bCs/>
              </w:rPr>
            </w:pPr>
            <w:r>
              <w:rPr>
                <w:rFonts w:ascii="仿宋" w:hAnsi="仿宋" w:eastAsia="仿宋"/>
                <w:b/>
                <w:bCs/>
              </w:rPr>
              <w:t>（六）科技创新训练</w:t>
            </w:r>
          </w:p>
          <w:p>
            <w:pPr>
              <w:adjustRightInd w:val="0"/>
              <w:snapToGrid w:val="0"/>
              <w:ind w:firstLine="480" w:firstLineChars="200"/>
              <w:jc w:val="both"/>
              <w:rPr>
                <w:rFonts w:hint="eastAsia" w:ascii="仿宋" w:hAnsi="仿宋" w:eastAsia="仿宋"/>
              </w:rPr>
            </w:pPr>
            <w:r>
              <w:rPr>
                <w:rFonts w:hint="eastAsia" w:ascii="仿宋" w:hAnsi="仿宋" w:eastAsia="仿宋"/>
              </w:rPr>
              <w:t>1.</w:t>
            </w:r>
            <w:r>
              <w:rPr>
                <w:rFonts w:ascii="仿宋" w:hAnsi="仿宋" w:eastAsia="仿宋"/>
              </w:rPr>
              <w:t>学科竞赛。学院每年组织学生参加"</w:t>
            </w:r>
            <w:r>
              <w:rPr>
                <w:rFonts w:hint="eastAsia" w:ascii="仿宋" w:hAnsi="仿宋" w:eastAsia="仿宋"/>
              </w:rPr>
              <w:t>飞扬职师</w:t>
            </w:r>
            <w:r>
              <w:rPr>
                <w:rFonts w:ascii="仿宋" w:hAnsi="仿宋" w:eastAsia="仿宋"/>
              </w:rPr>
              <w:t>"科技文化节、中国"互联网+"大学生创新创业大赛、全国大学生工程实践与创新能力大赛、中国智能制造挑战赛、中国机器人及人工智能大赛等赛事。学生通过参赛提升专业技术能力、创新精神和团队协作能力。</w:t>
            </w:r>
          </w:p>
          <w:p>
            <w:pPr>
              <w:adjustRightInd w:val="0"/>
              <w:snapToGrid w:val="0"/>
              <w:ind w:firstLine="480" w:firstLineChars="200"/>
              <w:jc w:val="both"/>
              <w:rPr>
                <w:rFonts w:hint="eastAsia" w:ascii="仿宋" w:hAnsi="仿宋" w:eastAsia="仿宋"/>
              </w:rPr>
            </w:pPr>
            <w:r>
              <w:rPr>
                <w:rFonts w:hint="eastAsia" w:ascii="仿宋" w:hAnsi="仿宋" w:eastAsia="仿宋"/>
              </w:rPr>
              <w:t>2.</w:t>
            </w:r>
            <w:r>
              <w:rPr>
                <w:rFonts w:ascii="仿宋" w:hAnsi="仿宋" w:eastAsia="仿宋"/>
              </w:rPr>
              <w:t>科研训练。实行科研训练导师制。由具有丰富科研经验的专任教师组成导师团队，通过师生互选方式确定指导关系。导师自拟课题或从在研项目中选取子课题，学生自主选题后在教师指导下开展研究学习，经历文献收集、方案设计、实验验证等环节，初步培养科研能力。</w:t>
            </w:r>
          </w:p>
          <w:p>
            <w:pPr>
              <w:adjustRightInd w:val="0"/>
              <w:snapToGrid w:val="0"/>
              <w:spacing w:before="120" w:beforeLines="50" w:after="120" w:afterLines="50"/>
              <w:ind w:firstLine="482" w:firstLineChars="200"/>
              <w:rPr>
                <w:rFonts w:hint="eastAsia" w:ascii="仿宋" w:hAnsi="仿宋" w:eastAsia="仿宋"/>
                <w:b/>
                <w:bCs/>
              </w:rPr>
            </w:pPr>
            <w:r>
              <w:rPr>
                <w:rFonts w:ascii="仿宋" w:hAnsi="仿宋" w:eastAsia="仿宋"/>
                <w:b/>
                <w:bCs/>
              </w:rPr>
              <w:t>（七）第二课堂成绩单</w:t>
            </w:r>
          </w:p>
          <w:p>
            <w:pPr>
              <w:adjustRightInd w:val="0"/>
              <w:snapToGrid w:val="0"/>
              <w:spacing w:before="120" w:beforeLines="50" w:after="120" w:afterLines="50"/>
              <w:ind w:firstLine="480" w:firstLineChars="200"/>
              <w:rPr>
                <w:rFonts w:hint="eastAsia" w:ascii="仿宋" w:hAnsi="仿宋" w:eastAsia="仿宋"/>
              </w:rPr>
            </w:pPr>
            <w:r>
              <w:rPr>
                <w:rFonts w:ascii="仿宋" w:hAnsi="仿宋" w:eastAsia="仿宋"/>
              </w:rPr>
              <w:t>实行"第二课堂成绩单"制度。第二课堂学分不占用专业学分，由校团委单独</w:t>
            </w:r>
            <w:r>
              <w:rPr>
                <w:rFonts w:hint="eastAsia" w:ascii="仿宋" w:hAnsi="仿宋" w:eastAsia="仿宋"/>
              </w:rPr>
              <w:t>赋分，涵盖思想成长、实践锻炼与志愿服务、创新创业、文体活动、任职履历、技能特长及其他等模块。学生修满可获得</w:t>
            </w:r>
            <w:r>
              <w:rPr>
                <w:rFonts w:ascii="仿宋" w:hAnsi="仿宋" w:eastAsia="仿宋"/>
              </w:rPr>
              <w:t>6个第二课堂成绩单学分。</w:t>
            </w:r>
          </w:p>
          <w:p>
            <w:pPr>
              <w:adjustRightInd w:val="0"/>
              <w:snapToGrid w:val="0"/>
              <w:spacing w:before="120" w:beforeLines="50" w:after="120" w:afterLines="50"/>
              <w:ind w:firstLine="482" w:firstLineChars="200"/>
              <w:rPr>
                <w:rFonts w:hint="eastAsia" w:ascii="仿宋" w:hAnsi="仿宋" w:eastAsia="仿宋"/>
                <w:b/>
                <w:bCs/>
              </w:rPr>
            </w:pPr>
            <w:r>
              <w:rPr>
                <w:rFonts w:hint="eastAsia" w:ascii="仿宋" w:hAnsi="仿宋" w:eastAsia="仿宋"/>
                <w:b/>
                <w:bCs/>
              </w:rPr>
              <w:t>七、课程设置计划</w:t>
            </w:r>
          </w:p>
          <w:p>
            <w:pPr>
              <w:adjustRightInd w:val="0"/>
              <w:snapToGrid w:val="0"/>
              <w:ind w:firstLine="480" w:firstLineChars="200"/>
              <w:jc w:val="both"/>
              <w:rPr>
                <w:rFonts w:hint="eastAsia" w:ascii="仿宋" w:hAnsi="仿宋" w:eastAsia="仿宋"/>
              </w:rPr>
            </w:pPr>
            <w:r>
              <w:rPr>
                <w:rFonts w:ascii="仿宋" w:hAnsi="仿宋" w:eastAsia="仿宋"/>
              </w:rPr>
              <w:t>本专业课程包括通识素质教育平台、学科专业教育平台、教师教育平台、实践教学课程平台四个平台。其中必修课</w:t>
            </w:r>
            <w:r>
              <w:rPr>
                <w:rFonts w:hint="eastAsia" w:ascii="仿宋" w:hAnsi="仿宋" w:eastAsia="仿宋"/>
              </w:rPr>
              <w:t>119.5</w:t>
            </w:r>
            <w:r>
              <w:rPr>
                <w:rFonts w:ascii="仿宋" w:hAnsi="仿宋" w:eastAsia="仿宋"/>
              </w:rPr>
              <w:t>学分，选修课</w:t>
            </w:r>
            <w:r>
              <w:rPr>
                <w:rFonts w:hint="eastAsia" w:ascii="仿宋" w:hAnsi="仿宋" w:eastAsia="仿宋"/>
              </w:rPr>
              <w:t>40.5</w:t>
            </w:r>
            <w:r>
              <w:rPr>
                <w:rFonts w:ascii="仿宋" w:hAnsi="仿宋" w:eastAsia="仿宋"/>
              </w:rPr>
              <w:t>学分，总计160学分；实验实训及实践课程56学分，占总学分160学分的35%。课程结构与学分分布比例如表1所示，课程设置计划总表和课程体系对毕业要求指标点支撑矩阵分别见附表1和附表2。</w:t>
            </w:r>
          </w:p>
          <w:p>
            <w:pPr>
              <w:adjustRightInd w:val="0"/>
              <w:snapToGrid w:val="0"/>
              <w:jc w:val="center"/>
              <w:rPr>
                <w:rFonts w:hint="eastAsia" w:ascii="仿宋" w:hAnsi="仿宋" w:eastAsia="仿宋"/>
              </w:rPr>
            </w:pPr>
            <w:r>
              <w:rPr>
                <w:rFonts w:hint="eastAsia" w:ascii="仿宋" w:hAnsi="仿宋" w:eastAsia="仿宋"/>
              </w:rPr>
              <w:t>表1 课程结构与学分分布比例表</w:t>
            </w:r>
          </w:p>
          <w:p>
            <w:pPr>
              <w:adjustRightInd w:val="0"/>
              <w:snapToGrid w:val="0"/>
              <w:jc w:val="center"/>
              <w:rPr>
                <w:rFonts w:hint="eastAsia" w:ascii="仿宋" w:hAnsi="仿宋" w:eastAsia="仿宋"/>
              </w:rPr>
            </w:pPr>
          </w:p>
          <w:tbl>
            <w:tblPr>
              <w:tblStyle w:val="12"/>
              <w:tblW w:w="7960" w:type="dxa"/>
              <w:jc w:val="center"/>
              <w:tblLayout w:type="fixed"/>
              <w:tblCellMar>
                <w:top w:w="0" w:type="dxa"/>
                <w:left w:w="108" w:type="dxa"/>
                <w:bottom w:w="0" w:type="dxa"/>
                <w:right w:w="108" w:type="dxa"/>
              </w:tblCellMar>
            </w:tblPr>
            <w:tblGrid>
              <w:gridCol w:w="1413"/>
              <w:gridCol w:w="2227"/>
              <w:gridCol w:w="1080"/>
              <w:gridCol w:w="1080"/>
              <w:gridCol w:w="1080"/>
              <w:gridCol w:w="1080"/>
            </w:tblGrid>
            <w:tr>
              <w:tblPrEx>
                <w:tblCellMar>
                  <w:top w:w="0" w:type="dxa"/>
                  <w:left w:w="108" w:type="dxa"/>
                  <w:bottom w:w="0" w:type="dxa"/>
                  <w:right w:w="108" w:type="dxa"/>
                </w:tblCellMar>
              </w:tblPrEx>
              <w:trPr>
                <w:trHeight w:val="440" w:hRule="exact"/>
                <w:jc w:val="center"/>
              </w:trPr>
              <w:tc>
                <w:tcPr>
                  <w:tcW w:w="364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b/>
                      <w:bCs/>
                      <w:sz w:val="18"/>
                      <w:szCs w:val="18"/>
                    </w:rPr>
                  </w:pPr>
                  <w:bookmarkStart w:id="14" w:name="OLE_LINK8"/>
                  <w:r>
                    <w:rPr>
                      <w:rFonts w:hint="eastAsia" w:asciiTheme="minorEastAsia" w:hAnsiTheme="minorEastAsia"/>
                      <w:b/>
                      <w:bCs/>
                      <w:sz w:val="18"/>
                      <w:szCs w:val="18"/>
                    </w:rPr>
                    <w:t>课程平台与性质</w:t>
                  </w:r>
                </w:p>
              </w:tc>
              <w:tc>
                <w:tcPr>
                  <w:tcW w:w="2160" w:type="dxa"/>
                  <w:gridSpan w:val="2"/>
                  <w:tcBorders>
                    <w:top w:val="single" w:color="auto" w:sz="4" w:space="0"/>
                    <w:left w:val="nil"/>
                    <w:bottom w:val="single" w:color="auto" w:sz="4" w:space="0"/>
                    <w:right w:val="single" w:color="auto" w:sz="4" w:space="0"/>
                  </w:tcBorders>
                  <w:vAlign w:val="center"/>
                </w:tcPr>
                <w:p>
                  <w:pPr>
                    <w:jc w:val="center"/>
                    <w:rPr>
                      <w:rFonts w:hint="eastAsia" w:asciiTheme="minorEastAsia" w:hAnsiTheme="minorEastAsia"/>
                      <w:b/>
                      <w:bCs/>
                      <w:sz w:val="18"/>
                      <w:szCs w:val="18"/>
                    </w:rPr>
                  </w:pPr>
                  <w:r>
                    <w:rPr>
                      <w:rFonts w:hint="eastAsia" w:asciiTheme="minorEastAsia" w:hAnsiTheme="minorEastAsia"/>
                      <w:b/>
                      <w:bCs/>
                      <w:sz w:val="18"/>
                      <w:szCs w:val="18"/>
                    </w:rPr>
                    <w:t>学分数</w:t>
                  </w:r>
                </w:p>
              </w:tc>
              <w:tc>
                <w:tcPr>
                  <w:tcW w:w="2160" w:type="dxa"/>
                  <w:gridSpan w:val="2"/>
                  <w:tcBorders>
                    <w:top w:val="single" w:color="auto" w:sz="4" w:space="0"/>
                    <w:left w:val="nil"/>
                    <w:bottom w:val="single" w:color="auto" w:sz="4" w:space="0"/>
                    <w:right w:val="single" w:color="auto" w:sz="4" w:space="0"/>
                  </w:tcBorders>
                  <w:vAlign w:val="center"/>
                </w:tcPr>
                <w:p>
                  <w:pPr>
                    <w:jc w:val="center"/>
                    <w:rPr>
                      <w:rFonts w:hint="eastAsia" w:asciiTheme="minorEastAsia" w:hAnsiTheme="minorEastAsia"/>
                      <w:b/>
                      <w:bCs/>
                      <w:sz w:val="18"/>
                      <w:szCs w:val="18"/>
                    </w:rPr>
                  </w:pPr>
                  <w:r>
                    <w:rPr>
                      <w:rFonts w:hint="eastAsia" w:asciiTheme="minorEastAsia" w:hAnsiTheme="minorEastAsia"/>
                      <w:b/>
                      <w:bCs/>
                      <w:sz w:val="18"/>
                      <w:szCs w:val="18"/>
                    </w:rPr>
                    <w:t>分布比例</w:t>
                  </w:r>
                </w:p>
              </w:tc>
            </w:tr>
            <w:tr>
              <w:tblPrEx>
                <w:tblCellMar>
                  <w:top w:w="0" w:type="dxa"/>
                  <w:left w:w="108" w:type="dxa"/>
                  <w:bottom w:w="0" w:type="dxa"/>
                  <w:right w:w="108" w:type="dxa"/>
                </w:tblCellMar>
              </w:tblPrEx>
              <w:trPr>
                <w:trHeight w:val="416" w:hRule="exact"/>
                <w:jc w:val="center"/>
              </w:trPr>
              <w:tc>
                <w:tcPr>
                  <w:tcW w:w="1413" w:type="dxa"/>
                  <w:vMerge w:val="restart"/>
                  <w:tcBorders>
                    <w:top w:val="nil"/>
                    <w:left w:val="single" w:color="auto" w:sz="4" w:space="0"/>
                    <w:bottom w:val="single" w:color="auto" w:sz="4" w:space="0"/>
                    <w:right w:val="single" w:color="auto" w:sz="4" w:space="0"/>
                  </w:tcBorders>
                  <w:vAlign w:val="center"/>
                </w:tcPr>
                <w:p>
                  <w:pPr>
                    <w:jc w:val="center"/>
                    <w:rPr>
                      <w:rFonts w:hint="eastAsia"/>
                      <w:b/>
                      <w:bCs/>
                      <w:sz w:val="18"/>
                      <w:szCs w:val="18"/>
                    </w:rPr>
                  </w:pPr>
                  <w:r>
                    <w:rPr>
                      <w:rFonts w:hint="eastAsia"/>
                      <w:b/>
                      <w:bCs/>
                      <w:sz w:val="18"/>
                      <w:szCs w:val="18"/>
                    </w:rPr>
                    <w:t>通识教育课程</w:t>
                  </w:r>
                </w:p>
              </w:tc>
              <w:tc>
                <w:tcPr>
                  <w:tcW w:w="2227" w:type="dxa"/>
                  <w:tcBorders>
                    <w:top w:val="nil"/>
                    <w:left w:val="single" w:color="auto" w:sz="4" w:space="0"/>
                    <w:bottom w:val="single" w:color="auto" w:sz="4" w:space="0"/>
                    <w:right w:val="single" w:color="auto" w:sz="4" w:space="0"/>
                  </w:tcBorders>
                  <w:vAlign w:val="center"/>
                </w:tcPr>
                <w:p>
                  <w:pPr>
                    <w:jc w:val="center"/>
                    <w:rPr>
                      <w:rFonts w:hint="eastAsia"/>
                      <w:sz w:val="18"/>
                      <w:szCs w:val="18"/>
                    </w:rPr>
                  </w:pPr>
                  <w:r>
                    <w:rPr>
                      <w:rFonts w:hint="eastAsia"/>
                      <w:sz w:val="18"/>
                      <w:szCs w:val="18"/>
                    </w:rPr>
                    <w:t>通识基础教育（必修）</w:t>
                  </w:r>
                </w:p>
              </w:tc>
              <w:tc>
                <w:tcPr>
                  <w:tcW w:w="1080" w:type="dxa"/>
                  <w:tcBorders>
                    <w:top w:val="nil"/>
                    <w:left w:val="nil"/>
                    <w:bottom w:val="single" w:color="auto" w:sz="4" w:space="0"/>
                    <w:right w:val="single" w:color="auto" w:sz="4" w:space="0"/>
                  </w:tcBorders>
                  <w:vAlign w:val="center"/>
                </w:tcPr>
                <w:p>
                  <w:pPr>
                    <w:jc w:val="center"/>
                    <w:rPr>
                      <w:rFonts w:hint="eastAsia"/>
                      <w:sz w:val="18"/>
                      <w:szCs w:val="18"/>
                    </w:rPr>
                  </w:pPr>
                  <w:r>
                    <w:rPr>
                      <w:rFonts w:hint="eastAsia"/>
                      <w:sz w:val="18"/>
                      <w:szCs w:val="18"/>
                    </w:rPr>
                    <w:t>37</w:t>
                  </w:r>
                </w:p>
              </w:tc>
              <w:tc>
                <w:tcPr>
                  <w:tcW w:w="1080" w:type="dxa"/>
                  <w:vMerge w:val="restart"/>
                  <w:tcBorders>
                    <w:top w:val="nil"/>
                    <w:left w:val="single" w:color="auto" w:sz="4" w:space="0"/>
                    <w:bottom w:val="single" w:color="auto" w:sz="4" w:space="0"/>
                    <w:right w:val="single" w:color="auto" w:sz="4" w:space="0"/>
                  </w:tcBorders>
                  <w:vAlign w:val="center"/>
                </w:tcPr>
                <w:p>
                  <w:pPr>
                    <w:jc w:val="center"/>
                    <w:rPr>
                      <w:rFonts w:hint="eastAsia"/>
                      <w:sz w:val="18"/>
                      <w:szCs w:val="18"/>
                    </w:rPr>
                  </w:pPr>
                  <w:r>
                    <w:rPr>
                      <w:rFonts w:hint="eastAsia"/>
                      <w:sz w:val="18"/>
                      <w:szCs w:val="18"/>
                    </w:rPr>
                    <w:t>44</w:t>
                  </w:r>
                </w:p>
              </w:tc>
              <w:tc>
                <w:tcPr>
                  <w:tcW w:w="1080" w:type="dxa"/>
                  <w:tcBorders>
                    <w:top w:val="nil"/>
                    <w:left w:val="nil"/>
                    <w:bottom w:val="single" w:color="auto" w:sz="4" w:space="0"/>
                    <w:right w:val="single" w:color="auto" w:sz="4" w:space="0"/>
                  </w:tcBorders>
                  <w:vAlign w:val="center"/>
                </w:tcPr>
                <w:p>
                  <w:pPr>
                    <w:jc w:val="center"/>
                    <w:rPr>
                      <w:rFonts w:hint="eastAsia"/>
                      <w:color w:val="000000"/>
                      <w:sz w:val="18"/>
                      <w:szCs w:val="18"/>
                    </w:rPr>
                  </w:pPr>
                  <w:r>
                    <w:rPr>
                      <w:rFonts w:hint="eastAsia"/>
                      <w:color w:val="000000"/>
                      <w:sz w:val="18"/>
                      <w:szCs w:val="18"/>
                    </w:rPr>
                    <w:t>23.50%</w:t>
                  </w:r>
                </w:p>
              </w:tc>
              <w:tc>
                <w:tcPr>
                  <w:tcW w:w="1080" w:type="dxa"/>
                  <w:vMerge w:val="restart"/>
                  <w:tcBorders>
                    <w:top w:val="nil"/>
                    <w:left w:val="single" w:color="auto" w:sz="4" w:space="0"/>
                    <w:bottom w:val="single" w:color="auto" w:sz="4" w:space="0"/>
                    <w:right w:val="single" w:color="auto" w:sz="4" w:space="0"/>
                  </w:tcBorders>
                  <w:vAlign w:val="center"/>
                </w:tcPr>
                <w:p>
                  <w:pPr>
                    <w:jc w:val="center"/>
                    <w:rPr>
                      <w:rFonts w:hint="eastAsia"/>
                      <w:color w:val="000000"/>
                      <w:sz w:val="18"/>
                      <w:szCs w:val="18"/>
                    </w:rPr>
                  </w:pPr>
                  <w:r>
                    <w:rPr>
                      <w:rFonts w:hint="eastAsia"/>
                      <w:color w:val="000000"/>
                      <w:sz w:val="18"/>
                      <w:szCs w:val="18"/>
                    </w:rPr>
                    <w:t>27.50%</w:t>
                  </w:r>
                </w:p>
              </w:tc>
            </w:tr>
            <w:tr>
              <w:tblPrEx>
                <w:tblCellMar>
                  <w:top w:w="0" w:type="dxa"/>
                  <w:left w:w="108" w:type="dxa"/>
                  <w:bottom w:w="0" w:type="dxa"/>
                  <w:right w:w="108" w:type="dxa"/>
                </w:tblCellMar>
              </w:tblPrEx>
              <w:trPr>
                <w:trHeight w:val="436" w:hRule="exact"/>
                <w:jc w:val="center"/>
              </w:trPr>
              <w:tc>
                <w:tcPr>
                  <w:tcW w:w="1413" w:type="dxa"/>
                  <w:vMerge w:val="continue"/>
                  <w:tcBorders>
                    <w:top w:val="nil"/>
                    <w:left w:val="single" w:color="auto" w:sz="4" w:space="0"/>
                    <w:bottom w:val="single" w:color="auto" w:sz="4" w:space="0"/>
                    <w:right w:val="single" w:color="auto" w:sz="4" w:space="0"/>
                  </w:tcBorders>
                  <w:vAlign w:val="center"/>
                </w:tcPr>
                <w:p>
                  <w:pPr>
                    <w:rPr>
                      <w:rFonts w:hint="eastAsia"/>
                      <w:b/>
                      <w:bCs/>
                      <w:sz w:val="18"/>
                      <w:szCs w:val="18"/>
                    </w:rPr>
                  </w:pPr>
                </w:p>
              </w:tc>
              <w:tc>
                <w:tcPr>
                  <w:tcW w:w="2227" w:type="dxa"/>
                  <w:tcBorders>
                    <w:top w:val="nil"/>
                    <w:left w:val="single" w:color="auto" w:sz="4" w:space="0"/>
                    <w:bottom w:val="single" w:color="auto" w:sz="4" w:space="0"/>
                    <w:right w:val="single" w:color="auto" w:sz="4" w:space="0"/>
                  </w:tcBorders>
                  <w:vAlign w:val="center"/>
                </w:tcPr>
                <w:p>
                  <w:pPr>
                    <w:jc w:val="center"/>
                    <w:rPr>
                      <w:rFonts w:hint="eastAsia"/>
                      <w:sz w:val="18"/>
                      <w:szCs w:val="18"/>
                    </w:rPr>
                  </w:pPr>
                  <w:r>
                    <w:rPr>
                      <w:rFonts w:hint="eastAsia"/>
                      <w:sz w:val="18"/>
                      <w:szCs w:val="18"/>
                    </w:rPr>
                    <w:t>通识选修教育（选修）</w:t>
                  </w:r>
                </w:p>
              </w:tc>
              <w:tc>
                <w:tcPr>
                  <w:tcW w:w="1080" w:type="dxa"/>
                  <w:tcBorders>
                    <w:top w:val="nil"/>
                    <w:left w:val="nil"/>
                    <w:bottom w:val="single" w:color="auto" w:sz="4" w:space="0"/>
                    <w:right w:val="single" w:color="auto" w:sz="4" w:space="0"/>
                  </w:tcBorders>
                  <w:vAlign w:val="center"/>
                </w:tcPr>
                <w:p>
                  <w:pPr>
                    <w:jc w:val="center"/>
                    <w:rPr>
                      <w:rFonts w:hint="eastAsia"/>
                      <w:sz w:val="18"/>
                      <w:szCs w:val="18"/>
                      <w:highlight w:val="yellow"/>
                    </w:rPr>
                  </w:pPr>
                  <w:r>
                    <w:rPr>
                      <w:rFonts w:hint="eastAsia"/>
                      <w:sz w:val="18"/>
                      <w:szCs w:val="18"/>
                    </w:rPr>
                    <w:t>7</w:t>
                  </w:r>
                </w:p>
              </w:tc>
              <w:tc>
                <w:tcPr>
                  <w:tcW w:w="1080" w:type="dxa"/>
                  <w:vMerge w:val="continue"/>
                  <w:tcBorders>
                    <w:top w:val="nil"/>
                    <w:left w:val="single" w:color="auto" w:sz="4" w:space="0"/>
                    <w:bottom w:val="single" w:color="auto" w:sz="4" w:space="0"/>
                    <w:right w:val="single" w:color="auto" w:sz="4" w:space="0"/>
                  </w:tcBorders>
                  <w:vAlign w:val="center"/>
                </w:tcPr>
                <w:p>
                  <w:pPr>
                    <w:rPr>
                      <w:rFonts w:hint="eastAsia"/>
                      <w:sz w:val="18"/>
                      <w:szCs w:val="18"/>
                      <w:highlight w:val="yellow"/>
                    </w:rPr>
                  </w:pPr>
                </w:p>
              </w:tc>
              <w:tc>
                <w:tcPr>
                  <w:tcW w:w="1080" w:type="dxa"/>
                  <w:tcBorders>
                    <w:top w:val="nil"/>
                    <w:left w:val="nil"/>
                    <w:bottom w:val="single" w:color="auto" w:sz="4" w:space="0"/>
                    <w:right w:val="single" w:color="auto" w:sz="4" w:space="0"/>
                  </w:tcBorders>
                  <w:vAlign w:val="center"/>
                </w:tcPr>
                <w:p>
                  <w:pPr>
                    <w:jc w:val="center"/>
                    <w:rPr>
                      <w:rFonts w:hint="eastAsia"/>
                      <w:color w:val="000000"/>
                      <w:sz w:val="18"/>
                      <w:szCs w:val="18"/>
                    </w:rPr>
                  </w:pPr>
                  <w:r>
                    <w:rPr>
                      <w:rFonts w:hint="eastAsia"/>
                      <w:color w:val="000000"/>
                      <w:sz w:val="18"/>
                      <w:szCs w:val="18"/>
                    </w:rPr>
                    <w:t>4.00%</w:t>
                  </w:r>
                </w:p>
              </w:tc>
              <w:tc>
                <w:tcPr>
                  <w:tcW w:w="1080" w:type="dxa"/>
                  <w:vMerge w:val="continue"/>
                  <w:tcBorders>
                    <w:top w:val="nil"/>
                    <w:left w:val="single" w:color="auto" w:sz="4" w:space="0"/>
                    <w:bottom w:val="single" w:color="auto" w:sz="4" w:space="0"/>
                    <w:right w:val="single" w:color="auto" w:sz="4" w:space="0"/>
                  </w:tcBorders>
                  <w:vAlign w:val="center"/>
                </w:tcPr>
                <w:p>
                  <w:pPr>
                    <w:rPr>
                      <w:rFonts w:hint="eastAsia"/>
                      <w:color w:val="000000"/>
                      <w:sz w:val="18"/>
                      <w:szCs w:val="18"/>
                    </w:rPr>
                  </w:pPr>
                </w:p>
              </w:tc>
            </w:tr>
            <w:tr>
              <w:tblPrEx>
                <w:tblCellMar>
                  <w:top w:w="0" w:type="dxa"/>
                  <w:left w:w="108" w:type="dxa"/>
                  <w:bottom w:w="0" w:type="dxa"/>
                  <w:right w:w="108" w:type="dxa"/>
                </w:tblCellMar>
              </w:tblPrEx>
              <w:trPr>
                <w:trHeight w:val="417" w:hRule="exact"/>
                <w:jc w:val="center"/>
              </w:trPr>
              <w:tc>
                <w:tcPr>
                  <w:tcW w:w="1413" w:type="dxa"/>
                  <w:vMerge w:val="restart"/>
                  <w:tcBorders>
                    <w:top w:val="nil"/>
                    <w:left w:val="single" w:color="auto" w:sz="4" w:space="0"/>
                    <w:right w:val="single" w:color="auto" w:sz="4" w:space="0"/>
                  </w:tcBorders>
                  <w:vAlign w:val="center"/>
                </w:tcPr>
                <w:p>
                  <w:pPr>
                    <w:jc w:val="center"/>
                    <w:rPr>
                      <w:rFonts w:hint="eastAsia"/>
                      <w:b/>
                      <w:bCs/>
                      <w:sz w:val="18"/>
                      <w:szCs w:val="18"/>
                    </w:rPr>
                  </w:pPr>
                  <w:bookmarkStart w:id="15" w:name="_Hlk202212132"/>
                  <w:r>
                    <w:rPr>
                      <w:rFonts w:hint="eastAsia"/>
                      <w:b/>
                      <w:bCs/>
                      <w:sz w:val="18"/>
                      <w:szCs w:val="18"/>
                    </w:rPr>
                    <w:t>专业教育课程</w:t>
                  </w:r>
                  <w:bookmarkEnd w:id="15"/>
                </w:p>
              </w:tc>
              <w:tc>
                <w:tcPr>
                  <w:tcW w:w="2227" w:type="dxa"/>
                  <w:tcBorders>
                    <w:top w:val="nil"/>
                    <w:left w:val="nil"/>
                    <w:bottom w:val="single" w:color="auto" w:sz="4" w:space="0"/>
                    <w:right w:val="single" w:color="auto" w:sz="4" w:space="0"/>
                  </w:tcBorders>
                  <w:vAlign w:val="center"/>
                </w:tcPr>
                <w:p>
                  <w:pPr>
                    <w:jc w:val="center"/>
                    <w:rPr>
                      <w:rFonts w:hint="eastAsia"/>
                      <w:sz w:val="18"/>
                      <w:szCs w:val="18"/>
                    </w:rPr>
                  </w:pPr>
                  <w:r>
                    <w:rPr>
                      <w:rFonts w:hint="eastAsia"/>
                      <w:sz w:val="18"/>
                      <w:szCs w:val="18"/>
                    </w:rPr>
                    <w:t>专业基础课程（必修）</w:t>
                  </w:r>
                </w:p>
              </w:tc>
              <w:tc>
                <w:tcPr>
                  <w:tcW w:w="1080" w:type="dxa"/>
                  <w:tcBorders>
                    <w:top w:val="single" w:color="auto" w:sz="4" w:space="0"/>
                    <w:left w:val="nil"/>
                    <w:bottom w:val="single" w:color="auto" w:sz="4" w:space="0"/>
                    <w:right w:val="single" w:color="auto" w:sz="4" w:space="0"/>
                  </w:tcBorders>
                  <w:vAlign w:val="center"/>
                </w:tcPr>
                <w:p>
                  <w:pPr>
                    <w:jc w:val="center"/>
                    <w:rPr>
                      <w:rFonts w:hint="eastAsia"/>
                      <w:sz w:val="18"/>
                      <w:szCs w:val="18"/>
                    </w:rPr>
                  </w:pPr>
                  <w:r>
                    <w:rPr>
                      <w:rFonts w:hint="eastAsia"/>
                      <w:sz w:val="18"/>
                      <w:szCs w:val="18"/>
                    </w:rPr>
                    <w:t>32</w:t>
                  </w:r>
                </w:p>
              </w:tc>
              <w:tc>
                <w:tcPr>
                  <w:tcW w:w="1080" w:type="dxa"/>
                  <w:vMerge w:val="restart"/>
                  <w:tcBorders>
                    <w:top w:val="nil"/>
                    <w:left w:val="nil"/>
                    <w:right w:val="single" w:color="auto" w:sz="4" w:space="0"/>
                  </w:tcBorders>
                  <w:vAlign w:val="center"/>
                </w:tcPr>
                <w:p>
                  <w:pPr>
                    <w:jc w:val="center"/>
                    <w:rPr>
                      <w:rFonts w:hint="eastAsia"/>
                      <w:sz w:val="18"/>
                      <w:szCs w:val="18"/>
                    </w:rPr>
                  </w:pPr>
                  <w:r>
                    <w:rPr>
                      <w:rFonts w:hint="eastAsia"/>
                      <w:sz w:val="18"/>
                      <w:szCs w:val="18"/>
                    </w:rPr>
                    <w:t>84</w:t>
                  </w:r>
                </w:p>
              </w:tc>
              <w:tc>
                <w:tcPr>
                  <w:tcW w:w="1080" w:type="dxa"/>
                  <w:tcBorders>
                    <w:top w:val="single" w:color="auto" w:sz="4" w:space="0"/>
                    <w:left w:val="nil"/>
                    <w:bottom w:val="single" w:color="auto" w:sz="4" w:space="0"/>
                    <w:right w:val="single" w:color="auto" w:sz="4" w:space="0"/>
                  </w:tcBorders>
                  <w:vAlign w:val="center"/>
                </w:tcPr>
                <w:p>
                  <w:pPr>
                    <w:jc w:val="center"/>
                    <w:rPr>
                      <w:rFonts w:hint="eastAsia"/>
                      <w:sz w:val="18"/>
                      <w:szCs w:val="18"/>
                    </w:rPr>
                  </w:pPr>
                  <w:r>
                    <w:rPr>
                      <w:rFonts w:hint="eastAsia"/>
                      <w:sz w:val="18"/>
                      <w:szCs w:val="18"/>
                    </w:rPr>
                    <w:t>20.00%</w:t>
                  </w:r>
                </w:p>
              </w:tc>
              <w:tc>
                <w:tcPr>
                  <w:tcW w:w="1080" w:type="dxa"/>
                  <w:vMerge w:val="restart"/>
                  <w:tcBorders>
                    <w:top w:val="nil"/>
                    <w:left w:val="nil"/>
                    <w:right w:val="single" w:color="auto" w:sz="4" w:space="0"/>
                  </w:tcBorders>
                  <w:vAlign w:val="center"/>
                </w:tcPr>
                <w:p>
                  <w:pPr>
                    <w:jc w:val="center"/>
                    <w:rPr>
                      <w:rFonts w:hint="eastAsia"/>
                      <w:sz w:val="18"/>
                      <w:szCs w:val="18"/>
                    </w:rPr>
                  </w:pPr>
                  <w:r>
                    <w:rPr>
                      <w:rFonts w:hint="eastAsia"/>
                      <w:sz w:val="18"/>
                      <w:szCs w:val="18"/>
                    </w:rPr>
                    <w:t>52.50%</w:t>
                  </w:r>
                </w:p>
              </w:tc>
            </w:tr>
            <w:tr>
              <w:tblPrEx>
                <w:tblCellMar>
                  <w:top w:w="0" w:type="dxa"/>
                  <w:left w:w="108" w:type="dxa"/>
                  <w:bottom w:w="0" w:type="dxa"/>
                  <w:right w:w="108" w:type="dxa"/>
                </w:tblCellMar>
              </w:tblPrEx>
              <w:trPr>
                <w:trHeight w:val="417" w:hRule="exact"/>
                <w:jc w:val="center"/>
              </w:trPr>
              <w:tc>
                <w:tcPr>
                  <w:tcW w:w="1413" w:type="dxa"/>
                  <w:vMerge w:val="continue"/>
                  <w:tcBorders>
                    <w:left w:val="single" w:color="auto" w:sz="4" w:space="0"/>
                    <w:right w:val="single" w:color="auto" w:sz="4" w:space="0"/>
                  </w:tcBorders>
                  <w:vAlign w:val="center"/>
                </w:tcPr>
                <w:p>
                  <w:pPr>
                    <w:jc w:val="center"/>
                    <w:rPr>
                      <w:rFonts w:hint="eastAsia"/>
                      <w:b/>
                      <w:bCs/>
                      <w:sz w:val="18"/>
                      <w:szCs w:val="18"/>
                    </w:rPr>
                  </w:pPr>
                </w:p>
              </w:tc>
              <w:tc>
                <w:tcPr>
                  <w:tcW w:w="2227" w:type="dxa"/>
                  <w:tcBorders>
                    <w:top w:val="nil"/>
                    <w:left w:val="nil"/>
                    <w:bottom w:val="single" w:color="auto" w:sz="4" w:space="0"/>
                    <w:right w:val="single" w:color="auto" w:sz="4" w:space="0"/>
                  </w:tcBorders>
                  <w:vAlign w:val="center"/>
                </w:tcPr>
                <w:p>
                  <w:pPr>
                    <w:jc w:val="center"/>
                    <w:rPr>
                      <w:rFonts w:hint="eastAsia"/>
                      <w:sz w:val="18"/>
                      <w:szCs w:val="18"/>
                    </w:rPr>
                  </w:pPr>
                  <w:r>
                    <w:rPr>
                      <w:rFonts w:hint="eastAsia"/>
                      <w:sz w:val="18"/>
                      <w:szCs w:val="18"/>
                    </w:rPr>
                    <w:t>专业核心课程（必修）</w:t>
                  </w:r>
                </w:p>
              </w:tc>
              <w:tc>
                <w:tcPr>
                  <w:tcW w:w="1080" w:type="dxa"/>
                  <w:tcBorders>
                    <w:top w:val="single" w:color="auto" w:sz="4" w:space="0"/>
                    <w:left w:val="nil"/>
                    <w:bottom w:val="single" w:color="auto" w:sz="4" w:space="0"/>
                    <w:right w:val="single" w:color="auto" w:sz="4" w:space="0"/>
                  </w:tcBorders>
                  <w:vAlign w:val="center"/>
                </w:tcPr>
                <w:p>
                  <w:pPr>
                    <w:jc w:val="center"/>
                    <w:rPr>
                      <w:rFonts w:hint="eastAsia"/>
                      <w:sz w:val="18"/>
                      <w:szCs w:val="18"/>
                    </w:rPr>
                  </w:pPr>
                  <w:r>
                    <w:rPr>
                      <w:rFonts w:hint="eastAsia"/>
                      <w:sz w:val="18"/>
                      <w:szCs w:val="18"/>
                    </w:rPr>
                    <w:t>22.5</w:t>
                  </w:r>
                </w:p>
              </w:tc>
              <w:tc>
                <w:tcPr>
                  <w:tcW w:w="1080" w:type="dxa"/>
                  <w:vMerge w:val="continue"/>
                  <w:tcBorders>
                    <w:left w:val="nil"/>
                    <w:right w:val="single" w:color="auto" w:sz="4" w:space="0"/>
                  </w:tcBorders>
                  <w:vAlign w:val="center"/>
                </w:tcPr>
                <w:p>
                  <w:pPr>
                    <w:jc w:val="center"/>
                    <w:rPr>
                      <w:rFonts w:hint="eastAsia"/>
                      <w:sz w:val="18"/>
                      <w:szCs w:val="18"/>
                    </w:rPr>
                  </w:pPr>
                </w:p>
              </w:tc>
              <w:tc>
                <w:tcPr>
                  <w:tcW w:w="1080" w:type="dxa"/>
                  <w:tcBorders>
                    <w:top w:val="single" w:color="auto" w:sz="4" w:space="0"/>
                    <w:left w:val="nil"/>
                    <w:bottom w:val="single" w:color="auto" w:sz="4" w:space="0"/>
                    <w:right w:val="single" w:color="auto" w:sz="4" w:space="0"/>
                  </w:tcBorders>
                  <w:vAlign w:val="center"/>
                </w:tcPr>
                <w:p>
                  <w:pPr>
                    <w:jc w:val="center"/>
                    <w:rPr>
                      <w:rFonts w:hint="eastAsia"/>
                      <w:sz w:val="18"/>
                      <w:szCs w:val="18"/>
                    </w:rPr>
                  </w:pPr>
                  <w:r>
                    <w:rPr>
                      <w:rFonts w:hint="eastAsia"/>
                      <w:sz w:val="18"/>
                      <w:szCs w:val="18"/>
                    </w:rPr>
                    <w:t>14.06%</w:t>
                  </w:r>
                </w:p>
              </w:tc>
              <w:tc>
                <w:tcPr>
                  <w:tcW w:w="1080" w:type="dxa"/>
                  <w:vMerge w:val="continue"/>
                  <w:tcBorders>
                    <w:left w:val="nil"/>
                    <w:right w:val="single" w:color="auto" w:sz="4" w:space="0"/>
                  </w:tcBorders>
                  <w:vAlign w:val="center"/>
                </w:tcPr>
                <w:p>
                  <w:pPr>
                    <w:jc w:val="center"/>
                    <w:rPr>
                      <w:rFonts w:hint="eastAsia"/>
                      <w:sz w:val="18"/>
                      <w:szCs w:val="18"/>
                    </w:rPr>
                  </w:pPr>
                </w:p>
              </w:tc>
            </w:tr>
            <w:tr>
              <w:tblPrEx>
                <w:tblCellMar>
                  <w:top w:w="0" w:type="dxa"/>
                  <w:left w:w="108" w:type="dxa"/>
                  <w:bottom w:w="0" w:type="dxa"/>
                  <w:right w:w="108" w:type="dxa"/>
                </w:tblCellMar>
              </w:tblPrEx>
              <w:trPr>
                <w:trHeight w:val="425" w:hRule="exact"/>
                <w:jc w:val="center"/>
              </w:trPr>
              <w:tc>
                <w:tcPr>
                  <w:tcW w:w="1413" w:type="dxa"/>
                  <w:vMerge w:val="continue"/>
                  <w:tcBorders>
                    <w:left w:val="single" w:color="auto" w:sz="4" w:space="0"/>
                    <w:bottom w:val="single" w:color="auto" w:sz="4" w:space="0"/>
                    <w:right w:val="single" w:color="auto" w:sz="4" w:space="0"/>
                  </w:tcBorders>
                  <w:vAlign w:val="center"/>
                </w:tcPr>
                <w:p>
                  <w:pPr>
                    <w:jc w:val="center"/>
                    <w:rPr>
                      <w:rFonts w:hint="eastAsia"/>
                      <w:b/>
                      <w:bCs/>
                      <w:sz w:val="18"/>
                      <w:szCs w:val="18"/>
                    </w:rPr>
                  </w:pPr>
                </w:p>
              </w:tc>
              <w:tc>
                <w:tcPr>
                  <w:tcW w:w="2227" w:type="dxa"/>
                  <w:tcBorders>
                    <w:top w:val="nil"/>
                    <w:left w:val="nil"/>
                    <w:bottom w:val="single" w:color="auto" w:sz="4" w:space="0"/>
                    <w:right w:val="single" w:color="auto" w:sz="4" w:space="0"/>
                  </w:tcBorders>
                  <w:vAlign w:val="center"/>
                </w:tcPr>
                <w:p>
                  <w:pPr>
                    <w:jc w:val="center"/>
                    <w:rPr>
                      <w:rFonts w:hint="eastAsia"/>
                      <w:sz w:val="18"/>
                      <w:szCs w:val="18"/>
                    </w:rPr>
                  </w:pPr>
                  <w:r>
                    <w:rPr>
                      <w:rFonts w:hint="eastAsia"/>
                      <w:sz w:val="18"/>
                      <w:szCs w:val="18"/>
                    </w:rPr>
                    <w:t>专业拓展课程（选修）</w:t>
                  </w:r>
                </w:p>
              </w:tc>
              <w:tc>
                <w:tcPr>
                  <w:tcW w:w="1080" w:type="dxa"/>
                  <w:tcBorders>
                    <w:left w:val="nil"/>
                    <w:bottom w:val="single" w:color="auto" w:sz="4" w:space="0"/>
                    <w:right w:val="single" w:color="auto" w:sz="4" w:space="0"/>
                  </w:tcBorders>
                  <w:vAlign w:val="center"/>
                </w:tcPr>
                <w:p>
                  <w:pPr>
                    <w:jc w:val="center"/>
                    <w:rPr>
                      <w:rFonts w:hint="eastAsia"/>
                      <w:sz w:val="18"/>
                      <w:szCs w:val="18"/>
                    </w:rPr>
                  </w:pPr>
                  <w:r>
                    <w:rPr>
                      <w:rFonts w:hint="eastAsia"/>
                      <w:sz w:val="18"/>
                      <w:szCs w:val="18"/>
                    </w:rPr>
                    <w:t>29.5</w:t>
                  </w:r>
                </w:p>
              </w:tc>
              <w:tc>
                <w:tcPr>
                  <w:tcW w:w="1080" w:type="dxa"/>
                  <w:vMerge w:val="continue"/>
                  <w:tcBorders>
                    <w:left w:val="nil"/>
                    <w:bottom w:val="single" w:color="auto" w:sz="4" w:space="0"/>
                    <w:right w:val="single" w:color="auto" w:sz="4" w:space="0"/>
                  </w:tcBorders>
                  <w:vAlign w:val="center"/>
                </w:tcPr>
                <w:p>
                  <w:pPr>
                    <w:jc w:val="center"/>
                    <w:rPr>
                      <w:rFonts w:hint="eastAsia"/>
                      <w:sz w:val="18"/>
                      <w:szCs w:val="18"/>
                    </w:rPr>
                  </w:pPr>
                </w:p>
              </w:tc>
              <w:tc>
                <w:tcPr>
                  <w:tcW w:w="1080" w:type="dxa"/>
                  <w:tcBorders>
                    <w:top w:val="single" w:color="auto" w:sz="4" w:space="0"/>
                    <w:left w:val="nil"/>
                    <w:bottom w:val="single" w:color="auto" w:sz="4" w:space="0"/>
                    <w:right w:val="single" w:color="auto" w:sz="4" w:space="0"/>
                  </w:tcBorders>
                  <w:vAlign w:val="center"/>
                </w:tcPr>
                <w:p>
                  <w:pPr>
                    <w:jc w:val="center"/>
                    <w:rPr>
                      <w:rFonts w:hint="eastAsia"/>
                      <w:sz w:val="18"/>
                      <w:szCs w:val="18"/>
                    </w:rPr>
                  </w:pPr>
                  <w:r>
                    <w:rPr>
                      <w:rFonts w:hint="eastAsia"/>
                      <w:sz w:val="18"/>
                      <w:szCs w:val="18"/>
                    </w:rPr>
                    <w:t>17.90%</w:t>
                  </w:r>
                </w:p>
              </w:tc>
              <w:tc>
                <w:tcPr>
                  <w:tcW w:w="1080" w:type="dxa"/>
                  <w:vMerge w:val="continue"/>
                  <w:tcBorders>
                    <w:left w:val="nil"/>
                    <w:bottom w:val="single" w:color="auto" w:sz="4" w:space="0"/>
                    <w:right w:val="single" w:color="auto" w:sz="4" w:space="0"/>
                  </w:tcBorders>
                  <w:vAlign w:val="center"/>
                </w:tcPr>
                <w:p>
                  <w:pPr>
                    <w:jc w:val="center"/>
                    <w:rPr>
                      <w:rFonts w:hint="eastAsia"/>
                      <w:sz w:val="18"/>
                      <w:szCs w:val="18"/>
                    </w:rPr>
                  </w:pPr>
                </w:p>
              </w:tc>
            </w:tr>
            <w:tr>
              <w:tblPrEx>
                <w:tblCellMar>
                  <w:top w:w="0" w:type="dxa"/>
                  <w:left w:w="108" w:type="dxa"/>
                  <w:bottom w:w="0" w:type="dxa"/>
                  <w:right w:w="108" w:type="dxa"/>
                </w:tblCellMar>
              </w:tblPrEx>
              <w:trPr>
                <w:trHeight w:val="419" w:hRule="exact"/>
                <w:jc w:val="center"/>
              </w:trPr>
              <w:tc>
                <w:tcPr>
                  <w:tcW w:w="1413" w:type="dxa"/>
                  <w:vMerge w:val="restart"/>
                  <w:tcBorders>
                    <w:top w:val="nil"/>
                    <w:left w:val="single" w:color="auto" w:sz="4" w:space="0"/>
                    <w:bottom w:val="single" w:color="auto" w:sz="4" w:space="0"/>
                    <w:right w:val="single" w:color="auto" w:sz="4" w:space="0"/>
                  </w:tcBorders>
                  <w:vAlign w:val="center"/>
                </w:tcPr>
                <w:p>
                  <w:pPr>
                    <w:jc w:val="center"/>
                    <w:rPr>
                      <w:rFonts w:hint="eastAsia"/>
                      <w:b/>
                      <w:bCs/>
                      <w:sz w:val="18"/>
                      <w:szCs w:val="18"/>
                    </w:rPr>
                  </w:pPr>
                  <w:r>
                    <w:rPr>
                      <w:rFonts w:hint="eastAsia"/>
                      <w:b/>
                      <w:bCs/>
                      <w:sz w:val="18"/>
                      <w:szCs w:val="18"/>
                    </w:rPr>
                    <w:t>教师教育课程</w:t>
                  </w:r>
                </w:p>
              </w:tc>
              <w:tc>
                <w:tcPr>
                  <w:tcW w:w="2227" w:type="dxa"/>
                  <w:tcBorders>
                    <w:top w:val="nil"/>
                    <w:left w:val="nil"/>
                    <w:bottom w:val="single" w:color="auto" w:sz="4" w:space="0"/>
                    <w:right w:val="single" w:color="auto" w:sz="4" w:space="0"/>
                  </w:tcBorders>
                  <w:vAlign w:val="center"/>
                </w:tcPr>
                <w:p>
                  <w:pPr>
                    <w:jc w:val="center"/>
                    <w:rPr>
                      <w:rFonts w:hint="eastAsia"/>
                      <w:sz w:val="18"/>
                      <w:szCs w:val="18"/>
                    </w:rPr>
                  </w:pPr>
                  <w:r>
                    <w:rPr>
                      <w:rFonts w:hint="eastAsia"/>
                      <w:sz w:val="18"/>
                      <w:szCs w:val="18"/>
                    </w:rPr>
                    <w:t>必修</w:t>
                  </w:r>
                </w:p>
              </w:tc>
              <w:tc>
                <w:tcPr>
                  <w:tcW w:w="1080" w:type="dxa"/>
                  <w:tcBorders>
                    <w:top w:val="nil"/>
                    <w:left w:val="nil"/>
                    <w:bottom w:val="single" w:color="auto" w:sz="4" w:space="0"/>
                    <w:right w:val="single" w:color="auto" w:sz="4" w:space="0"/>
                  </w:tcBorders>
                  <w:vAlign w:val="center"/>
                </w:tcPr>
                <w:p>
                  <w:pPr>
                    <w:jc w:val="center"/>
                    <w:rPr>
                      <w:rFonts w:hint="eastAsia"/>
                      <w:sz w:val="18"/>
                      <w:szCs w:val="18"/>
                    </w:rPr>
                  </w:pPr>
                  <w:r>
                    <w:rPr>
                      <w:rFonts w:hint="eastAsia"/>
                      <w:sz w:val="18"/>
                      <w:szCs w:val="18"/>
                    </w:rPr>
                    <w:t>10</w:t>
                  </w:r>
                </w:p>
              </w:tc>
              <w:tc>
                <w:tcPr>
                  <w:tcW w:w="1080" w:type="dxa"/>
                  <w:vMerge w:val="restart"/>
                  <w:tcBorders>
                    <w:top w:val="nil"/>
                    <w:left w:val="single" w:color="auto" w:sz="4" w:space="0"/>
                    <w:bottom w:val="single" w:color="auto" w:sz="4" w:space="0"/>
                    <w:right w:val="single" w:color="auto" w:sz="4" w:space="0"/>
                  </w:tcBorders>
                  <w:vAlign w:val="center"/>
                </w:tcPr>
                <w:p>
                  <w:pPr>
                    <w:jc w:val="center"/>
                    <w:rPr>
                      <w:rFonts w:hint="eastAsia"/>
                      <w:sz w:val="18"/>
                      <w:szCs w:val="18"/>
                    </w:rPr>
                  </w:pPr>
                  <w:r>
                    <w:rPr>
                      <w:rFonts w:hint="eastAsia"/>
                      <w:sz w:val="18"/>
                      <w:szCs w:val="18"/>
                    </w:rPr>
                    <w:t>12</w:t>
                  </w:r>
                </w:p>
              </w:tc>
              <w:tc>
                <w:tcPr>
                  <w:tcW w:w="1080" w:type="dxa"/>
                  <w:tcBorders>
                    <w:top w:val="nil"/>
                    <w:left w:val="nil"/>
                    <w:bottom w:val="single" w:color="auto" w:sz="4" w:space="0"/>
                    <w:right w:val="single" w:color="auto" w:sz="4" w:space="0"/>
                  </w:tcBorders>
                  <w:vAlign w:val="center"/>
                </w:tcPr>
                <w:p>
                  <w:pPr>
                    <w:jc w:val="center"/>
                    <w:rPr>
                      <w:rFonts w:hint="eastAsia"/>
                      <w:sz w:val="18"/>
                      <w:szCs w:val="18"/>
                    </w:rPr>
                  </w:pPr>
                  <w:r>
                    <w:rPr>
                      <w:rFonts w:hint="eastAsia"/>
                      <w:sz w:val="18"/>
                      <w:szCs w:val="18"/>
                    </w:rPr>
                    <w:t>6.25%</w:t>
                  </w:r>
                </w:p>
              </w:tc>
              <w:tc>
                <w:tcPr>
                  <w:tcW w:w="1080" w:type="dxa"/>
                  <w:vMerge w:val="restart"/>
                  <w:tcBorders>
                    <w:top w:val="nil"/>
                    <w:left w:val="single" w:color="auto" w:sz="4" w:space="0"/>
                    <w:bottom w:val="single" w:color="auto" w:sz="4" w:space="0"/>
                    <w:right w:val="single" w:color="auto" w:sz="4" w:space="0"/>
                  </w:tcBorders>
                  <w:vAlign w:val="center"/>
                </w:tcPr>
                <w:p>
                  <w:pPr>
                    <w:jc w:val="center"/>
                    <w:rPr>
                      <w:rFonts w:hint="eastAsia"/>
                      <w:sz w:val="18"/>
                      <w:szCs w:val="18"/>
                    </w:rPr>
                  </w:pPr>
                  <w:r>
                    <w:rPr>
                      <w:rFonts w:hint="eastAsia"/>
                      <w:sz w:val="18"/>
                      <w:szCs w:val="18"/>
                    </w:rPr>
                    <w:t>7.50%</w:t>
                  </w:r>
                </w:p>
              </w:tc>
            </w:tr>
            <w:tr>
              <w:tblPrEx>
                <w:tblCellMar>
                  <w:top w:w="0" w:type="dxa"/>
                  <w:left w:w="108" w:type="dxa"/>
                  <w:bottom w:w="0" w:type="dxa"/>
                  <w:right w:w="108" w:type="dxa"/>
                </w:tblCellMar>
              </w:tblPrEx>
              <w:trPr>
                <w:trHeight w:val="412" w:hRule="exact"/>
                <w:jc w:val="center"/>
              </w:trPr>
              <w:tc>
                <w:tcPr>
                  <w:tcW w:w="1413" w:type="dxa"/>
                  <w:vMerge w:val="continue"/>
                  <w:tcBorders>
                    <w:top w:val="nil"/>
                    <w:left w:val="single" w:color="auto" w:sz="4" w:space="0"/>
                    <w:bottom w:val="single" w:color="auto" w:sz="4" w:space="0"/>
                    <w:right w:val="single" w:color="auto" w:sz="4" w:space="0"/>
                  </w:tcBorders>
                  <w:vAlign w:val="center"/>
                </w:tcPr>
                <w:p>
                  <w:pPr>
                    <w:rPr>
                      <w:rFonts w:hint="eastAsia"/>
                      <w:b/>
                      <w:bCs/>
                      <w:sz w:val="18"/>
                      <w:szCs w:val="18"/>
                    </w:rPr>
                  </w:pPr>
                </w:p>
              </w:tc>
              <w:tc>
                <w:tcPr>
                  <w:tcW w:w="2227" w:type="dxa"/>
                  <w:tcBorders>
                    <w:top w:val="nil"/>
                    <w:left w:val="nil"/>
                    <w:bottom w:val="single" w:color="auto" w:sz="4" w:space="0"/>
                    <w:right w:val="single" w:color="auto" w:sz="4" w:space="0"/>
                  </w:tcBorders>
                  <w:vAlign w:val="center"/>
                </w:tcPr>
                <w:p>
                  <w:pPr>
                    <w:jc w:val="center"/>
                    <w:rPr>
                      <w:rFonts w:hint="eastAsia"/>
                      <w:sz w:val="18"/>
                      <w:szCs w:val="18"/>
                    </w:rPr>
                  </w:pPr>
                  <w:r>
                    <w:rPr>
                      <w:rFonts w:hint="eastAsia"/>
                      <w:sz w:val="18"/>
                      <w:szCs w:val="18"/>
                    </w:rPr>
                    <w:t>选修</w:t>
                  </w:r>
                </w:p>
              </w:tc>
              <w:tc>
                <w:tcPr>
                  <w:tcW w:w="1080" w:type="dxa"/>
                  <w:tcBorders>
                    <w:top w:val="nil"/>
                    <w:left w:val="nil"/>
                    <w:bottom w:val="single" w:color="auto" w:sz="4" w:space="0"/>
                    <w:right w:val="single" w:color="auto" w:sz="4" w:space="0"/>
                  </w:tcBorders>
                  <w:vAlign w:val="center"/>
                </w:tcPr>
                <w:p>
                  <w:pPr>
                    <w:jc w:val="center"/>
                    <w:rPr>
                      <w:rFonts w:hint="eastAsia"/>
                      <w:sz w:val="18"/>
                      <w:szCs w:val="18"/>
                    </w:rPr>
                  </w:pPr>
                  <w:r>
                    <w:rPr>
                      <w:rFonts w:hint="eastAsia"/>
                      <w:sz w:val="18"/>
                      <w:szCs w:val="18"/>
                    </w:rPr>
                    <w:t>2</w:t>
                  </w:r>
                </w:p>
              </w:tc>
              <w:tc>
                <w:tcPr>
                  <w:tcW w:w="1080" w:type="dxa"/>
                  <w:vMerge w:val="continue"/>
                  <w:tcBorders>
                    <w:top w:val="nil"/>
                    <w:left w:val="single" w:color="auto" w:sz="4" w:space="0"/>
                    <w:bottom w:val="single" w:color="auto" w:sz="4" w:space="0"/>
                    <w:right w:val="single" w:color="auto" w:sz="4" w:space="0"/>
                  </w:tcBorders>
                  <w:vAlign w:val="center"/>
                </w:tcPr>
                <w:p>
                  <w:pPr>
                    <w:rPr>
                      <w:rFonts w:hint="eastAsia"/>
                      <w:sz w:val="18"/>
                      <w:szCs w:val="18"/>
                    </w:rPr>
                  </w:pPr>
                </w:p>
              </w:tc>
              <w:tc>
                <w:tcPr>
                  <w:tcW w:w="1080" w:type="dxa"/>
                  <w:tcBorders>
                    <w:top w:val="nil"/>
                    <w:left w:val="nil"/>
                    <w:bottom w:val="single" w:color="auto" w:sz="4" w:space="0"/>
                    <w:right w:val="single" w:color="auto" w:sz="4" w:space="0"/>
                  </w:tcBorders>
                  <w:vAlign w:val="center"/>
                </w:tcPr>
                <w:p>
                  <w:pPr>
                    <w:jc w:val="center"/>
                    <w:rPr>
                      <w:rFonts w:hint="eastAsia"/>
                      <w:sz w:val="18"/>
                      <w:szCs w:val="18"/>
                    </w:rPr>
                  </w:pPr>
                  <w:r>
                    <w:rPr>
                      <w:rFonts w:hint="eastAsia"/>
                      <w:sz w:val="18"/>
                      <w:szCs w:val="18"/>
                    </w:rPr>
                    <w:t>1.25%</w:t>
                  </w:r>
                </w:p>
              </w:tc>
              <w:tc>
                <w:tcPr>
                  <w:tcW w:w="1080" w:type="dxa"/>
                  <w:vMerge w:val="continue"/>
                  <w:tcBorders>
                    <w:top w:val="nil"/>
                    <w:left w:val="single" w:color="auto" w:sz="4" w:space="0"/>
                    <w:bottom w:val="single" w:color="auto" w:sz="4" w:space="0"/>
                    <w:right w:val="single" w:color="auto" w:sz="4" w:space="0"/>
                  </w:tcBorders>
                  <w:vAlign w:val="center"/>
                </w:tcPr>
                <w:p>
                  <w:pPr>
                    <w:rPr>
                      <w:rFonts w:hint="eastAsia"/>
                      <w:sz w:val="18"/>
                      <w:szCs w:val="18"/>
                    </w:rPr>
                  </w:pPr>
                </w:p>
              </w:tc>
            </w:tr>
            <w:tr>
              <w:tblPrEx>
                <w:tblCellMar>
                  <w:top w:w="0" w:type="dxa"/>
                  <w:left w:w="108" w:type="dxa"/>
                  <w:bottom w:w="0" w:type="dxa"/>
                  <w:right w:w="108" w:type="dxa"/>
                </w:tblCellMar>
              </w:tblPrEx>
              <w:trPr>
                <w:trHeight w:val="420" w:hRule="exact"/>
                <w:jc w:val="center"/>
              </w:trPr>
              <w:tc>
                <w:tcPr>
                  <w:tcW w:w="1413" w:type="dxa"/>
                  <w:vMerge w:val="restart"/>
                  <w:tcBorders>
                    <w:top w:val="nil"/>
                    <w:left w:val="single" w:color="auto" w:sz="4" w:space="0"/>
                    <w:right w:val="single" w:color="auto" w:sz="4" w:space="0"/>
                  </w:tcBorders>
                  <w:vAlign w:val="center"/>
                </w:tcPr>
                <w:p>
                  <w:pPr>
                    <w:jc w:val="center"/>
                    <w:rPr>
                      <w:rFonts w:hint="eastAsia"/>
                      <w:b/>
                      <w:bCs/>
                      <w:sz w:val="18"/>
                      <w:szCs w:val="18"/>
                    </w:rPr>
                  </w:pPr>
                  <w:r>
                    <w:rPr>
                      <w:rFonts w:hint="eastAsia"/>
                      <w:b/>
                      <w:bCs/>
                      <w:sz w:val="18"/>
                      <w:szCs w:val="18"/>
                    </w:rPr>
                    <w:t>实践教学课程</w:t>
                  </w:r>
                </w:p>
              </w:tc>
              <w:tc>
                <w:tcPr>
                  <w:tcW w:w="2227" w:type="dxa"/>
                  <w:tcBorders>
                    <w:top w:val="nil"/>
                    <w:left w:val="single" w:color="auto" w:sz="4" w:space="0"/>
                    <w:bottom w:val="single" w:color="auto" w:sz="4" w:space="0"/>
                    <w:right w:val="single" w:color="auto" w:sz="4" w:space="0"/>
                  </w:tcBorders>
                  <w:vAlign w:val="center"/>
                </w:tcPr>
                <w:p>
                  <w:pPr>
                    <w:jc w:val="center"/>
                    <w:rPr>
                      <w:rFonts w:hint="eastAsia"/>
                      <w:sz w:val="18"/>
                      <w:szCs w:val="18"/>
                    </w:rPr>
                  </w:pPr>
                  <w:r>
                    <w:rPr>
                      <w:rFonts w:hint="eastAsia"/>
                      <w:sz w:val="18"/>
                      <w:szCs w:val="18"/>
                    </w:rPr>
                    <w:t>必修</w:t>
                  </w: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hint="eastAsia"/>
                      <w:sz w:val="18"/>
                      <w:szCs w:val="18"/>
                    </w:rPr>
                  </w:pPr>
                  <w:r>
                    <w:rPr>
                      <w:rFonts w:hint="eastAsia"/>
                      <w:sz w:val="18"/>
                      <w:szCs w:val="18"/>
                    </w:rPr>
                    <w:t>18</w:t>
                  </w:r>
                </w:p>
              </w:tc>
              <w:tc>
                <w:tcPr>
                  <w:tcW w:w="1080" w:type="dxa"/>
                  <w:vMerge w:val="restart"/>
                  <w:tcBorders>
                    <w:top w:val="single" w:color="auto" w:sz="4" w:space="0"/>
                    <w:left w:val="single" w:color="auto" w:sz="4" w:space="0"/>
                    <w:right w:val="single" w:color="auto" w:sz="4" w:space="0"/>
                  </w:tcBorders>
                  <w:vAlign w:val="center"/>
                </w:tcPr>
                <w:p>
                  <w:pPr>
                    <w:jc w:val="center"/>
                    <w:rPr>
                      <w:rFonts w:hint="eastAsia"/>
                      <w:sz w:val="18"/>
                      <w:szCs w:val="18"/>
                    </w:rPr>
                  </w:pPr>
                  <w:r>
                    <w:rPr>
                      <w:rFonts w:hint="eastAsia"/>
                      <w:sz w:val="18"/>
                      <w:szCs w:val="18"/>
                    </w:rPr>
                    <w:t>20</w:t>
                  </w: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hint="eastAsia"/>
                      <w:sz w:val="18"/>
                      <w:szCs w:val="18"/>
                    </w:rPr>
                  </w:pPr>
                  <w:r>
                    <w:rPr>
                      <w:rFonts w:hint="eastAsia"/>
                      <w:sz w:val="18"/>
                      <w:szCs w:val="18"/>
                    </w:rPr>
                    <w:t>11.25%</w:t>
                  </w:r>
                </w:p>
              </w:tc>
              <w:tc>
                <w:tcPr>
                  <w:tcW w:w="1080" w:type="dxa"/>
                  <w:vMerge w:val="restart"/>
                  <w:tcBorders>
                    <w:top w:val="nil"/>
                    <w:left w:val="single" w:color="auto" w:sz="4" w:space="0"/>
                    <w:right w:val="single" w:color="auto" w:sz="4" w:space="0"/>
                  </w:tcBorders>
                  <w:vAlign w:val="center"/>
                </w:tcPr>
                <w:p>
                  <w:pPr>
                    <w:jc w:val="center"/>
                    <w:rPr>
                      <w:rFonts w:hint="eastAsia"/>
                      <w:sz w:val="18"/>
                      <w:szCs w:val="18"/>
                    </w:rPr>
                  </w:pPr>
                  <w:r>
                    <w:rPr>
                      <w:rFonts w:hint="eastAsia"/>
                      <w:sz w:val="18"/>
                      <w:szCs w:val="18"/>
                    </w:rPr>
                    <w:t>12.50%</w:t>
                  </w:r>
                </w:p>
              </w:tc>
            </w:tr>
            <w:tr>
              <w:tblPrEx>
                <w:tblCellMar>
                  <w:top w:w="0" w:type="dxa"/>
                  <w:left w:w="108" w:type="dxa"/>
                  <w:bottom w:w="0" w:type="dxa"/>
                  <w:right w:w="108" w:type="dxa"/>
                </w:tblCellMar>
              </w:tblPrEx>
              <w:trPr>
                <w:trHeight w:val="428" w:hRule="exact"/>
                <w:jc w:val="center"/>
              </w:trPr>
              <w:tc>
                <w:tcPr>
                  <w:tcW w:w="1413" w:type="dxa"/>
                  <w:vMerge w:val="continue"/>
                  <w:tcBorders>
                    <w:left w:val="single" w:color="auto" w:sz="4" w:space="0"/>
                    <w:bottom w:val="single" w:color="auto" w:sz="4" w:space="0"/>
                    <w:right w:val="single" w:color="auto" w:sz="4" w:space="0"/>
                  </w:tcBorders>
                  <w:vAlign w:val="center"/>
                </w:tcPr>
                <w:p>
                  <w:pPr>
                    <w:jc w:val="center"/>
                    <w:rPr>
                      <w:rFonts w:hint="eastAsia"/>
                      <w:b/>
                      <w:bCs/>
                      <w:sz w:val="18"/>
                      <w:szCs w:val="18"/>
                    </w:rPr>
                  </w:pPr>
                </w:p>
              </w:tc>
              <w:tc>
                <w:tcPr>
                  <w:tcW w:w="2227" w:type="dxa"/>
                  <w:tcBorders>
                    <w:top w:val="nil"/>
                    <w:left w:val="single" w:color="auto" w:sz="4" w:space="0"/>
                    <w:bottom w:val="single" w:color="auto" w:sz="4" w:space="0"/>
                    <w:right w:val="single" w:color="auto" w:sz="4" w:space="0"/>
                  </w:tcBorders>
                  <w:vAlign w:val="center"/>
                </w:tcPr>
                <w:p>
                  <w:pPr>
                    <w:jc w:val="center"/>
                    <w:rPr>
                      <w:rFonts w:hint="eastAsia"/>
                      <w:sz w:val="18"/>
                      <w:szCs w:val="18"/>
                    </w:rPr>
                  </w:pPr>
                  <w:r>
                    <w:rPr>
                      <w:rFonts w:hint="eastAsia"/>
                      <w:sz w:val="18"/>
                      <w:szCs w:val="18"/>
                    </w:rPr>
                    <w:t>选修</w:t>
                  </w: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hint="eastAsia"/>
                      <w:sz w:val="18"/>
                      <w:szCs w:val="18"/>
                    </w:rPr>
                  </w:pPr>
                  <w:r>
                    <w:rPr>
                      <w:rFonts w:hint="eastAsia"/>
                      <w:sz w:val="18"/>
                      <w:szCs w:val="18"/>
                    </w:rPr>
                    <w:t>2</w:t>
                  </w:r>
                </w:p>
              </w:tc>
              <w:tc>
                <w:tcPr>
                  <w:tcW w:w="1080" w:type="dxa"/>
                  <w:vMerge w:val="continue"/>
                  <w:tcBorders>
                    <w:left w:val="single" w:color="auto" w:sz="4" w:space="0"/>
                    <w:bottom w:val="single" w:color="auto" w:sz="4" w:space="0"/>
                    <w:right w:val="single" w:color="auto" w:sz="4" w:space="0"/>
                  </w:tcBorders>
                  <w:vAlign w:val="center"/>
                </w:tcPr>
                <w:p>
                  <w:pPr>
                    <w:jc w:val="center"/>
                    <w:rPr>
                      <w:rFonts w:hint="eastAsia"/>
                      <w:sz w:val="18"/>
                      <w:szCs w:val="18"/>
                    </w:rPr>
                  </w:pP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hint="eastAsia"/>
                      <w:sz w:val="18"/>
                      <w:szCs w:val="18"/>
                    </w:rPr>
                  </w:pPr>
                  <w:r>
                    <w:rPr>
                      <w:rFonts w:hint="eastAsia"/>
                      <w:sz w:val="18"/>
                      <w:szCs w:val="18"/>
                    </w:rPr>
                    <w:t>1.25%</w:t>
                  </w:r>
                </w:p>
              </w:tc>
              <w:tc>
                <w:tcPr>
                  <w:tcW w:w="1080" w:type="dxa"/>
                  <w:vMerge w:val="continue"/>
                  <w:tcBorders>
                    <w:left w:val="single" w:color="auto" w:sz="4" w:space="0"/>
                    <w:bottom w:val="single" w:color="auto" w:sz="4" w:space="0"/>
                    <w:right w:val="single" w:color="auto" w:sz="4" w:space="0"/>
                  </w:tcBorders>
                  <w:vAlign w:val="center"/>
                </w:tcPr>
                <w:p>
                  <w:pPr>
                    <w:jc w:val="center"/>
                    <w:rPr>
                      <w:rFonts w:hint="eastAsia"/>
                      <w:sz w:val="18"/>
                      <w:szCs w:val="18"/>
                    </w:rPr>
                  </w:pPr>
                </w:p>
              </w:tc>
            </w:tr>
            <w:tr>
              <w:tblPrEx>
                <w:tblCellMar>
                  <w:top w:w="0" w:type="dxa"/>
                  <w:left w:w="108" w:type="dxa"/>
                  <w:bottom w:w="0" w:type="dxa"/>
                  <w:right w:w="108" w:type="dxa"/>
                </w:tblCellMar>
              </w:tblPrEx>
              <w:trPr>
                <w:trHeight w:val="422" w:hRule="exac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b/>
                      <w:bCs/>
                      <w:sz w:val="18"/>
                      <w:szCs w:val="18"/>
                    </w:rPr>
                  </w:pPr>
                  <w:r>
                    <w:rPr>
                      <w:rFonts w:hint="eastAsia"/>
                      <w:b/>
                      <w:bCs/>
                      <w:sz w:val="18"/>
                      <w:szCs w:val="18"/>
                    </w:rPr>
                    <w:t>合计</w:t>
                  </w:r>
                </w:p>
              </w:tc>
              <w:tc>
                <w:tcPr>
                  <w:tcW w:w="2227" w:type="dxa"/>
                  <w:tcBorders>
                    <w:top w:val="single" w:color="auto" w:sz="4" w:space="0"/>
                    <w:left w:val="single" w:color="auto" w:sz="4" w:space="0"/>
                    <w:bottom w:val="single" w:color="auto" w:sz="4" w:space="0"/>
                    <w:right w:val="single" w:color="auto" w:sz="4" w:space="0"/>
                  </w:tcBorders>
                  <w:vAlign w:val="center"/>
                </w:tcPr>
                <w:p>
                  <w:pPr>
                    <w:jc w:val="center"/>
                    <w:rPr>
                      <w:rFonts w:hint="eastAsia"/>
                      <w:sz w:val="18"/>
                      <w:szCs w:val="18"/>
                    </w:rPr>
                  </w:pPr>
                  <w:r>
                    <w:rPr>
                      <w:rFonts w:hint="eastAsia"/>
                      <w:sz w:val="18"/>
                      <w:szCs w:val="18"/>
                    </w:rPr>
                    <w:t>必修</w:t>
                  </w: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hint="eastAsia"/>
                      <w:sz w:val="18"/>
                      <w:szCs w:val="18"/>
                    </w:rPr>
                  </w:pPr>
                  <w:r>
                    <w:rPr>
                      <w:rFonts w:hint="eastAsia"/>
                      <w:sz w:val="18"/>
                      <w:szCs w:val="18"/>
                    </w:rPr>
                    <w:t>119.5</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sz w:val="18"/>
                      <w:szCs w:val="18"/>
                    </w:rPr>
                  </w:pPr>
                  <w:r>
                    <w:rPr>
                      <w:rFonts w:hint="eastAsia"/>
                      <w:sz w:val="18"/>
                      <w:szCs w:val="18"/>
                    </w:rPr>
                    <w:t>160</w:t>
                  </w: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hint="eastAsia"/>
                      <w:sz w:val="18"/>
                      <w:szCs w:val="18"/>
                    </w:rPr>
                  </w:pPr>
                  <w:r>
                    <w:rPr>
                      <w:rFonts w:hint="eastAsia"/>
                      <w:sz w:val="18"/>
                      <w:szCs w:val="18"/>
                    </w:rPr>
                    <w:t>74.69%</w:t>
                  </w:r>
                </w:p>
              </w:tc>
              <w:tc>
                <w:tcPr>
                  <w:tcW w:w="1080" w:type="dxa"/>
                  <w:vMerge w:val="restart"/>
                  <w:tcBorders>
                    <w:top w:val="nil"/>
                    <w:left w:val="single" w:color="auto" w:sz="4" w:space="0"/>
                    <w:bottom w:val="single" w:color="auto" w:sz="4" w:space="0"/>
                    <w:right w:val="single" w:color="auto" w:sz="4" w:space="0"/>
                  </w:tcBorders>
                  <w:vAlign w:val="center"/>
                </w:tcPr>
                <w:p>
                  <w:pPr>
                    <w:jc w:val="center"/>
                    <w:rPr>
                      <w:rFonts w:hint="eastAsia"/>
                      <w:sz w:val="18"/>
                      <w:szCs w:val="18"/>
                    </w:rPr>
                  </w:pPr>
                  <w:r>
                    <w:rPr>
                      <w:rFonts w:hint="eastAsia"/>
                      <w:sz w:val="18"/>
                      <w:szCs w:val="18"/>
                    </w:rPr>
                    <w:t>100%</w:t>
                  </w:r>
                </w:p>
              </w:tc>
            </w:tr>
            <w:tr>
              <w:tblPrEx>
                <w:tblCellMar>
                  <w:top w:w="0" w:type="dxa"/>
                  <w:left w:w="108" w:type="dxa"/>
                  <w:bottom w:w="0" w:type="dxa"/>
                  <w:right w:w="108" w:type="dxa"/>
                </w:tblCellMar>
              </w:tblPrEx>
              <w:trPr>
                <w:trHeight w:val="416" w:hRule="exac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sz w:val="18"/>
                      <w:szCs w:val="18"/>
                    </w:rPr>
                  </w:pPr>
                </w:p>
              </w:tc>
              <w:tc>
                <w:tcPr>
                  <w:tcW w:w="2227" w:type="dxa"/>
                  <w:tcBorders>
                    <w:top w:val="single" w:color="auto" w:sz="4" w:space="0"/>
                    <w:left w:val="single" w:color="auto" w:sz="4" w:space="0"/>
                    <w:bottom w:val="single" w:color="auto" w:sz="4" w:space="0"/>
                    <w:right w:val="single" w:color="auto" w:sz="4" w:space="0"/>
                  </w:tcBorders>
                  <w:vAlign w:val="center"/>
                </w:tcPr>
                <w:p>
                  <w:pPr>
                    <w:jc w:val="center"/>
                    <w:rPr>
                      <w:rFonts w:hint="eastAsia"/>
                      <w:sz w:val="18"/>
                      <w:szCs w:val="18"/>
                    </w:rPr>
                  </w:pPr>
                  <w:r>
                    <w:rPr>
                      <w:rFonts w:hint="eastAsia"/>
                      <w:sz w:val="18"/>
                      <w:szCs w:val="18"/>
                    </w:rPr>
                    <w:t>选修</w:t>
                  </w: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hint="eastAsia"/>
                      <w:sz w:val="18"/>
                      <w:szCs w:val="18"/>
                    </w:rPr>
                  </w:pPr>
                  <w:r>
                    <w:rPr>
                      <w:rFonts w:hint="eastAsia"/>
                      <w:sz w:val="18"/>
                      <w:szCs w:val="18"/>
                    </w:rPr>
                    <w:t>40.5</w:t>
                  </w: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sz w:val="18"/>
                      <w:szCs w:val="18"/>
                    </w:rPr>
                  </w:pPr>
                </w:p>
              </w:tc>
              <w:tc>
                <w:tcPr>
                  <w:tcW w:w="1080" w:type="dxa"/>
                  <w:tcBorders>
                    <w:top w:val="single" w:color="auto" w:sz="4" w:space="0"/>
                    <w:left w:val="single" w:color="auto" w:sz="4" w:space="0"/>
                    <w:bottom w:val="single" w:color="auto" w:sz="4" w:space="0"/>
                    <w:right w:val="single" w:color="auto" w:sz="4" w:space="0"/>
                  </w:tcBorders>
                  <w:vAlign w:val="center"/>
                </w:tcPr>
                <w:p>
                  <w:pPr>
                    <w:jc w:val="center"/>
                    <w:rPr>
                      <w:rFonts w:hint="eastAsia"/>
                      <w:sz w:val="18"/>
                      <w:szCs w:val="18"/>
                    </w:rPr>
                  </w:pPr>
                  <w:r>
                    <w:rPr>
                      <w:rFonts w:hint="eastAsia"/>
                      <w:sz w:val="18"/>
                      <w:szCs w:val="18"/>
                    </w:rPr>
                    <w:t>25.31%</w:t>
                  </w:r>
                </w:p>
              </w:tc>
              <w:tc>
                <w:tcPr>
                  <w:tcW w:w="1080" w:type="dxa"/>
                  <w:vMerge w:val="continue"/>
                  <w:tcBorders>
                    <w:top w:val="nil"/>
                    <w:left w:val="single" w:color="auto" w:sz="4" w:space="0"/>
                    <w:bottom w:val="single" w:color="auto" w:sz="4" w:space="0"/>
                    <w:right w:val="single" w:color="auto" w:sz="4" w:space="0"/>
                  </w:tcBorders>
                  <w:vAlign w:val="center"/>
                </w:tcPr>
                <w:p>
                  <w:pPr>
                    <w:rPr>
                      <w:rFonts w:hint="eastAsia"/>
                      <w:sz w:val="18"/>
                      <w:szCs w:val="18"/>
                    </w:rPr>
                  </w:pPr>
                </w:p>
              </w:tc>
            </w:tr>
            <w:tr>
              <w:tblPrEx>
                <w:tblCellMar>
                  <w:top w:w="0" w:type="dxa"/>
                  <w:left w:w="108" w:type="dxa"/>
                  <w:bottom w:w="0" w:type="dxa"/>
                  <w:right w:w="108" w:type="dxa"/>
                </w:tblCellMar>
              </w:tblPrEx>
              <w:trPr>
                <w:trHeight w:val="424" w:hRule="exact"/>
                <w:jc w:val="center"/>
              </w:trPr>
              <w:tc>
                <w:tcPr>
                  <w:tcW w:w="364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b/>
                      <w:bCs/>
                      <w:sz w:val="18"/>
                      <w:szCs w:val="18"/>
                    </w:rPr>
                  </w:pPr>
                  <w:r>
                    <w:rPr>
                      <w:rFonts w:hint="eastAsia"/>
                      <w:b/>
                      <w:bCs/>
                      <w:sz w:val="18"/>
                      <w:szCs w:val="18"/>
                    </w:rPr>
                    <w:t>实验实训及实践学分</w:t>
                  </w:r>
                </w:p>
              </w:tc>
              <w:tc>
                <w:tcPr>
                  <w:tcW w:w="2160" w:type="dxa"/>
                  <w:gridSpan w:val="2"/>
                  <w:tcBorders>
                    <w:top w:val="single" w:color="auto" w:sz="4" w:space="0"/>
                    <w:left w:val="nil"/>
                    <w:bottom w:val="single" w:color="auto" w:sz="4" w:space="0"/>
                    <w:right w:val="single" w:color="auto" w:sz="4" w:space="0"/>
                  </w:tcBorders>
                  <w:vAlign w:val="center"/>
                </w:tcPr>
                <w:p>
                  <w:pPr>
                    <w:jc w:val="center"/>
                    <w:rPr>
                      <w:rFonts w:hint="eastAsia"/>
                      <w:sz w:val="18"/>
                      <w:szCs w:val="18"/>
                    </w:rPr>
                  </w:pPr>
                  <w:r>
                    <w:rPr>
                      <w:rFonts w:hint="eastAsia"/>
                      <w:sz w:val="18"/>
                      <w:szCs w:val="18"/>
                    </w:rPr>
                    <w:t>56</w:t>
                  </w:r>
                </w:p>
              </w:tc>
              <w:tc>
                <w:tcPr>
                  <w:tcW w:w="2160" w:type="dxa"/>
                  <w:gridSpan w:val="2"/>
                  <w:tcBorders>
                    <w:top w:val="single" w:color="auto" w:sz="4" w:space="0"/>
                    <w:left w:val="nil"/>
                    <w:bottom w:val="single" w:color="auto" w:sz="4" w:space="0"/>
                    <w:right w:val="single" w:color="auto" w:sz="4" w:space="0"/>
                  </w:tcBorders>
                  <w:vAlign w:val="center"/>
                </w:tcPr>
                <w:p>
                  <w:pPr>
                    <w:jc w:val="center"/>
                    <w:rPr>
                      <w:rFonts w:hint="eastAsia"/>
                      <w:sz w:val="18"/>
                      <w:szCs w:val="18"/>
                    </w:rPr>
                  </w:pPr>
                  <w:r>
                    <w:rPr>
                      <w:rFonts w:hint="eastAsia"/>
                      <w:sz w:val="18"/>
                      <w:szCs w:val="18"/>
                    </w:rPr>
                    <w:t>35.00%</w:t>
                  </w:r>
                </w:p>
              </w:tc>
            </w:tr>
          </w:tbl>
          <w:p>
            <w:pPr>
              <w:spacing w:line="360" w:lineRule="auto"/>
              <w:ind w:firstLine="480" w:firstLineChars="200"/>
              <w:rPr>
                <w:rFonts w:hint="eastAsia" w:ascii="仿宋_GB2312" w:eastAsia="仿宋_GB2312"/>
              </w:rPr>
            </w:pPr>
          </w:p>
        </w:tc>
      </w:tr>
      <w:bookmarkEnd w:id="14"/>
    </w:tbl>
    <w:p>
      <w:pPr>
        <w:spacing w:line="360" w:lineRule="auto"/>
        <w:rPr>
          <w:rFonts w:hint="eastAsia" w:eastAsia="仿宋_GB2312"/>
        </w:rPr>
      </w:pPr>
    </w:p>
    <w:p>
      <w:pPr>
        <w:spacing w:line="360" w:lineRule="auto"/>
        <w:ind w:firstLine="480" w:firstLineChars="200"/>
        <w:rPr>
          <w:rFonts w:hint="eastAsia" w:eastAsia="仿宋_GB2312"/>
        </w:rPr>
        <w:sectPr>
          <w:headerReference r:id="rId11" w:type="default"/>
          <w:pgSz w:w="11906" w:h="16838"/>
          <w:pgMar w:top="1361" w:right="1588" w:bottom="1361" w:left="1588" w:header="709" w:footer="1701" w:gutter="0"/>
          <w:cols w:space="720" w:num="1"/>
          <w:docGrid w:linePitch="360" w:charSpace="0"/>
        </w:sectPr>
      </w:pPr>
    </w:p>
    <w:p>
      <w:pPr>
        <w:jc w:val="center"/>
        <w:rPr>
          <w:rFonts w:hint="eastAsia" w:ascii="黑体" w:eastAsia="黑体"/>
          <w:sz w:val="32"/>
          <w:szCs w:val="32"/>
        </w:rPr>
      </w:pPr>
      <w:r>
        <w:rPr>
          <w:rFonts w:hint="eastAsia" w:ascii="黑体" w:eastAsia="黑体"/>
          <w:sz w:val="32"/>
          <w:szCs w:val="32"/>
        </w:rPr>
        <w:t>附表1：机器人工程(职教师资)专业课程设置计划总表</w:t>
      </w:r>
    </w:p>
    <w:tbl>
      <w:tblPr>
        <w:tblStyle w:val="12"/>
        <w:tblW w:w="16228" w:type="dxa"/>
        <w:jc w:val="center"/>
        <w:tblLayout w:type="fixed"/>
        <w:tblCellMar>
          <w:top w:w="0" w:type="dxa"/>
          <w:left w:w="108" w:type="dxa"/>
          <w:bottom w:w="0" w:type="dxa"/>
          <w:right w:w="108" w:type="dxa"/>
        </w:tblCellMar>
      </w:tblPr>
      <w:tblGrid>
        <w:gridCol w:w="8"/>
        <w:gridCol w:w="1091"/>
        <w:gridCol w:w="8"/>
        <w:gridCol w:w="991"/>
        <w:gridCol w:w="8"/>
        <w:gridCol w:w="1043"/>
        <w:gridCol w:w="1035"/>
        <w:gridCol w:w="8"/>
        <w:gridCol w:w="1761"/>
        <w:gridCol w:w="1814"/>
        <w:gridCol w:w="8"/>
        <w:gridCol w:w="754"/>
        <w:gridCol w:w="8"/>
        <w:gridCol w:w="649"/>
        <w:gridCol w:w="8"/>
        <w:gridCol w:w="860"/>
        <w:gridCol w:w="8"/>
        <w:gridCol w:w="860"/>
        <w:gridCol w:w="8"/>
        <w:gridCol w:w="831"/>
        <w:gridCol w:w="8"/>
        <w:gridCol w:w="840"/>
        <w:gridCol w:w="8"/>
        <w:gridCol w:w="950"/>
        <w:gridCol w:w="8"/>
        <w:gridCol w:w="1289"/>
        <w:gridCol w:w="1356"/>
        <w:gridCol w:w="8"/>
      </w:tblGrid>
      <w:tr>
        <w:tblPrEx>
          <w:tblCellMar>
            <w:top w:w="0" w:type="dxa"/>
            <w:left w:w="108" w:type="dxa"/>
            <w:bottom w:w="0" w:type="dxa"/>
            <w:right w:w="108" w:type="dxa"/>
          </w:tblCellMar>
        </w:tblPrEx>
        <w:trPr>
          <w:gridBefore w:val="1"/>
          <w:wBefore w:w="8" w:type="dxa"/>
          <w:trHeight w:val="342" w:hRule="exact"/>
          <w:jc w:val="center"/>
        </w:trPr>
        <w:tc>
          <w:tcPr>
            <w:tcW w:w="3141" w:type="dxa"/>
            <w:gridSpan w:val="5"/>
            <w:tcBorders>
              <w:bottom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b/>
                <w:color w:val="000000"/>
                <w:szCs w:val="28"/>
              </w:rPr>
              <w:t>一、通识教育课程平台</w:t>
            </w:r>
          </w:p>
        </w:tc>
        <w:tc>
          <w:tcPr>
            <w:tcW w:w="9468" w:type="dxa"/>
            <w:gridSpan w:val="17"/>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rPr>
            </w:pPr>
          </w:p>
        </w:tc>
        <w:tc>
          <w:tcPr>
            <w:tcW w:w="958" w:type="dxa"/>
            <w:gridSpan w:val="2"/>
            <w:tcBorders>
              <w:bottom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p>
        </w:tc>
        <w:tc>
          <w:tcPr>
            <w:tcW w:w="1289" w:type="dxa"/>
            <w:tcBorders>
              <w:bottom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p>
        </w:tc>
        <w:tc>
          <w:tcPr>
            <w:tcW w:w="1364" w:type="dxa"/>
            <w:gridSpan w:val="2"/>
            <w:tcBorders>
              <w:bottom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p>
        </w:tc>
      </w:tr>
      <w:tr>
        <w:tblPrEx>
          <w:tblCellMar>
            <w:top w:w="0" w:type="dxa"/>
            <w:left w:w="108" w:type="dxa"/>
            <w:bottom w:w="0" w:type="dxa"/>
            <w:right w:w="108" w:type="dxa"/>
          </w:tblCellMar>
        </w:tblPrEx>
        <w:trPr>
          <w:gridBefore w:val="1"/>
          <w:wBefore w:w="8" w:type="dxa"/>
          <w:trHeight w:val="560" w:hRule="exact"/>
          <w:jc w:val="center"/>
        </w:trPr>
        <w:tc>
          <w:tcPr>
            <w:tcW w:w="10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课程代码</w:t>
            </w:r>
          </w:p>
        </w:tc>
        <w:tc>
          <w:tcPr>
            <w:tcW w:w="9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课程类别</w:t>
            </w:r>
          </w:p>
        </w:tc>
        <w:tc>
          <w:tcPr>
            <w:tcW w:w="2086"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课程中文名称</w:t>
            </w:r>
          </w:p>
        </w:tc>
        <w:tc>
          <w:tcPr>
            <w:tcW w:w="358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课程英文名称</w:t>
            </w:r>
          </w:p>
        </w:tc>
        <w:tc>
          <w:tcPr>
            <w:tcW w:w="76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总学分</w:t>
            </w:r>
          </w:p>
        </w:tc>
        <w:tc>
          <w:tcPr>
            <w:tcW w:w="657"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总学时</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理论讲授</w:t>
            </w:r>
          </w:p>
          <w:p>
            <w:pPr>
              <w:wordWrap w:val="0"/>
              <w:autoSpaceDE w:val="0"/>
              <w:autoSpaceDN w:val="0"/>
              <w:jc w:val="center"/>
              <w:rPr>
                <w:rFonts w:hint="eastAsia"/>
              </w:rPr>
            </w:pPr>
            <w:r>
              <w:rPr>
                <w:rFonts w:hint="eastAsia"/>
                <w:color w:val="000000"/>
                <w:sz w:val="18"/>
                <w:szCs w:val="28"/>
              </w:rPr>
              <w:t>学时</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实验实训</w:t>
            </w:r>
          </w:p>
          <w:p>
            <w:pPr>
              <w:wordWrap w:val="0"/>
              <w:autoSpaceDE w:val="0"/>
              <w:autoSpaceDN w:val="0"/>
              <w:jc w:val="center"/>
              <w:rPr>
                <w:rFonts w:hint="eastAsia"/>
              </w:rPr>
            </w:pPr>
            <w:r>
              <w:rPr>
                <w:rFonts w:hint="eastAsia"/>
                <w:color w:val="000000"/>
                <w:sz w:val="18"/>
                <w:szCs w:val="28"/>
              </w:rPr>
              <w:t>学时</w:t>
            </w:r>
          </w:p>
        </w:tc>
        <w:tc>
          <w:tcPr>
            <w:tcW w:w="83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考试学期</w:t>
            </w:r>
          </w:p>
        </w:tc>
        <w:tc>
          <w:tcPr>
            <w:tcW w:w="84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考核方式</w:t>
            </w:r>
          </w:p>
        </w:tc>
        <w:tc>
          <w:tcPr>
            <w:tcW w:w="95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课程性质</w:t>
            </w:r>
          </w:p>
        </w:tc>
        <w:tc>
          <w:tcPr>
            <w:tcW w:w="265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开课单位</w:t>
            </w:r>
          </w:p>
        </w:tc>
      </w:tr>
      <w:tr>
        <w:tblPrEx>
          <w:tblCellMar>
            <w:top w:w="0" w:type="dxa"/>
            <w:left w:w="108" w:type="dxa"/>
            <w:bottom w:w="0" w:type="dxa"/>
            <w:right w:w="108" w:type="dxa"/>
          </w:tblCellMar>
        </w:tblPrEx>
        <w:trPr>
          <w:gridBefore w:val="1"/>
          <w:wBefore w:w="8" w:type="dxa"/>
          <w:trHeight w:val="284" w:hRule="exact"/>
          <w:jc w:val="center"/>
        </w:trPr>
        <w:tc>
          <w:tcPr>
            <w:tcW w:w="10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TB28002910</w:t>
            </w:r>
          </w:p>
        </w:tc>
        <w:tc>
          <w:tcPr>
            <w:tcW w:w="9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B必修</w:t>
            </w:r>
          </w:p>
        </w:tc>
        <w:tc>
          <w:tcPr>
            <w:tcW w:w="2086"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军事理论</w:t>
            </w:r>
          </w:p>
        </w:tc>
        <w:tc>
          <w:tcPr>
            <w:tcW w:w="358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Military course</w:t>
            </w:r>
          </w:p>
        </w:tc>
        <w:tc>
          <w:tcPr>
            <w:tcW w:w="76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2.0</w:t>
            </w:r>
          </w:p>
        </w:tc>
        <w:tc>
          <w:tcPr>
            <w:tcW w:w="657"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32</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27</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5</w:t>
            </w:r>
          </w:p>
        </w:tc>
        <w:tc>
          <w:tcPr>
            <w:tcW w:w="83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1</w:t>
            </w:r>
          </w:p>
        </w:tc>
        <w:tc>
          <w:tcPr>
            <w:tcW w:w="84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考试</w:t>
            </w:r>
          </w:p>
        </w:tc>
        <w:tc>
          <w:tcPr>
            <w:tcW w:w="95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理论课</w:t>
            </w:r>
          </w:p>
        </w:tc>
        <w:tc>
          <w:tcPr>
            <w:tcW w:w="265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党委武装部/保卫处</w:t>
            </w:r>
          </w:p>
        </w:tc>
      </w:tr>
      <w:tr>
        <w:tblPrEx>
          <w:tblCellMar>
            <w:top w:w="0" w:type="dxa"/>
            <w:left w:w="108" w:type="dxa"/>
            <w:bottom w:w="0" w:type="dxa"/>
            <w:right w:w="108" w:type="dxa"/>
          </w:tblCellMar>
        </w:tblPrEx>
        <w:trPr>
          <w:gridBefore w:val="1"/>
          <w:wBefore w:w="8" w:type="dxa"/>
          <w:trHeight w:val="564" w:hRule="exact"/>
          <w:jc w:val="center"/>
        </w:trPr>
        <w:tc>
          <w:tcPr>
            <w:tcW w:w="10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TB15001181</w:t>
            </w:r>
          </w:p>
        </w:tc>
        <w:tc>
          <w:tcPr>
            <w:tcW w:w="9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B必修</w:t>
            </w:r>
          </w:p>
        </w:tc>
        <w:tc>
          <w:tcPr>
            <w:tcW w:w="2086"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大学生思想文化素养</w:t>
            </w:r>
          </w:p>
        </w:tc>
        <w:tc>
          <w:tcPr>
            <w:tcW w:w="358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 xml:space="preserve">Ideological and Cultural Literacy </w:t>
            </w:r>
          </w:p>
          <w:p>
            <w:pPr>
              <w:wordWrap w:val="0"/>
              <w:autoSpaceDE w:val="0"/>
              <w:autoSpaceDN w:val="0"/>
              <w:jc w:val="center"/>
              <w:rPr>
                <w:rFonts w:hint="eastAsia"/>
              </w:rPr>
            </w:pPr>
            <w:r>
              <w:rPr>
                <w:rFonts w:hint="eastAsia"/>
                <w:color w:val="000000"/>
                <w:sz w:val="18"/>
                <w:szCs w:val="28"/>
              </w:rPr>
              <w:t>of College Students</w:t>
            </w:r>
          </w:p>
        </w:tc>
        <w:tc>
          <w:tcPr>
            <w:tcW w:w="76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2.0</w:t>
            </w:r>
          </w:p>
        </w:tc>
        <w:tc>
          <w:tcPr>
            <w:tcW w:w="657"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32</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32</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0</w:t>
            </w:r>
          </w:p>
        </w:tc>
        <w:tc>
          <w:tcPr>
            <w:tcW w:w="83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1</w:t>
            </w:r>
          </w:p>
        </w:tc>
        <w:tc>
          <w:tcPr>
            <w:tcW w:w="84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考试</w:t>
            </w:r>
          </w:p>
        </w:tc>
        <w:tc>
          <w:tcPr>
            <w:tcW w:w="95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理论课</w:t>
            </w:r>
          </w:p>
        </w:tc>
        <w:tc>
          <w:tcPr>
            <w:tcW w:w="265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马克思主义学院（公共课）</w:t>
            </w:r>
          </w:p>
        </w:tc>
      </w:tr>
      <w:tr>
        <w:tblPrEx>
          <w:tblCellMar>
            <w:top w:w="0" w:type="dxa"/>
            <w:left w:w="108" w:type="dxa"/>
            <w:bottom w:w="0" w:type="dxa"/>
            <w:right w:w="108" w:type="dxa"/>
          </w:tblCellMar>
        </w:tblPrEx>
        <w:trPr>
          <w:gridBefore w:val="1"/>
          <w:wBefore w:w="8" w:type="dxa"/>
          <w:trHeight w:val="284" w:hRule="exact"/>
          <w:jc w:val="center"/>
        </w:trPr>
        <w:tc>
          <w:tcPr>
            <w:tcW w:w="10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TB13001011</w:t>
            </w:r>
          </w:p>
        </w:tc>
        <w:tc>
          <w:tcPr>
            <w:tcW w:w="9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B必修</w:t>
            </w:r>
          </w:p>
        </w:tc>
        <w:tc>
          <w:tcPr>
            <w:tcW w:w="2086"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大学英语I</w:t>
            </w:r>
          </w:p>
        </w:tc>
        <w:tc>
          <w:tcPr>
            <w:tcW w:w="358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College English I</w:t>
            </w:r>
          </w:p>
        </w:tc>
        <w:tc>
          <w:tcPr>
            <w:tcW w:w="76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2.0</w:t>
            </w:r>
          </w:p>
        </w:tc>
        <w:tc>
          <w:tcPr>
            <w:tcW w:w="657"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32</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32</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0</w:t>
            </w:r>
          </w:p>
        </w:tc>
        <w:tc>
          <w:tcPr>
            <w:tcW w:w="83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1</w:t>
            </w:r>
          </w:p>
        </w:tc>
        <w:tc>
          <w:tcPr>
            <w:tcW w:w="84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考试</w:t>
            </w:r>
          </w:p>
        </w:tc>
        <w:tc>
          <w:tcPr>
            <w:tcW w:w="95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理论课</w:t>
            </w:r>
          </w:p>
        </w:tc>
        <w:tc>
          <w:tcPr>
            <w:tcW w:w="265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外国语学院（公共课）</w:t>
            </w:r>
          </w:p>
        </w:tc>
      </w:tr>
      <w:tr>
        <w:tblPrEx>
          <w:tblCellMar>
            <w:top w:w="0" w:type="dxa"/>
            <w:left w:w="108" w:type="dxa"/>
            <w:bottom w:w="0" w:type="dxa"/>
            <w:right w:w="108" w:type="dxa"/>
          </w:tblCellMar>
        </w:tblPrEx>
        <w:trPr>
          <w:gridBefore w:val="1"/>
          <w:wBefore w:w="8" w:type="dxa"/>
          <w:trHeight w:val="284" w:hRule="exact"/>
          <w:jc w:val="center"/>
        </w:trPr>
        <w:tc>
          <w:tcPr>
            <w:tcW w:w="10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TB14001011</w:t>
            </w:r>
          </w:p>
        </w:tc>
        <w:tc>
          <w:tcPr>
            <w:tcW w:w="9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B必修</w:t>
            </w:r>
          </w:p>
        </w:tc>
        <w:tc>
          <w:tcPr>
            <w:tcW w:w="2086"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公共体育（1）</w:t>
            </w:r>
          </w:p>
        </w:tc>
        <w:tc>
          <w:tcPr>
            <w:tcW w:w="358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Physical Education 1</w:t>
            </w:r>
          </w:p>
        </w:tc>
        <w:tc>
          <w:tcPr>
            <w:tcW w:w="76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0.5</w:t>
            </w:r>
          </w:p>
        </w:tc>
        <w:tc>
          <w:tcPr>
            <w:tcW w:w="657"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24</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2</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22</w:t>
            </w:r>
          </w:p>
        </w:tc>
        <w:tc>
          <w:tcPr>
            <w:tcW w:w="83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1</w:t>
            </w:r>
          </w:p>
        </w:tc>
        <w:tc>
          <w:tcPr>
            <w:tcW w:w="84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考试</w:t>
            </w:r>
          </w:p>
        </w:tc>
        <w:tc>
          <w:tcPr>
            <w:tcW w:w="95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术科课</w:t>
            </w:r>
          </w:p>
        </w:tc>
        <w:tc>
          <w:tcPr>
            <w:tcW w:w="265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公体部</w:t>
            </w:r>
          </w:p>
        </w:tc>
      </w:tr>
      <w:tr>
        <w:tblPrEx>
          <w:tblCellMar>
            <w:top w:w="0" w:type="dxa"/>
            <w:left w:w="108" w:type="dxa"/>
            <w:bottom w:w="0" w:type="dxa"/>
            <w:right w:w="108" w:type="dxa"/>
          </w:tblCellMar>
        </w:tblPrEx>
        <w:trPr>
          <w:gridBefore w:val="1"/>
          <w:wBefore w:w="8" w:type="dxa"/>
          <w:trHeight w:val="284" w:hRule="exact"/>
          <w:jc w:val="center"/>
        </w:trPr>
        <w:tc>
          <w:tcPr>
            <w:tcW w:w="10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TB28003010</w:t>
            </w:r>
          </w:p>
        </w:tc>
        <w:tc>
          <w:tcPr>
            <w:tcW w:w="9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B必修</w:t>
            </w:r>
          </w:p>
        </w:tc>
        <w:tc>
          <w:tcPr>
            <w:tcW w:w="2086"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国家安全教育</w:t>
            </w:r>
          </w:p>
        </w:tc>
        <w:tc>
          <w:tcPr>
            <w:tcW w:w="358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National Security Education</w:t>
            </w:r>
          </w:p>
        </w:tc>
        <w:tc>
          <w:tcPr>
            <w:tcW w:w="76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1.0</w:t>
            </w:r>
          </w:p>
        </w:tc>
        <w:tc>
          <w:tcPr>
            <w:tcW w:w="657"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16</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12</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4</w:t>
            </w:r>
          </w:p>
        </w:tc>
        <w:tc>
          <w:tcPr>
            <w:tcW w:w="83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1</w:t>
            </w:r>
          </w:p>
        </w:tc>
        <w:tc>
          <w:tcPr>
            <w:tcW w:w="84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考查</w:t>
            </w:r>
          </w:p>
        </w:tc>
        <w:tc>
          <w:tcPr>
            <w:tcW w:w="95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理论课</w:t>
            </w:r>
          </w:p>
        </w:tc>
        <w:tc>
          <w:tcPr>
            <w:tcW w:w="265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党委武装部/保卫处</w:t>
            </w:r>
          </w:p>
        </w:tc>
      </w:tr>
      <w:tr>
        <w:tblPrEx>
          <w:tblCellMar>
            <w:top w:w="0" w:type="dxa"/>
            <w:left w:w="108" w:type="dxa"/>
            <w:bottom w:w="0" w:type="dxa"/>
            <w:right w:w="108" w:type="dxa"/>
          </w:tblCellMar>
        </w:tblPrEx>
        <w:trPr>
          <w:gridBefore w:val="1"/>
          <w:wBefore w:w="8" w:type="dxa"/>
          <w:trHeight w:val="564" w:hRule="exact"/>
          <w:jc w:val="center"/>
        </w:trPr>
        <w:tc>
          <w:tcPr>
            <w:tcW w:w="10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bookmarkStart w:id="16" w:name="_Hlk234501354"/>
            <w:r>
              <w:rPr>
                <w:rFonts w:hint="eastAsia"/>
                <w:color w:val="000000"/>
                <w:sz w:val="18"/>
                <w:szCs w:val="28"/>
              </w:rPr>
              <w:t>TB23005031</w:t>
            </w:r>
          </w:p>
        </w:tc>
        <w:tc>
          <w:tcPr>
            <w:tcW w:w="9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B必修</w:t>
            </w:r>
          </w:p>
        </w:tc>
        <w:tc>
          <w:tcPr>
            <w:tcW w:w="2086"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人工智能导论</w:t>
            </w:r>
          </w:p>
        </w:tc>
        <w:tc>
          <w:tcPr>
            <w:tcW w:w="358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 xml:space="preserve">Introduction to Artificial </w:t>
            </w:r>
          </w:p>
          <w:p>
            <w:pPr>
              <w:wordWrap w:val="0"/>
              <w:autoSpaceDE w:val="0"/>
              <w:autoSpaceDN w:val="0"/>
              <w:jc w:val="center"/>
              <w:rPr>
                <w:rFonts w:hint="eastAsia"/>
              </w:rPr>
            </w:pPr>
            <w:r>
              <w:rPr>
                <w:rFonts w:hint="eastAsia"/>
                <w:color w:val="000000"/>
                <w:sz w:val="18"/>
                <w:szCs w:val="28"/>
              </w:rPr>
              <w:t>Intelligence</w:t>
            </w:r>
          </w:p>
        </w:tc>
        <w:tc>
          <w:tcPr>
            <w:tcW w:w="76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2.0</w:t>
            </w:r>
          </w:p>
        </w:tc>
        <w:tc>
          <w:tcPr>
            <w:tcW w:w="657"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64</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0</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64</w:t>
            </w:r>
          </w:p>
        </w:tc>
        <w:tc>
          <w:tcPr>
            <w:tcW w:w="83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2</w:t>
            </w:r>
          </w:p>
        </w:tc>
        <w:tc>
          <w:tcPr>
            <w:tcW w:w="84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考试</w:t>
            </w:r>
          </w:p>
        </w:tc>
        <w:tc>
          <w:tcPr>
            <w:tcW w:w="95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独立设置</w:t>
            </w:r>
          </w:p>
          <w:p>
            <w:pPr>
              <w:wordWrap w:val="0"/>
              <w:autoSpaceDE w:val="0"/>
              <w:autoSpaceDN w:val="0"/>
              <w:jc w:val="center"/>
              <w:rPr>
                <w:rFonts w:hint="eastAsia"/>
              </w:rPr>
            </w:pPr>
            <w:r>
              <w:rPr>
                <w:rFonts w:hint="eastAsia"/>
                <w:color w:val="000000"/>
                <w:sz w:val="18"/>
                <w:szCs w:val="28"/>
              </w:rPr>
              <w:t>实验课</w:t>
            </w:r>
          </w:p>
        </w:tc>
        <w:tc>
          <w:tcPr>
            <w:tcW w:w="265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计算机科学与工程学院/软件学</w:t>
            </w:r>
          </w:p>
          <w:p>
            <w:pPr>
              <w:wordWrap w:val="0"/>
              <w:autoSpaceDE w:val="0"/>
              <w:autoSpaceDN w:val="0"/>
              <w:jc w:val="center"/>
              <w:rPr>
                <w:rFonts w:hint="eastAsia"/>
              </w:rPr>
            </w:pPr>
            <w:r>
              <w:rPr>
                <w:rFonts w:hint="eastAsia"/>
                <w:color w:val="000000"/>
                <w:sz w:val="18"/>
                <w:szCs w:val="28"/>
              </w:rPr>
              <w:t>院</w:t>
            </w:r>
          </w:p>
        </w:tc>
      </w:tr>
      <w:tr>
        <w:tblPrEx>
          <w:tblCellMar>
            <w:top w:w="0" w:type="dxa"/>
            <w:left w:w="108" w:type="dxa"/>
            <w:bottom w:w="0" w:type="dxa"/>
            <w:right w:w="108" w:type="dxa"/>
          </w:tblCellMar>
        </w:tblPrEx>
        <w:trPr>
          <w:gridBefore w:val="1"/>
          <w:wBefore w:w="8" w:type="dxa"/>
          <w:trHeight w:val="284" w:hRule="exact"/>
          <w:jc w:val="center"/>
        </w:trPr>
        <w:tc>
          <w:tcPr>
            <w:tcW w:w="10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TB13001012</w:t>
            </w:r>
          </w:p>
        </w:tc>
        <w:tc>
          <w:tcPr>
            <w:tcW w:w="9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B必修</w:t>
            </w:r>
          </w:p>
        </w:tc>
        <w:tc>
          <w:tcPr>
            <w:tcW w:w="2086"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大学英语II</w:t>
            </w:r>
          </w:p>
        </w:tc>
        <w:tc>
          <w:tcPr>
            <w:tcW w:w="358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College English II</w:t>
            </w:r>
          </w:p>
        </w:tc>
        <w:tc>
          <w:tcPr>
            <w:tcW w:w="76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2.0</w:t>
            </w:r>
          </w:p>
        </w:tc>
        <w:tc>
          <w:tcPr>
            <w:tcW w:w="657"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32</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32</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0</w:t>
            </w:r>
          </w:p>
        </w:tc>
        <w:tc>
          <w:tcPr>
            <w:tcW w:w="83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2</w:t>
            </w:r>
          </w:p>
        </w:tc>
        <w:tc>
          <w:tcPr>
            <w:tcW w:w="84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考试</w:t>
            </w:r>
          </w:p>
        </w:tc>
        <w:tc>
          <w:tcPr>
            <w:tcW w:w="95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理论课</w:t>
            </w:r>
          </w:p>
        </w:tc>
        <w:tc>
          <w:tcPr>
            <w:tcW w:w="265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外国语学院（公共课）</w:t>
            </w:r>
          </w:p>
        </w:tc>
      </w:tr>
      <w:tr>
        <w:tblPrEx>
          <w:tblCellMar>
            <w:top w:w="0" w:type="dxa"/>
            <w:left w:w="108" w:type="dxa"/>
            <w:bottom w:w="0" w:type="dxa"/>
            <w:right w:w="108" w:type="dxa"/>
          </w:tblCellMar>
        </w:tblPrEx>
        <w:trPr>
          <w:gridBefore w:val="1"/>
          <w:wBefore w:w="8" w:type="dxa"/>
          <w:trHeight w:val="284" w:hRule="exact"/>
          <w:jc w:val="center"/>
        </w:trPr>
        <w:tc>
          <w:tcPr>
            <w:tcW w:w="10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TB14001012</w:t>
            </w:r>
          </w:p>
        </w:tc>
        <w:tc>
          <w:tcPr>
            <w:tcW w:w="9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B必修</w:t>
            </w:r>
          </w:p>
        </w:tc>
        <w:tc>
          <w:tcPr>
            <w:tcW w:w="2086"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公共体育（2）</w:t>
            </w:r>
          </w:p>
        </w:tc>
        <w:tc>
          <w:tcPr>
            <w:tcW w:w="358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Physical Education 2</w:t>
            </w:r>
          </w:p>
        </w:tc>
        <w:tc>
          <w:tcPr>
            <w:tcW w:w="76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1.0</w:t>
            </w:r>
          </w:p>
        </w:tc>
        <w:tc>
          <w:tcPr>
            <w:tcW w:w="657"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32</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2</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30</w:t>
            </w:r>
          </w:p>
        </w:tc>
        <w:tc>
          <w:tcPr>
            <w:tcW w:w="83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2</w:t>
            </w:r>
          </w:p>
        </w:tc>
        <w:tc>
          <w:tcPr>
            <w:tcW w:w="84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考试</w:t>
            </w:r>
          </w:p>
        </w:tc>
        <w:tc>
          <w:tcPr>
            <w:tcW w:w="95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术科课</w:t>
            </w:r>
          </w:p>
        </w:tc>
        <w:tc>
          <w:tcPr>
            <w:tcW w:w="265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公体部</w:t>
            </w:r>
          </w:p>
        </w:tc>
      </w:tr>
      <w:tr>
        <w:tblPrEx>
          <w:tblCellMar>
            <w:top w:w="0" w:type="dxa"/>
            <w:left w:w="108" w:type="dxa"/>
            <w:bottom w:w="0" w:type="dxa"/>
            <w:right w:w="108" w:type="dxa"/>
          </w:tblCellMar>
        </w:tblPrEx>
        <w:trPr>
          <w:gridBefore w:val="1"/>
          <w:wBefore w:w="8" w:type="dxa"/>
          <w:trHeight w:val="824" w:hRule="exact"/>
          <w:jc w:val="center"/>
        </w:trPr>
        <w:tc>
          <w:tcPr>
            <w:tcW w:w="10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TB15001171</w:t>
            </w:r>
          </w:p>
        </w:tc>
        <w:tc>
          <w:tcPr>
            <w:tcW w:w="9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B必修</w:t>
            </w:r>
          </w:p>
        </w:tc>
        <w:tc>
          <w:tcPr>
            <w:tcW w:w="2086"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习近平新时代中国特色社</w:t>
            </w:r>
          </w:p>
          <w:p>
            <w:pPr>
              <w:wordWrap w:val="0"/>
              <w:autoSpaceDE w:val="0"/>
              <w:autoSpaceDN w:val="0"/>
              <w:jc w:val="center"/>
              <w:rPr>
                <w:rFonts w:hint="eastAsia"/>
              </w:rPr>
            </w:pPr>
            <w:r>
              <w:rPr>
                <w:rFonts w:hint="eastAsia"/>
                <w:color w:val="000000"/>
                <w:sz w:val="18"/>
                <w:szCs w:val="28"/>
              </w:rPr>
              <w:t>会主义思想概论</w:t>
            </w:r>
          </w:p>
        </w:tc>
        <w:tc>
          <w:tcPr>
            <w:tcW w:w="358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Introduction to Xi Jinping's  Socialist Thought with Chinese  Characteristics in the New Era</w:t>
            </w:r>
          </w:p>
        </w:tc>
        <w:tc>
          <w:tcPr>
            <w:tcW w:w="76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3.0</w:t>
            </w:r>
          </w:p>
        </w:tc>
        <w:tc>
          <w:tcPr>
            <w:tcW w:w="657"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48</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48</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0</w:t>
            </w:r>
          </w:p>
        </w:tc>
        <w:tc>
          <w:tcPr>
            <w:tcW w:w="83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2</w:t>
            </w:r>
          </w:p>
        </w:tc>
        <w:tc>
          <w:tcPr>
            <w:tcW w:w="84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考试</w:t>
            </w:r>
          </w:p>
        </w:tc>
        <w:tc>
          <w:tcPr>
            <w:tcW w:w="95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理论课</w:t>
            </w:r>
          </w:p>
        </w:tc>
        <w:tc>
          <w:tcPr>
            <w:tcW w:w="265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马克思主义学院（公共课）</w:t>
            </w:r>
          </w:p>
        </w:tc>
      </w:tr>
      <w:tr>
        <w:tblPrEx>
          <w:tblCellMar>
            <w:top w:w="0" w:type="dxa"/>
            <w:left w:w="108" w:type="dxa"/>
            <w:bottom w:w="0" w:type="dxa"/>
            <w:right w:w="108" w:type="dxa"/>
          </w:tblCellMar>
        </w:tblPrEx>
        <w:trPr>
          <w:gridBefore w:val="1"/>
          <w:wBefore w:w="8" w:type="dxa"/>
          <w:trHeight w:val="564" w:hRule="exact"/>
          <w:jc w:val="center"/>
        </w:trPr>
        <w:tc>
          <w:tcPr>
            <w:tcW w:w="10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TB15001121</w:t>
            </w:r>
          </w:p>
        </w:tc>
        <w:tc>
          <w:tcPr>
            <w:tcW w:w="9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B必修</w:t>
            </w:r>
          </w:p>
        </w:tc>
        <w:tc>
          <w:tcPr>
            <w:tcW w:w="2086"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中国近现代史纲要</w:t>
            </w:r>
          </w:p>
        </w:tc>
        <w:tc>
          <w:tcPr>
            <w:tcW w:w="358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 xml:space="preserve">The Introduction to Modern and </w:t>
            </w:r>
          </w:p>
          <w:p>
            <w:pPr>
              <w:wordWrap w:val="0"/>
              <w:autoSpaceDE w:val="0"/>
              <w:autoSpaceDN w:val="0"/>
              <w:jc w:val="center"/>
              <w:rPr>
                <w:rFonts w:hint="eastAsia"/>
              </w:rPr>
            </w:pPr>
            <w:r>
              <w:rPr>
                <w:rFonts w:hint="eastAsia"/>
                <w:color w:val="000000"/>
                <w:sz w:val="18"/>
                <w:szCs w:val="28"/>
              </w:rPr>
              <w:t>Contemporary History of China</w:t>
            </w:r>
          </w:p>
        </w:tc>
        <w:tc>
          <w:tcPr>
            <w:tcW w:w="76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3.0</w:t>
            </w:r>
          </w:p>
        </w:tc>
        <w:tc>
          <w:tcPr>
            <w:tcW w:w="657"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48</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48</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0</w:t>
            </w:r>
          </w:p>
        </w:tc>
        <w:tc>
          <w:tcPr>
            <w:tcW w:w="83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2</w:t>
            </w:r>
          </w:p>
        </w:tc>
        <w:tc>
          <w:tcPr>
            <w:tcW w:w="84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考试</w:t>
            </w:r>
          </w:p>
        </w:tc>
        <w:tc>
          <w:tcPr>
            <w:tcW w:w="95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理论课</w:t>
            </w:r>
          </w:p>
        </w:tc>
        <w:tc>
          <w:tcPr>
            <w:tcW w:w="265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马克思主义学院（公共课）</w:t>
            </w:r>
          </w:p>
        </w:tc>
      </w:tr>
      <w:bookmarkEnd w:id="16"/>
      <w:tr>
        <w:tblPrEx>
          <w:tblCellMar>
            <w:top w:w="0" w:type="dxa"/>
            <w:left w:w="108" w:type="dxa"/>
            <w:bottom w:w="0" w:type="dxa"/>
            <w:right w:w="108" w:type="dxa"/>
          </w:tblCellMar>
        </w:tblPrEx>
        <w:trPr>
          <w:gridBefore w:val="1"/>
          <w:wBefore w:w="8" w:type="dxa"/>
          <w:trHeight w:val="564" w:hRule="exact"/>
          <w:jc w:val="center"/>
        </w:trPr>
        <w:tc>
          <w:tcPr>
            <w:tcW w:w="10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TB28002800</w:t>
            </w:r>
          </w:p>
        </w:tc>
        <w:tc>
          <w:tcPr>
            <w:tcW w:w="9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B必修</w:t>
            </w:r>
          </w:p>
        </w:tc>
        <w:tc>
          <w:tcPr>
            <w:tcW w:w="2086"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中华民族共同体概论</w:t>
            </w:r>
          </w:p>
        </w:tc>
        <w:tc>
          <w:tcPr>
            <w:tcW w:w="358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 xml:space="preserve">An Introduction to the Chinese </w:t>
            </w:r>
          </w:p>
          <w:p>
            <w:pPr>
              <w:wordWrap w:val="0"/>
              <w:autoSpaceDE w:val="0"/>
              <w:autoSpaceDN w:val="0"/>
              <w:jc w:val="center"/>
              <w:rPr>
                <w:rFonts w:hint="eastAsia"/>
              </w:rPr>
            </w:pPr>
            <w:r>
              <w:rPr>
                <w:rFonts w:hint="eastAsia"/>
                <w:color w:val="000000"/>
                <w:sz w:val="18"/>
                <w:szCs w:val="28"/>
              </w:rPr>
              <w:t>National Community</w:t>
            </w:r>
          </w:p>
        </w:tc>
        <w:tc>
          <w:tcPr>
            <w:tcW w:w="76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2.0</w:t>
            </w:r>
          </w:p>
        </w:tc>
        <w:tc>
          <w:tcPr>
            <w:tcW w:w="657"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32</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32</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0</w:t>
            </w:r>
          </w:p>
        </w:tc>
        <w:tc>
          <w:tcPr>
            <w:tcW w:w="83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2</w:t>
            </w:r>
          </w:p>
        </w:tc>
        <w:tc>
          <w:tcPr>
            <w:tcW w:w="84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考查</w:t>
            </w:r>
          </w:p>
        </w:tc>
        <w:tc>
          <w:tcPr>
            <w:tcW w:w="95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理论课</w:t>
            </w:r>
          </w:p>
        </w:tc>
        <w:tc>
          <w:tcPr>
            <w:tcW w:w="265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教育学部/教师教育学院</w:t>
            </w:r>
          </w:p>
        </w:tc>
      </w:tr>
      <w:tr>
        <w:tblPrEx>
          <w:tblCellMar>
            <w:top w:w="0" w:type="dxa"/>
            <w:left w:w="108" w:type="dxa"/>
            <w:bottom w:w="0" w:type="dxa"/>
            <w:right w:w="108" w:type="dxa"/>
          </w:tblCellMar>
        </w:tblPrEx>
        <w:trPr>
          <w:gridBefore w:val="1"/>
          <w:wBefore w:w="8" w:type="dxa"/>
          <w:trHeight w:val="564" w:hRule="exact"/>
          <w:jc w:val="center"/>
        </w:trPr>
        <w:tc>
          <w:tcPr>
            <w:tcW w:w="10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TB15001191</w:t>
            </w:r>
          </w:p>
        </w:tc>
        <w:tc>
          <w:tcPr>
            <w:tcW w:w="9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B必修</w:t>
            </w:r>
          </w:p>
        </w:tc>
        <w:tc>
          <w:tcPr>
            <w:tcW w:w="2086"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新时代实践教育(1)</w:t>
            </w:r>
          </w:p>
        </w:tc>
        <w:tc>
          <w:tcPr>
            <w:tcW w:w="358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Practical Education in the New Era</w:t>
            </w:r>
          </w:p>
          <w:p>
            <w:pPr>
              <w:wordWrap w:val="0"/>
              <w:autoSpaceDE w:val="0"/>
              <w:autoSpaceDN w:val="0"/>
              <w:jc w:val="center"/>
              <w:rPr>
                <w:rFonts w:hint="eastAsia"/>
              </w:rPr>
            </w:pPr>
            <w:r>
              <w:rPr>
                <w:rFonts w:hint="eastAsia"/>
                <w:color w:val="000000"/>
                <w:sz w:val="18"/>
                <w:szCs w:val="28"/>
              </w:rPr>
              <w:t>（Ⅰ）</w:t>
            </w:r>
          </w:p>
        </w:tc>
        <w:tc>
          <w:tcPr>
            <w:tcW w:w="76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1.0</w:t>
            </w:r>
          </w:p>
        </w:tc>
        <w:tc>
          <w:tcPr>
            <w:tcW w:w="657"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16</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8</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8</w:t>
            </w:r>
          </w:p>
        </w:tc>
        <w:tc>
          <w:tcPr>
            <w:tcW w:w="83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2</w:t>
            </w:r>
          </w:p>
        </w:tc>
        <w:tc>
          <w:tcPr>
            <w:tcW w:w="84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考查</w:t>
            </w:r>
          </w:p>
        </w:tc>
        <w:tc>
          <w:tcPr>
            <w:tcW w:w="95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理论课</w:t>
            </w:r>
          </w:p>
        </w:tc>
        <w:tc>
          <w:tcPr>
            <w:tcW w:w="265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马克思主义学院（公共课）</w:t>
            </w:r>
          </w:p>
        </w:tc>
      </w:tr>
      <w:tr>
        <w:tblPrEx>
          <w:tblCellMar>
            <w:top w:w="0" w:type="dxa"/>
            <w:left w:w="108" w:type="dxa"/>
            <w:bottom w:w="0" w:type="dxa"/>
            <w:right w:w="108" w:type="dxa"/>
          </w:tblCellMar>
        </w:tblPrEx>
        <w:trPr>
          <w:gridBefore w:val="1"/>
          <w:wBefore w:w="8" w:type="dxa"/>
          <w:trHeight w:val="284" w:hRule="exact"/>
          <w:jc w:val="center"/>
        </w:trPr>
        <w:tc>
          <w:tcPr>
            <w:tcW w:w="10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TB14001013</w:t>
            </w:r>
          </w:p>
        </w:tc>
        <w:tc>
          <w:tcPr>
            <w:tcW w:w="9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B必修</w:t>
            </w:r>
          </w:p>
        </w:tc>
        <w:tc>
          <w:tcPr>
            <w:tcW w:w="2086"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公共体育（3）</w:t>
            </w:r>
          </w:p>
        </w:tc>
        <w:tc>
          <w:tcPr>
            <w:tcW w:w="358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Physical Education 3</w:t>
            </w:r>
          </w:p>
        </w:tc>
        <w:tc>
          <w:tcPr>
            <w:tcW w:w="76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1.0</w:t>
            </w:r>
          </w:p>
        </w:tc>
        <w:tc>
          <w:tcPr>
            <w:tcW w:w="657"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32</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2</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30</w:t>
            </w:r>
          </w:p>
        </w:tc>
        <w:tc>
          <w:tcPr>
            <w:tcW w:w="83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w:t>
            </w:r>
          </w:p>
        </w:tc>
        <w:tc>
          <w:tcPr>
            <w:tcW w:w="84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考试</w:t>
            </w:r>
          </w:p>
        </w:tc>
        <w:tc>
          <w:tcPr>
            <w:tcW w:w="95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术科课</w:t>
            </w:r>
          </w:p>
        </w:tc>
        <w:tc>
          <w:tcPr>
            <w:tcW w:w="265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公体部</w:t>
            </w:r>
          </w:p>
        </w:tc>
      </w:tr>
      <w:tr>
        <w:tblPrEx>
          <w:tblCellMar>
            <w:top w:w="0" w:type="dxa"/>
            <w:left w:w="108" w:type="dxa"/>
            <w:bottom w:w="0" w:type="dxa"/>
            <w:right w:w="108" w:type="dxa"/>
          </w:tblCellMar>
        </w:tblPrEx>
        <w:trPr>
          <w:gridBefore w:val="1"/>
          <w:wBefore w:w="8" w:type="dxa"/>
          <w:trHeight w:val="284" w:hRule="exact"/>
          <w:jc w:val="center"/>
        </w:trPr>
        <w:tc>
          <w:tcPr>
            <w:tcW w:w="10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TB13001013</w:t>
            </w:r>
          </w:p>
        </w:tc>
        <w:tc>
          <w:tcPr>
            <w:tcW w:w="9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B必修</w:t>
            </w:r>
          </w:p>
        </w:tc>
        <w:tc>
          <w:tcPr>
            <w:tcW w:w="2086"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大学英语III</w:t>
            </w:r>
          </w:p>
        </w:tc>
        <w:tc>
          <w:tcPr>
            <w:tcW w:w="358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College English III</w:t>
            </w:r>
          </w:p>
        </w:tc>
        <w:tc>
          <w:tcPr>
            <w:tcW w:w="76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2.0</w:t>
            </w:r>
          </w:p>
        </w:tc>
        <w:tc>
          <w:tcPr>
            <w:tcW w:w="657"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32</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32</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0</w:t>
            </w:r>
          </w:p>
        </w:tc>
        <w:tc>
          <w:tcPr>
            <w:tcW w:w="83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w:t>
            </w:r>
          </w:p>
        </w:tc>
        <w:tc>
          <w:tcPr>
            <w:tcW w:w="84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考试</w:t>
            </w:r>
          </w:p>
        </w:tc>
        <w:tc>
          <w:tcPr>
            <w:tcW w:w="95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理论课</w:t>
            </w:r>
          </w:p>
        </w:tc>
        <w:tc>
          <w:tcPr>
            <w:tcW w:w="265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外国语学院（公共课）</w:t>
            </w:r>
          </w:p>
        </w:tc>
      </w:tr>
      <w:tr>
        <w:tblPrEx>
          <w:tblCellMar>
            <w:top w:w="0" w:type="dxa"/>
            <w:left w:w="108" w:type="dxa"/>
            <w:bottom w:w="0" w:type="dxa"/>
            <w:right w:w="108" w:type="dxa"/>
          </w:tblCellMar>
        </w:tblPrEx>
        <w:trPr>
          <w:gridBefore w:val="1"/>
          <w:wBefore w:w="8" w:type="dxa"/>
          <w:trHeight w:val="284" w:hRule="exact"/>
          <w:jc w:val="center"/>
        </w:trPr>
        <w:tc>
          <w:tcPr>
            <w:tcW w:w="10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TB15001141</w:t>
            </w:r>
          </w:p>
        </w:tc>
        <w:tc>
          <w:tcPr>
            <w:tcW w:w="9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B必修</w:t>
            </w:r>
          </w:p>
        </w:tc>
        <w:tc>
          <w:tcPr>
            <w:tcW w:w="2086"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马克思主义基本原理</w:t>
            </w:r>
          </w:p>
        </w:tc>
        <w:tc>
          <w:tcPr>
            <w:tcW w:w="358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The Basic Principle of Marxism</w:t>
            </w:r>
          </w:p>
        </w:tc>
        <w:tc>
          <w:tcPr>
            <w:tcW w:w="76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3.0</w:t>
            </w:r>
          </w:p>
        </w:tc>
        <w:tc>
          <w:tcPr>
            <w:tcW w:w="657"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48</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48</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0</w:t>
            </w:r>
          </w:p>
        </w:tc>
        <w:tc>
          <w:tcPr>
            <w:tcW w:w="83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w:t>
            </w:r>
          </w:p>
        </w:tc>
        <w:tc>
          <w:tcPr>
            <w:tcW w:w="84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考试</w:t>
            </w:r>
          </w:p>
        </w:tc>
        <w:tc>
          <w:tcPr>
            <w:tcW w:w="95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理论课</w:t>
            </w:r>
          </w:p>
        </w:tc>
        <w:tc>
          <w:tcPr>
            <w:tcW w:w="265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马克思主义学院（公共课）</w:t>
            </w:r>
          </w:p>
        </w:tc>
      </w:tr>
      <w:tr>
        <w:tblPrEx>
          <w:tblCellMar>
            <w:top w:w="0" w:type="dxa"/>
            <w:left w:w="108" w:type="dxa"/>
            <w:bottom w:w="0" w:type="dxa"/>
            <w:right w:w="108" w:type="dxa"/>
          </w:tblCellMar>
        </w:tblPrEx>
        <w:trPr>
          <w:gridBefore w:val="1"/>
          <w:wBefore w:w="8" w:type="dxa"/>
          <w:trHeight w:val="564" w:hRule="exact"/>
          <w:jc w:val="center"/>
        </w:trPr>
        <w:tc>
          <w:tcPr>
            <w:tcW w:w="10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TB15001192</w:t>
            </w:r>
          </w:p>
        </w:tc>
        <w:tc>
          <w:tcPr>
            <w:tcW w:w="9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B必修</w:t>
            </w:r>
          </w:p>
        </w:tc>
        <w:tc>
          <w:tcPr>
            <w:tcW w:w="2086"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新时代实践教育(2)</w:t>
            </w:r>
          </w:p>
        </w:tc>
        <w:tc>
          <w:tcPr>
            <w:tcW w:w="358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Practical Education in the New Era</w:t>
            </w:r>
          </w:p>
          <w:p>
            <w:pPr>
              <w:wordWrap w:val="0"/>
              <w:autoSpaceDE w:val="0"/>
              <w:autoSpaceDN w:val="0"/>
              <w:jc w:val="center"/>
              <w:rPr>
                <w:rFonts w:hint="eastAsia"/>
              </w:rPr>
            </w:pPr>
            <w:r>
              <w:rPr>
                <w:rFonts w:hint="eastAsia"/>
                <w:color w:val="000000"/>
                <w:sz w:val="18"/>
                <w:szCs w:val="28"/>
              </w:rPr>
              <w:t>（Ⅱ）</w:t>
            </w:r>
          </w:p>
        </w:tc>
        <w:tc>
          <w:tcPr>
            <w:tcW w:w="76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1.0</w:t>
            </w:r>
          </w:p>
        </w:tc>
        <w:tc>
          <w:tcPr>
            <w:tcW w:w="657"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16</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6</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10</w:t>
            </w:r>
          </w:p>
        </w:tc>
        <w:tc>
          <w:tcPr>
            <w:tcW w:w="83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w:t>
            </w:r>
          </w:p>
        </w:tc>
        <w:tc>
          <w:tcPr>
            <w:tcW w:w="84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考查</w:t>
            </w:r>
          </w:p>
        </w:tc>
        <w:tc>
          <w:tcPr>
            <w:tcW w:w="95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理论课</w:t>
            </w:r>
          </w:p>
        </w:tc>
        <w:tc>
          <w:tcPr>
            <w:tcW w:w="265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马克思主义学院（公共课）</w:t>
            </w:r>
          </w:p>
        </w:tc>
      </w:tr>
      <w:tr>
        <w:tblPrEx>
          <w:tblCellMar>
            <w:top w:w="0" w:type="dxa"/>
            <w:left w:w="108" w:type="dxa"/>
            <w:bottom w:w="0" w:type="dxa"/>
            <w:right w:w="108" w:type="dxa"/>
          </w:tblCellMar>
        </w:tblPrEx>
        <w:trPr>
          <w:gridBefore w:val="1"/>
          <w:wBefore w:w="8" w:type="dxa"/>
          <w:trHeight w:val="284" w:hRule="exact"/>
          <w:jc w:val="center"/>
        </w:trPr>
        <w:tc>
          <w:tcPr>
            <w:tcW w:w="10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TB14001014</w:t>
            </w:r>
          </w:p>
        </w:tc>
        <w:tc>
          <w:tcPr>
            <w:tcW w:w="9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B必修</w:t>
            </w:r>
          </w:p>
        </w:tc>
        <w:tc>
          <w:tcPr>
            <w:tcW w:w="2086"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公共体育（4）</w:t>
            </w:r>
          </w:p>
        </w:tc>
        <w:tc>
          <w:tcPr>
            <w:tcW w:w="358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Physical Education 4</w:t>
            </w:r>
          </w:p>
        </w:tc>
        <w:tc>
          <w:tcPr>
            <w:tcW w:w="76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1.0</w:t>
            </w:r>
          </w:p>
        </w:tc>
        <w:tc>
          <w:tcPr>
            <w:tcW w:w="657"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32</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2</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30</w:t>
            </w:r>
          </w:p>
        </w:tc>
        <w:tc>
          <w:tcPr>
            <w:tcW w:w="83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4</w:t>
            </w:r>
          </w:p>
        </w:tc>
        <w:tc>
          <w:tcPr>
            <w:tcW w:w="84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考试</w:t>
            </w:r>
          </w:p>
        </w:tc>
        <w:tc>
          <w:tcPr>
            <w:tcW w:w="95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术科课</w:t>
            </w:r>
          </w:p>
        </w:tc>
        <w:tc>
          <w:tcPr>
            <w:tcW w:w="265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公体部</w:t>
            </w:r>
          </w:p>
        </w:tc>
      </w:tr>
      <w:tr>
        <w:tblPrEx>
          <w:tblCellMar>
            <w:top w:w="0" w:type="dxa"/>
            <w:left w:w="108" w:type="dxa"/>
            <w:bottom w:w="0" w:type="dxa"/>
            <w:right w:w="108" w:type="dxa"/>
          </w:tblCellMar>
        </w:tblPrEx>
        <w:trPr>
          <w:gridBefore w:val="1"/>
          <w:wBefore w:w="8" w:type="dxa"/>
          <w:trHeight w:val="284" w:hRule="exact"/>
          <w:jc w:val="center"/>
        </w:trPr>
        <w:tc>
          <w:tcPr>
            <w:tcW w:w="10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TB13001014</w:t>
            </w:r>
          </w:p>
        </w:tc>
        <w:tc>
          <w:tcPr>
            <w:tcW w:w="9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B必修</w:t>
            </w:r>
          </w:p>
        </w:tc>
        <w:tc>
          <w:tcPr>
            <w:tcW w:w="2086"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大学英语IV</w:t>
            </w:r>
          </w:p>
        </w:tc>
        <w:tc>
          <w:tcPr>
            <w:tcW w:w="358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College English IV</w:t>
            </w:r>
          </w:p>
        </w:tc>
        <w:tc>
          <w:tcPr>
            <w:tcW w:w="76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2.0</w:t>
            </w:r>
          </w:p>
        </w:tc>
        <w:tc>
          <w:tcPr>
            <w:tcW w:w="657"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32</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32</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0</w:t>
            </w:r>
          </w:p>
        </w:tc>
        <w:tc>
          <w:tcPr>
            <w:tcW w:w="83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4</w:t>
            </w:r>
          </w:p>
        </w:tc>
        <w:tc>
          <w:tcPr>
            <w:tcW w:w="84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考试</w:t>
            </w:r>
          </w:p>
        </w:tc>
        <w:tc>
          <w:tcPr>
            <w:tcW w:w="95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理论课</w:t>
            </w:r>
          </w:p>
        </w:tc>
        <w:tc>
          <w:tcPr>
            <w:tcW w:w="265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外国语学院（公共课）</w:t>
            </w:r>
          </w:p>
        </w:tc>
      </w:tr>
      <w:tr>
        <w:tblPrEx>
          <w:tblCellMar>
            <w:top w:w="0" w:type="dxa"/>
            <w:left w:w="108" w:type="dxa"/>
            <w:bottom w:w="0" w:type="dxa"/>
            <w:right w:w="108" w:type="dxa"/>
          </w:tblCellMar>
        </w:tblPrEx>
        <w:trPr>
          <w:gridBefore w:val="1"/>
          <w:wBefore w:w="8" w:type="dxa"/>
          <w:trHeight w:val="564" w:hRule="exact"/>
          <w:jc w:val="center"/>
        </w:trPr>
        <w:tc>
          <w:tcPr>
            <w:tcW w:w="10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TB28002905</w:t>
            </w:r>
          </w:p>
        </w:tc>
        <w:tc>
          <w:tcPr>
            <w:tcW w:w="9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B必修</w:t>
            </w:r>
          </w:p>
        </w:tc>
        <w:tc>
          <w:tcPr>
            <w:tcW w:w="2086"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创新创业基础</w:t>
            </w:r>
          </w:p>
        </w:tc>
        <w:tc>
          <w:tcPr>
            <w:tcW w:w="358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 xml:space="preserve">Basics of  Innovation and </w:t>
            </w:r>
          </w:p>
          <w:p>
            <w:pPr>
              <w:wordWrap w:val="0"/>
              <w:autoSpaceDE w:val="0"/>
              <w:autoSpaceDN w:val="0"/>
              <w:jc w:val="center"/>
              <w:rPr>
                <w:rFonts w:hint="eastAsia"/>
              </w:rPr>
            </w:pPr>
            <w:r>
              <w:rPr>
                <w:rFonts w:hint="eastAsia"/>
                <w:color w:val="000000"/>
                <w:sz w:val="18"/>
                <w:szCs w:val="28"/>
              </w:rPr>
              <w:t>Entrepreneurship</w:t>
            </w:r>
          </w:p>
        </w:tc>
        <w:tc>
          <w:tcPr>
            <w:tcW w:w="76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2.0</w:t>
            </w:r>
          </w:p>
        </w:tc>
        <w:tc>
          <w:tcPr>
            <w:tcW w:w="657"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32</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32</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0</w:t>
            </w:r>
          </w:p>
        </w:tc>
        <w:tc>
          <w:tcPr>
            <w:tcW w:w="83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4</w:t>
            </w:r>
          </w:p>
        </w:tc>
        <w:tc>
          <w:tcPr>
            <w:tcW w:w="84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考查</w:t>
            </w:r>
          </w:p>
        </w:tc>
        <w:tc>
          <w:tcPr>
            <w:tcW w:w="95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理论课</w:t>
            </w:r>
          </w:p>
        </w:tc>
        <w:tc>
          <w:tcPr>
            <w:tcW w:w="265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创新创业学院</w:t>
            </w:r>
          </w:p>
        </w:tc>
      </w:tr>
      <w:tr>
        <w:tblPrEx>
          <w:tblCellMar>
            <w:top w:w="0" w:type="dxa"/>
            <w:left w:w="108" w:type="dxa"/>
            <w:bottom w:w="0" w:type="dxa"/>
            <w:right w:w="108" w:type="dxa"/>
          </w:tblCellMar>
        </w:tblPrEx>
        <w:trPr>
          <w:gridBefore w:val="1"/>
          <w:wBefore w:w="8" w:type="dxa"/>
          <w:trHeight w:val="1011" w:hRule="exact"/>
          <w:jc w:val="center"/>
        </w:trPr>
        <w:tc>
          <w:tcPr>
            <w:tcW w:w="10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TB15001161</w:t>
            </w:r>
          </w:p>
        </w:tc>
        <w:tc>
          <w:tcPr>
            <w:tcW w:w="9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B必修</w:t>
            </w:r>
          </w:p>
        </w:tc>
        <w:tc>
          <w:tcPr>
            <w:tcW w:w="2086"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毛泽东思想和中国特色社</w:t>
            </w:r>
          </w:p>
          <w:p>
            <w:pPr>
              <w:wordWrap w:val="0"/>
              <w:autoSpaceDE w:val="0"/>
              <w:autoSpaceDN w:val="0"/>
              <w:jc w:val="center"/>
              <w:rPr>
                <w:rFonts w:hint="eastAsia"/>
              </w:rPr>
            </w:pPr>
            <w:r>
              <w:rPr>
                <w:rFonts w:hint="eastAsia"/>
                <w:color w:val="000000"/>
                <w:sz w:val="18"/>
                <w:szCs w:val="28"/>
              </w:rPr>
              <w:t>会主义理论体系概论</w:t>
            </w:r>
          </w:p>
        </w:tc>
        <w:tc>
          <w:tcPr>
            <w:tcW w:w="358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General Introduction of Mao Zedong</w:t>
            </w:r>
          </w:p>
          <w:p>
            <w:pPr>
              <w:wordWrap w:val="0"/>
              <w:autoSpaceDE w:val="0"/>
              <w:autoSpaceDN w:val="0"/>
              <w:jc w:val="center"/>
              <w:rPr>
                <w:rFonts w:hint="eastAsia"/>
              </w:rPr>
            </w:pPr>
            <w:r>
              <w:rPr>
                <w:rFonts w:hint="eastAsia"/>
                <w:color w:val="000000"/>
                <w:sz w:val="18"/>
                <w:szCs w:val="28"/>
              </w:rPr>
              <w:t xml:space="preserve"> Thought &amp; Socialist Theory With </w:t>
            </w:r>
          </w:p>
          <w:p>
            <w:pPr>
              <w:wordWrap w:val="0"/>
              <w:autoSpaceDE w:val="0"/>
              <w:autoSpaceDN w:val="0"/>
              <w:jc w:val="center"/>
              <w:rPr>
                <w:rFonts w:hint="eastAsia"/>
              </w:rPr>
            </w:pPr>
            <w:r>
              <w:rPr>
                <w:rFonts w:hint="eastAsia"/>
                <w:color w:val="000000"/>
                <w:sz w:val="18"/>
                <w:szCs w:val="28"/>
              </w:rPr>
              <w:t>Chinese Characteristics</w:t>
            </w:r>
          </w:p>
        </w:tc>
        <w:tc>
          <w:tcPr>
            <w:tcW w:w="76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3.0</w:t>
            </w:r>
          </w:p>
        </w:tc>
        <w:tc>
          <w:tcPr>
            <w:tcW w:w="657"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48</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48</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0</w:t>
            </w:r>
          </w:p>
        </w:tc>
        <w:tc>
          <w:tcPr>
            <w:tcW w:w="83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4</w:t>
            </w:r>
          </w:p>
        </w:tc>
        <w:tc>
          <w:tcPr>
            <w:tcW w:w="84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考试</w:t>
            </w:r>
          </w:p>
        </w:tc>
        <w:tc>
          <w:tcPr>
            <w:tcW w:w="95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理论课</w:t>
            </w:r>
          </w:p>
        </w:tc>
        <w:tc>
          <w:tcPr>
            <w:tcW w:w="265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马克思主义学院（公共课）</w:t>
            </w:r>
          </w:p>
        </w:tc>
      </w:tr>
      <w:tr>
        <w:tblPrEx>
          <w:tblCellMar>
            <w:top w:w="0" w:type="dxa"/>
            <w:left w:w="108" w:type="dxa"/>
            <w:bottom w:w="0" w:type="dxa"/>
            <w:right w:w="108" w:type="dxa"/>
          </w:tblCellMar>
        </w:tblPrEx>
        <w:trPr>
          <w:gridBefore w:val="1"/>
          <w:wBefore w:w="8" w:type="dxa"/>
          <w:trHeight w:val="564" w:hRule="exact"/>
          <w:jc w:val="center"/>
        </w:trPr>
        <w:tc>
          <w:tcPr>
            <w:tcW w:w="10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TB20001026</w:t>
            </w:r>
          </w:p>
        </w:tc>
        <w:tc>
          <w:tcPr>
            <w:tcW w:w="9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B必修</w:t>
            </w:r>
          </w:p>
        </w:tc>
        <w:tc>
          <w:tcPr>
            <w:tcW w:w="2086"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大学生职业规划与就业指</w:t>
            </w:r>
          </w:p>
          <w:p>
            <w:pPr>
              <w:wordWrap w:val="0"/>
              <w:autoSpaceDE w:val="0"/>
              <w:autoSpaceDN w:val="0"/>
              <w:jc w:val="center"/>
              <w:rPr>
                <w:rFonts w:hint="eastAsia"/>
              </w:rPr>
            </w:pPr>
            <w:r>
              <w:rPr>
                <w:rFonts w:hint="eastAsia"/>
                <w:color w:val="000000"/>
                <w:sz w:val="18"/>
                <w:szCs w:val="28"/>
              </w:rPr>
              <w:t>导</w:t>
            </w:r>
          </w:p>
        </w:tc>
        <w:tc>
          <w:tcPr>
            <w:tcW w:w="358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 xml:space="preserve">Career Planning and Employment </w:t>
            </w:r>
          </w:p>
          <w:p>
            <w:pPr>
              <w:wordWrap w:val="0"/>
              <w:autoSpaceDE w:val="0"/>
              <w:autoSpaceDN w:val="0"/>
              <w:jc w:val="center"/>
              <w:rPr>
                <w:rFonts w:hint="eastAsia"/>
              </w:rPr>
            </w:pPr>
            <w:r>
              <w:rPr>
                <w:rFonts w:hint="eastAsia"/>
                <w:color w:val="000000"/>
                <w:sz w:val="18"/>
                <w:szCs w:val="28"/>
              </w:rPr>
              <w:t>Guidance for College Students</w:t>
            </w:r>
          </w:p>
        </w:tc>
        <w:tc>
          <w:tcPr>
            <w:tcW w:w="76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1.0</w:t>
            </w:r>
          </w:p>
        </w:tc>
        <w:tc>
          <w:tcPr>
            <w:tcW w:w="657"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32</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21</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11</w:t>
            </w:r>
          </w:p>
        </w:tc>
        <w:tc>
          <w:tcPr>
            <w:tcW w:w="83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5</w:t>
            </w:r>
          </w:p>
        </w:tc>
        <w:tc>
          <w:tcPr>
            <w:tcW w:w="84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考查</w:t>
            </w:r>
          </w:p>
        </w:tc>
        <w:tc>
          <w:tcPr>
            <w:tcW w:w="95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理论课</w:t>
            </w:r>
          </w:p>
        </w:tc>
        <w:tc>
          <w:tcPr>
            <w:tcW w:w="265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学生工作部（处）</w:t>
            </w:r>
          </w:p>
        </w:tc>
      </w:tr>
      <w:tr>
        <w:tblPrEx>
          <w:tblCellMar>
            <w:top w:w="0" w:type="dxa"/>
            <w:left w:w="108" w:type="dxa"/>
            <w:bottom w:w="0" w:type="dxa"/>
            <w:right w:w="108" w:type="dxa"/>
          </w:tblCellMar>
        </w:tblPrEx>
        <w:trPr>
          <w:gridBefore w:val="1"/>
          <w:wBefore w:w="8" w:type="dxa"/>
          <w:trHeight w:val="284" w:hRule="exact"/>
          <w:jc w:val="center"/>
        </w:trPr>
        <w:tc>
          <w:tcPr>
            <w:tcW w:w="10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TB14001015</w:t>
            </w:r>
          </w:p>
        </w:tc>
        <w:tc>
          <w:tcPr>
            <w:tcW w:w="9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B必修</w:t>
            </w:r>
          </w:p>
        </w:tc>
        <w:tc>
          <w:tcPr>
            <w:tcW w:w="2086"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体质健康检测</w:t>
            </w:r>
          </w:p>
        </w:tc>
        <w:tc>
          <w:tcPr>
            <w:tcW w:w="358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Physical health test</w:t>
            </w:r>
          </w:p>
        </w:tc>
        <w:tc>
          <w:tcPr>
            <w:tcW w:w="76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0.5</w:t>
            </w:r>
          </w:p>
        </w:tc>
        <w:tc>
          <w:tcPr>
            <w:tcW w:w="657"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8</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0</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8</w:t>
            </w:r>
          </w:p>
        </w:tc>
        <w:tc>
          <w:tcPr>
            <w:tcW w:w="83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7</w:t>
            </w:r>
          </w:p>
        </w:tc>
        <w:tc>
          <w:tcPr>
            <w:tcW w:w="84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考试</w:t>
            </w:r>
          </w:p>
        </w:tc>
        <w:tc>
          <w:tcPr>
            <w:tcW w:w="95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术科课</w:t>
            </w:r>
          </w:p>
        </w:tc>
        <w:tc>
          <w:tcPr>
            <w:tcW w:w="265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公体部</w:t>
            </w:r>
          </w:p>
        </w:tc>
      </w:tr>
      <w:tr>
        <w:tblPrEx>
          <w:tblCellMar>
            <w:top w:w="0" w:type="dxa"/>
            <w:left w:w="108" w:type="dxa"/>
            <w:bottom w:w="0" w:type="dxa"/>
            <w:right w:w="108" w:type="dxa"/>
          </w:tblCellMar>
        </w:tblPrEx>
        <w:trPr>
          <w:gridAfter w:val="1"/>
          <w:wAfter w:w="8" w:type="dxa"/>
          <w:trHeight w:val="483" w:hRule="exact"/>
          <w:jc w:val="center"/>
        </w:trPr>
        <w:tc>
          <w:tcPr>
            <w:tcW w:w="10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w:t>
            </w:r>
          </w:p>
        </w:tc>
        <w:tc>
          <w:tcPr>
            <w:tcW w:w="9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必修</w:t>
            </w:r>
          </w:p>
        </w:tc>
        <w:tc>
          <w:tcPr>
            <w:tcW w:w="5669" w:type="dxa"/>
            <w:gridSpan w:val="6"/>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通识基础课程 小计</w:t>
            </w:r>
          </w:p>
        </w:tc>
        <w:tc>
          <w:tcPr>
            <w:tcW w:w="76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38.0</w:t>
            </w:r>
          </w:p>
        </w:tc>
        <w:tc>
          <w:tcPr>
            <w:tcW w:w="657"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720</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498</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222</w:t>
            </w:r>
          </w:p>
        </w:tc>
        <w:tc>
          <w:tcPr>
            <w:tcW w:w="83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w:t>
            </w:r>
          </w:p>
        </w:tc>
        <w:tc>
          <w:tcPr>
            <w:tcW w:w="84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w:t>
            </w:r>
          </w:p>
        </w:tc>
        <w:tc>
          <w:tcPr>
            <w:tcW w:w="95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w:t>
            </w:r>
          </w:p>
        </w:tc>
        <w:tc>
          <w:tcPr>
            <w:tcW w:w="265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Cs w:val="28"/>
              </w:rPr>
              <w:t>——</w:t>
            </w:r>
          </w:p>
        </w:tc>
      </w:tr>
      <w:tr>
        <w:tblPrEx>
          <w:tblCellMar>
            <w:top w:w="0" w:type="dxa"/>
            <w:left w:w="108" w:type="dxa"/>
            <w:bottom w:w="0" w:type="dxa"/>
            <w:right w:w="108" w:type="dxa"/>
          </w:tblCellMar>
        </w:tblPrEx>
        <w:trPr>
          <w:gridAfter w:val="1"/>
          <w:wAfter w:w="8" w:type="dxa"/>
          <w:trHeight w:val="1874" w:hRule="exact"/>
          <w:jc w:val="center"/>
        </w:trPr>
        <w:tc>
          <w:tcPr>
            <w:tcW w:w="10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bookmarkStart w:id="17" w:name="_Hlk234501979"/>
            <w:r>
              <w:rPr>
                <w:rFonts w:hint="eastAsia"/>
                <w:color w:val="000000"/>
                <w:sz w:val="18"/>
                <w:szCs w:val="28"/>
              </w:rPr>
              <w:t>——</w:t>
            </w:r>
          </w:p>
        </w:tc>
        <w:tc>
          <w:tcPr>
            <w:tcW w:w="99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选修</w:t>
            </w:r>
          </w:p>
        </w:tc>
        <w:tc>
          <w:tcPr>
            <w:tcW w:w="2086"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通识选修课程 小计（至</w:t>
            </w:r>
          </w:p>
          <w:p>
            <w:pPr>
              <w:wordWrap w:val="0"/>
              <w:autoSpaceDE w:val="0"/>
              <w:autoSpaceDN w:val="0"/>
              <w:jc w:val="center"/>
              <w:rPr>
                <w:rFonts w:hint="eastAsia"/>
              </w:rPr>
            </w:pPr>
            <w:r>
              <w:rPr>
                <w:rFonts w:hint="eastAsia"/>
                <w:color w:val="000000"/>
                <w:sz w:val="18"/>
                <w:szCs w:val="28"/>
              </w:rPr>
              <w:t>少应修读学分数）</w:t>
            </w:r>
          </w:p>
        </w:tc>
        <w:tc>
          <w:tcPr>
            <w:tcW w:w="176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7.0</w:t>
            </w:r>
          </w:p>
        </w:tc>
        <w:tc>
          <w:tcPr>
            <w:tcW w:w="10267" w:type="dxa"/>
            <w:gridSpan w:val="18"/>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rPr>
                <w:rFonts w:hint="eastAsia"/>
              </w:rPr>
            </w:pPr>
            <w:r>
              <w:rPr>
                <w:rFonts w:hint="eastAsia"/>
                <w:color w:val="000000"/>
                <w:sz w:val="18"/>
                <w:szCs w:val="28"/>
              </w:rPr>
              <w:t>具体参见《全校性通识核心课程（选修）一览表》，学生从5个课程模块中选择修读，要求各专业学生至少修读7学分，各模块课</w:t>
            </w:r>
          </w:p>
          <w:p>
            <w:pPr>
              <w:wordWrap w:val="0"/>
              <w:autoSpaceDE w:val="0"/>
              <w:autoSpaceDN w:val="0"/>
              <w:spacing w:line="240" w:lineRule="exact"/>
              <w:rPr>
                <w:rFonts w:hint="eastAsia"/>
              </w:rPr>
            </w:pPr>
            <w:r>
              <w:rPr>
                <w:rFonts w:hint="eastAsia"/>
                <w:color w:val="000000"/>
                <w:sz w:val="18"/>
                <w:szCs w:val="28"/>
              </w:rPr>
              <w:t>程学分不能相互置换。</w:t>
            </w:r>
          </w:p>
          <w:p>
            <w:pPr>
              <w:wordWrap w:val="0"/>
              <w:autoSpaceDE w:val="0"/>
              <w:autoSpaceDN w:val="0"/>
              <w:spacing w:line="240" w:lineRule="exact"/>
              <w:rPr>
                <w:rFonts w:hint="eastAsia"/>
              </w:rPr>
            </w:pPr>
            <w:r>
              <w:rPr>
                <w:rFonts w:hint="eastAsia"/>
                <w:color w:val="000000"/>
                <w:sz w:val="18"/>
                <w:szCs w:val="28"/>
              </w:rPr>
              <w:t>（1）人文社科类（TW） 1学分</w:t>
            </w:r>
          </w:p>
          <w:p>
            <w:pPr>
              <w:wordWrap w:val="0"/>
              <w:autoSpaceDE w:val="0"/>
              <w:autoSpaceDN w:val="0"/>
              <w:spacing w:line="240" w:lineRule="exact"/>
              <w:rPr>
                <w:rFonts w:hint="eastAsia"/>
              </w:rPr>
            </w:pPr>
            <w:r>
              <w:rPr>
                <w:rFonts w:hint="eastAsia"/>
                <w:color w:val="000000"/>
                <w:sz w:val="18"/>
                <w:szCs w:val="28"/>
              </w:rPr>
              <w:t>（2）自然科学类（TI） 1学分</w:t>
            </w:r>
          </w:p>
          <w:p>
            <w:pPr>
              <w:wordWrap w:val="0"/>
              <w:autoSpaceDE w:val="0"/>
              <w:autoSpaceDN w:val="0"/>
              <w:spacing w:line="240" w:lineRule="exact"/>
              <w:rPr>
                <w:rFonts w:hint="eastAsia"/>
              </w:rPr>
            </w:pPr>
            <w:r>
              <w:rPr>
                <w:rFonts w:hint="eastAsia"/>
                <w:color w:val="000000"/>
                <w:sz w:val="18"/>
                <w:szCs w:val="28"/>
              </w:rPr>
              <w:t>（3）公共艺术类（TY） 2学分</w:t>
            </w:r>
          </w:p>
          <w:p>
            <w:pPr>
              <w:wordWrap w:val="0"/>
              <w:autoSpaceDE w:val="0"/>
              <w:autoSpaceDN w:val="0"/>
              <w:spacing w:line="240" w:lineRule="exact"/>
              <w:rPr>
                <w:rFonts w:hint="eastAsia"/>
              </w:rPr>
            </w:pPr>
            <w:r>
              <w:rPr>
                <w:rFonts w:hint="eastAsia"/>
                <w:color w:val="000000"/>
                <w:sz w:val="18"/>
                <w:szCs w:val="28"/>
              </w:rPr>
              <w:t>（4）“四史”教育类（TH） 2学分</w:t>
            </w:r>
          </w:p>
          <w:p>
            <w:pPr>
              <w:wordWrap w:val="0"/>
              <w:autoSpaceDE w:val="0"/>
              <w:autoSpaceDN w:val="0"/>
              <w:spacing w:line="240" w:lineRule="exact"/>
              <w:rPr>
                <w:rFonts w:hint="eastAsia"/>
              </w:rPr>
            </w:pPr>
            <w:r>
              <w:rPr>
                <w:rFonts w:hint="eastAsia"/>
                <w:color w:val="000000"/>
                <w:sz w:val="18"/>
                <w:szCs w:val="28"/>
              </w:rPr>
              <w:t>（5）通识讲座类（TQ） 1学分</w:t>
            </w:r>
          </w:p>
        </w:tc>
      </w:tr>
      <w:bookmarkEnd w:id="17"/>
      <w:tr>
        <w:tblPrEx>
          <w:tblCellMar>
            <w:top w:w="0" w:type="dxa"/>
            <w:left w:w="108" w:type="dxa"/>
            <w:bottom w:w="0" w:type="dxa"/>
            <w:right w:w="108" w:type="dxa"/>
          </w:tblCellMar>
        </w:tblPrEx>
        <w:trPr>
          <w:gridAfter w:val="1"/>
          <w:wAfter w:w="8" w:type="dxa"/>
          <w:trHeight w:val="407" w:hRule="exact"/>
          <w:jc w:val="center"/>
        </w:trPr>
        <w:tc>
          <w:tcPr>
            <w:tcW w:w="4184" w:type="dxa"/>
            <w:gridSpan w:val="7"/>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通识教育课程   合计</w:t>
            </w:r>
          </w:p>
        </w:tc>
        <w:tc>
          <w:tcPr>
            <w:tcW w:w="176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45.0</w:t>
            </w:r>
          </w:p>
        </w:tc>
        <w:tc>
          <w:tcPr>
            <w:tcW w:w="1814"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rPr>
            </w:pPr>
            <w:r>
              <w:rPr>
                <w:rFonts w:hint="eastAsia"/>
                <w:color w:val="000000"/>
                <w:sz w:val="18"/>
                <w:szCs w:val="28"/>
              </w:rPr>
              <w:t>720</w:t>
            </w:r>
          </w:p>
        </w:tc>
        <w:tc>
          <w:tcPr>
            <w:tcW w:w="762"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w:t>
            </w:r>
          </w:p>
        </w:tc>
        <w:tc>
          <w:tcPr>
            <w:tcW w:w="657"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w:t>
            </w:r>
          </w:p>
        </w:tc>
        <w:tc>
          <w:tcPr>
            <w:tcW w:w="86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w:t>
            </w:r>
          </w:p>
        </w:tc>
        <w:tc>
          <w:tcPr>
            <w:tcW w:w="839"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w:t>
            </w:r>
          </w:p>
        </w:tc>
        <w:tc>
          <w:tcPr>
            <w:tcW w:w="84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w:t>
            </w:r>
          </w:p>
        </w:tc>
        <w:tc>
          <w:tcPr>
            <w:tcW w:w="95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w:t>
            </w:r>
          </w:p>
        </w:tc>
        <w:tc>
          <w:tcPr>
            <w:tcW w:w="265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w:t>
            </w:r>
          </w:p>
        </w:tc>
      </w:tr>
      <w:tr>
        <w:tblPrEx>
          <w:tblCellMar>
            <w:top w:w="0" w:type="dxa"/>
            <w:left w:w="108" w:type="dxa"/>
            <w:bottom w:w="0" w:type="dxa"/>
            <w:right w:w="108" w:type="dxa"/>
          </w:tblCellMar>
        </w:tblPrEx>
        <w:trPr>
          <w:gridAfter w:val="1"/>
          <w:wAfter w:w="8" w:type="dxa"/>
          <w:trHeight w:val="284" w:hRule="exact"/>
          <w:jc w:val="center"/>
        </w:trPr>
        <w:tc>
          <w:tcPr>
            <w:tcW w:w="2098"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备注</w:t>
            </w:r>
          </w:p>
        </w:tc>
        <w:tc>
          <w:tcPr>
            <w:tcW w:w="14122" w:type="dxa"/>
            <w:gridSpan w:val="2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rPr>
            </w:pPr>
            <w:r>
              <w:rPr>
                <w:rFonts w:hint="eastAsia"/>
                <w:color w:val="000000"/>
                <w:sz w:val="18"/>
                <w:szCs w:val="28"/>
              </w:rPr>
              <w:t>思想政治理论课程每门安排1/3左右的学时数开展研究性学习，并纳入实验实训教学环节进行管理。</w:t>
            </w:r>
          </w:p>
        </w:tc>
      </w:tr>
    </w:tbl>
    <w:p>
      <w:pPr>
        <w:jc w:val="center"/>
        <w:rPr>
          <w:rFonts w:hint="eastAsia" w:ascii="黑体" w:eastAsia="黑体"/>
        </w:rPr>
      </w:pPr>
    </w:p>
    <w:tbl>
      <w:tblPr>
        <w:tblStyle w:val="12"/>
        <w:tblW w:w="16245" w:type="dxa"/>
        <w:jc w:val="center"/>
        <w:tblLayout w:type="fixed"/>
        <w:tblCellMar>
          <w:top w:w="0" w:type="dxa"/>
          <w:left w:w="108" w:type="dxa"/>
          <w:bottom w:w="0" w:type="dxa"/>
          <w:right w:w="108" w:type="dxa"/>
        </w:tblCellMar>
      </w:tblPr>
      <w:tblGrid>
        <w:gridCol w:w="1102"/>
        <w:gridCol w:w="886"/>
        <w:gridCol w:w="1161"/>
        <w:gridCol w:w="967"/>
        <w:gridCol w:w="3546"/>
        <w:gridCol w:w="850"/>
        <w:gridCol w:w="691"/>
        <w:gridCol w:w="869"/>
        <w:gridCol w:w="869"/>
        <w:gridCol w:w="840"/>
        <w:gridCol w:w="849"/>
        <w:gridCol w:w="959"/>
        <w:gridCol w:w="1645"/>
        <w:gridCol w:w="1011"/>
      </w:tblGrid>
      <w:tr>
        <w:tblPrEx>
          <w:tblCellMar>
            <w:top w:w="0" w:type="dxa"/>
            <w:left w:w="108" w:type="dxa"/>
            <w:bottom w:w="0" w:type="dxa"/>
            <w:right w:w="108" w:type="dxa"/>
          </w:tblCellMar>
        </w:tblPrEx>
        <w:trPr>
          <w:trHeight w:val="342" w:hRule="exact"/>
          <w:jc w:val="center"/>
        </w:trPr>
        <w:tc>
          <w:tcPr>
            <w:tcW w:w="3149" w:type="dxa"/>
            <w:gridSpan w:val="3"/>
            <w:tcBorders>
              <w:bottom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b/>
                <w:color w:val="000000" w:themeColor="text1"/>
                <w:szCs w:val="28"/>
                <w14:textFill>
                  <w14:solidFill>
                    <w14:schemeClr w14:val="tx1"/>
                  </w14:solidFill>
                </w14:textFill>
              </w:rPr>
              <w:t>二、专业教育课程平台</w:t>
            </w:r>
          </w:p>
        </w:tc>
        <w:tc>
          <w:tcPr>
            <w:tcW w:w="9481" w:type="dxa"/>
            <w:gridSpan w:val="8"/>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959" w:type="dxa"/>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1645" w:type="dxa"/>
            <w:tcBorders>
              <w:bottom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c>
          <w:tcPr>
            <w:tcW w:w="1011" w:type="dxa"/>
            <w:tcBorders>
              <w:bottom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60" w:hRule="exact"/>
          <w:jc w:val="center"/>
        </w:trPr>
        <w:tc>
          <w:tcPr>
            <w:tcW w:w="1102"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课程代码</w:t>
            </w:r>
          </w:p>
        </w:tc>
        <w:tc>
          <w:tcPr>
            <w:tcW w:w="8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课程类别</w:t>
            </w:r>
          </w:p>
        </w:tc>
        <w:tc>
          <w:tcPr>
            <w:tcW w:w="212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课程中文名称</w:t>
            </w:r>
          </w:p>
        </w:tc>
        <w:tc>
          <w:tcPr>
            <w:tcW w:w="354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课程英文名称</w:t>
            </w:r>
          </w:p>
        </w:tc>
        <w:tc>
          <w:tcPr>
            <w:tcW w:w="85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总学分</w:t>
            </w:r>
          </w:p>
        </w:tc>
        <w:tc>
          <w:tcPr>
            <w:tcW w:w="69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总学时</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理论讲授</w:t>
            </w:r>
          </w:p>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学时</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实验实训</w:t>
            </w:r>
          </w:p>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学时</w:t>
            </w:r>
          </w:p>
        </w:tc>
        <w:tc>
          <w:tcPr>
            <w:tcW w:w="84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考试学期</w:t>
            </w:r>
          </w:p>
        </w:tc>
        <w:tc>
          <w:tcPr>
            <w:tcW w:w="84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考核方式</w:t>
            </w:r>
          </w:p>
        </w:tc>
        <w:tc>
          <w:tcPr>
            <w:tcW w:w="95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课程性质</w:t>
            </w:r>
          </w:p>
        </w:tc>
        <w:tc>
          <w:tcPr>
            <w:tcW w:w="164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开课单位</w:t>
            </w:r>
          </w:p>
        </w:tc>
        <w:tc>
          <w:tcPr>
            <w:tcW w:w="101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课程说明</w:t>
            </w:r>
          </w:p>
        </w:tc>
      </w:tr>
      <w:tr>
        <w:tblPrEx>
          <w:tblCellMar>
            <w:top w:w="0" w:type="dxa"/>
            <w:left w:w="108" w:type="dxa"/>
            <w:bottom w:w="0" w:type="dxa"/>
            <w:right w:w="108" w:type="dxa"/>
          </w:tblCellMar>
        </w:tblPrEx>
        <w:trPr>
          <w:trHeight w:val="560" w:hRule="exact"/>
          <w:jc w:val="center"/>
        </w:trPr>
        <w:tc>
          <w:tcPr>
            <w:tcW w:w="1102"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bookmarkStart w:id="18" w:name="_Hlk234770164"/>
            <w:r>
              <w:rPr>
                <w:rFonts w:hint="eastAsia"/>
                <w:color w:val="000000" w:themeColor="text1"/>
                <w:sz w:val="18"/>
                <w:szCs w:val="28"/>
                <w14:textFill>
                  <w14:solidFill>
                    <w14:schemeClr w14:val="tx1"/>
                  </w14:solidFill>
                </w14:textFill>
              </w:rPr>
              <w:t>KB07003011</w:t>
            </w:r>
          </w:p>
        </w:tc>
        <w:tc>
          <w:tcPr>
            <w:tcW w:w="8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B必修</w:t>
            </w:r>
          </w:p>
        </w:tc>
        <w:tc>
          <w:tcPr>
            <w:tcW w:w="212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高等数学1</w:t>
            </w:r>
          </w:p>
        </w:tc>
        <w:tc>
          <w:tcPr>
            <w:tcW w:w="354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Advanced Mathematics I</w:t>
            </w:r>
          </w:p>
        </w:tc>
        <w:tc>
          <w:tcPr>
            <w:tcW w:w="85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5.0</w:t>
            </w:r>
          </w:p>
        </w:tc>
        <w:tc>
          <w:tcPr>
            <w:tcW w:w="69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80</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80</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4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w:t>
            </w:r>
          </w:p>
        </w:tc>
        <w:tc>
          <w:tcPr>
            <w:tcW w:w="84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考试</w:t>
            </w:r>
          </w:p>
        </w:tc>
        <w:tc>
          <w:tcPr>
            <w:tcW w:w="95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4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数学与统计学院</w:t>
            </w:r>
          </w:p>
        </w:tc>
        <w:tc>
          <w:tcPr>
            <w:tcW w:w="101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74" w:hRule="exact"/>
          <w:jc w:val="center"/>
        </w:trPr>
        <w:tc>
          <w:tcPr>
            <w:tcW w:w="1102"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KB32008212</w:t>
            </w:r>
          </w:p>
        </w:tc>
        <w:tc>
          <w:tcPr>
            <w:tcW w:w="8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B必修</w:t>
            </w:r>
          </w:p>
        </w:tc>
        <w:tc>
          <w:tcPr>
            <w:tcW w:w="212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机器人工程专业导论</w:t>
            </w:r>
          </w:p>
        </w:tc>
        <w:tc>
          <w:tcPr>
            <w:tcW w:w="354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Introduction to Robot Engineering</w:t>
            </w:r>
          </w:p>
        </w:tc>
        <w:tc>
          <w:tcPr>
            <w:tcW w:w="85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1.0</w:t>
            </w:r>
          </w:p>
        </w:tc>
        <w:tc>
          <w:tcPr>
            <w:tcW w:w="69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16</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16</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4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w:t>
            </w:r>
          </w:p>
        </w:tc>
        <w:tc>
          <w:tcPr>
            <w:tcW w:w="84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5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4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1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74" w:hRule="exact"/>
          <w:jc w:val="center"/>
        </w:trPr>
        <w:tc>
          <w:tcPr>
            <w:tcW w:w="1102"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KB32010362</w:t>
            </w:r>
          </w:p>
        </w:tc>
        <w:tc>
          <w:tcPr>
            <w:tcW w:w="8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B必修</w:t>
            </w:r>
          </w:p>
        </w:tc>
        <w:tc>
          <w:tcPr>
            <w:tcW w:w="212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机械制图与CAD</w:t>
            </w:r>
          </w:p>
        </w:tc>
        <w:tc>
          <w:tcPr>
            <w:tcW w:w="354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Mechanical Drawing and CAD</w:t>
            </w:r>
          </w:p>
        </w:tc>
        <w:tc>
          <w:tcPr>
            <w:tcW w:w="85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4.0</w:t>
            </w:r>
          </w:p>
        </w:tc>
        <w:tc>
          <w:tcPr>
            <w:tcW w:w="69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80</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40</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40</w:t>
            </w:r>
          </w:p>
        </w:tc>
        <w:tc>
          <w:tcPr>
            <w:tcW w:w="84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1-2</w:t>
            </w:r>
          </w:p>
        </w:tc>
        <w:tc>
          <w:tcPr>
            <w:tcW w:w="84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考试</w:t>
            </w:r>
          </w:p>
        </w:tc>
        <w:tc>
          <w:tcPr>
            <w:tcW w:w="95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理论课</w:t>
            </w:r>
          </w:p>
        </w:tc>
        <w:tc>
          <w:tcPr>
            <w:tcW w:w="164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1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60" w:hRule="exact"/>
          <w:jc w:val="center"/>
        </w:trPr>
        <w:tc>
          <w:tcPr>
            <w:tcW w:w="1102"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KB08001581</w:t>
            </w:r>
          </w:p>
        </w:tc>
        <w:tc>
          <w:tcPr>
            <w:tcW w:w="8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B必修</w:t>
            </w:r>
          </w:p>
        </w:tc>
        <w:tc>
          <w:tcPr>
            <w:tcW w:w="212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大学物理（1）</w:t>
            </w:r>
          </w:p>
        </w:tc>
        <w:tc>
          <w:tcPr>
            <w:tcW w:w="354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College Physics 1</w:t>
            </w:r>
          </w:p>
        </w:tc>
        <w:tc>
          <w:tcPr>
            <w:tcW w:w="85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3.0</w:t>
            </w:r>
          </w:p>
        </w:tc>
        <w:tc>
          <w:tcPr>
            <w:tcW w:w="69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48</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48</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4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w:t>
            </w:r>
          </w:p>
        </w:tc>
        <w:tc>
          <w:tcPr>
            <w:tcW w:w="84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考试</w:t>
            </w:r>
          </w:p>
        </w:tc>
        <w:tc>
          <w:tcPr>
            <w:tcW w:w="95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4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物理科学与技术学院</w:t>
            </w:r>
          </w:p>
        </w:tc>
        <w:tc>
          <w:tcPr>
            <w:tcW w:w="101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74" w:hRule="exact"/>
          <w:jc w:val="center"/>
        </w:trPr>
        <w:tc>
          <w:tcPr>
            <w:tcW w:w="1102"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KB32009152</w:t>
            </w:r>
          </w:p>
        </w:tc>
        <w:tc>
          <w:tcPr>
            <w:tcW w:w="8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B必修</w:t>
            </w:r>
          </w:p>
        </w:tc>
        <w:tc>
          <w:tcPr>
            <w:tcW w:w="212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电工与电子技术Ⅰ</w:t>
            </w:r>
          </w:p>
        </w:tc>
        <w:tc>
          <w:tcPr>
            <w:tcW w:w="354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 xml:space="preserve">Electrotechnology and Electronic </w:t>
            </w:r>
          </w:p>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Technology I</w:t>
            </w:r>
          </w:p>
        </w:tc>
        <w:tc>
          <w:tcPr>
            <w:tcW w:w="85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2.0</w:t>
            </w:r>
          </w:p>
        </w:tc>
        <w:tc>
          <w:tcPr>
            <w:tcW w:w="69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48</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32</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16</w:t>
            </w:r>
          </w:p>
        </w:tc>
        <w:tc>
          <w:tcPr>
            <w:tcW w:w="84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w:t>
            </w:r>
          </w:p>
        </w:tc>
        <w:tc>
          <w:tcPr>
            <w:tcW w:w="84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考试</w:t>
            </w:r>
          </w:p>
        </w:tc>
        <w:tc>
          <w:tcPr>
            <w:tcW w:w="95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4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1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60" w:hRule="exact"/>
          <w:jc w:val="center"/>
        </w:trPr>
        <w:tc>
          <w:tcPr>
            <w:tcW w:w="1102"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KB08009181</w:t>
            </w:r>
          </w:p>
        </w:tc>
        <w:tc>
          <w:tcPr>
            <w:tcW w:w="8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B必修</w:t>
            </w:r>
          </w:p>
        </w:tc>
        <w:tc>
          <w:tcPr>
            <w:tcW w:w="212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大学物理实验A</w:t>
            </w:r>
          </w:p>
        </w:tc>
        <w:tc>
          <w:tcPr>
            <w:tcW w:w="354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College Physics Experiment A</w:t>
            </w:r>
          </w:p>
        </w:tc>
        <w:tc>
          <w:tcPr>
            <w:tcW w:w="85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1.0</w:t>
            </w:r>
          </w:p>
        </w:tc>
        <w:tc>
          <w:tcPr>
            <w:tcW w:w="69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32</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32</w:t>
            </w:r>
          </w:p>
        </w:tc>
        <w:tc>
          <w:tcPr>
            <w:tcW w:w="84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w:t>
            </w:r>
          </w:p>
        </w:tc>
        <w:tc>
          <w:tcPr>
            <w:tcW w:w="84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考试</w:t>
            </w:r>
          </w:p>
        </w:tc>
        <w:tc>
          <w:tcPr>
            <w:tcW w:w="95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独立设置</w:t>
            </w:r>
          </w:p>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实验课</w:t>
            </w:r>
          </w:p>
        </w:tc>
        <w:tc>
          <w:tcPr>
            <w:tcW w:w="164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物理科学与技术学院</w:t>
            </w:r>
          </w:p>
        </w:tc>
        <w:tc>
          <w:tcPr>
            <w:tcW w:w="101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60" w:hRule="exact"/>
          <w:jc w:val="center"/>
        </w:trPr>
        <w:tc>
          <w:tcPr>
            <w:tcW w:w="1102"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KB07003012</w:t>
            </w:r>
          </w:p>
        </w:tc>
        <w:tc>
          <w:tcPr>
            <w:tcW w:w="8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B必修</w:t>
            </w:r>
          </w:p>
        </w:tc>
        <w:tc>
          <w:tcPr>
            <w:tcW w:w="212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高等数学2</w:t>
            </w:r>
          </w:p>
        </w:tc>
        <w:tc>
          <w:tcPr>
            <w:tcW w:w="354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Advanced Mathematics II</w:t>
            </w:r>
          </w:p>
        </w:tc>
        <w:tc>
          <w:tcPr>
            <w:tcW w:w="85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6.0</w:t>
            </w:r>
          </w:p>
        </w:tc>
        <w:tc>
          <w:tcPr>
            <w:tcW w:w="69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96</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96</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4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w:t>
            </w:r>
          </w:p>
        </w:tc>
        <w:tc>
          <w:tcPr>
            <w:tcW w:w="84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考试</w:t>
            </w:r>
          </w:p>
        </w:tc>
        <w:tc>
          <w:tcPr>
            <w:tcW w:w="95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4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数学与统计学院</w:t>
            </w:r>
          </w:p>
        </w:tc>
        <w:tc>
          <w:tcPr>
            <w:tcW w:w="101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451" w:hRule="exact"/>
          <w:jc w:val="center"/>
        </w:trPr>
        <w:tc>
          <w:tcPr>
            <w:tcW w:w="1102"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待定</w:t>
            </w:r>
          </w:p>
        </w:tc>
        <w:tc>
          <w:tcPr>
            <w:tcW w:w="8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B必修</w:t>
            </w:r>
          </w:p>
        </w:tc>
        <w:tc>
          <w:tcPr>
            <w:tcW w:w="212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线性代数</w:t>
            </w:r>
          </w:p>
        </w:tc>
        <w:tc>
          <w:tcPr>
            <w:tcW w:w="354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Linear Algebra</w:t>
            </w:r>
          </w:p>
        </w:tc>
        <w:tc>
          <w:tcPr>
            <w:tcW w:w="85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3.0</w:t>
            </w:r>
          </w:p>
        </w:tc>
        <w:tc>
          <w:tcPr>
            <w:tcW w:w="69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48</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48</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4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w:t>
            </w:r>
          </w:p>
        </w:tc>
        <w:tc>
          <w:tcPr>
            <w:tcW w:w="84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考试</w:t>
            </w:r>
          </w:p>
        </w:tc>
        <w:tc>
          <w:tcPr>
            <w:tcW w:w="95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4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数学与统计学院</w:t>
            </w:r>
          </w:p>
        </w:tc>
        <w:tc>
          <w:tcPr>
            <w:tcW w:w="101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p>
        </w:tc>
      </w:tr>
      <w:tr>
        <w:tblPrEx>
          <w:tblCellMar>
            <w:top w:w="0" w:type="dxa"/>
            <w:left w:w="108" w:type="dxa"/>
            <w:bottom w:w="0" w:type="dxa"/>
            <w:right w:w="108" w:type="dxa"/>
          </w:tblCellMar>
        </w:tblPrEx>
        <w:trPr>
          <w:trHeight w:val="560" w:hRule="exact"/>
          <w:jc w:val="center"/>
        </w:trPr>
        <w:tc>
          <w:tcPr>
            <w:tcW w:w="1102"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KB08001582</w:t>
            </w:r>
          </w:p>
        </w:tc>
        <w:tc>
          <w:tcPr>
            <w:tcW w:w="8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B必修</w:t>
            </w:r>
          </w:p>
        </w:tc>
        <w:tc>
          <w:tcPr>
            <w:tcW w:w="212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大学物理（2）</w:t>
            </w:r>
          </w:p>
        </w:tc>
        <w:tc>
          <w:tcPr>
            <w:tcW w:w="354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College Physics 2</w:t>
            </w:r>
          </w:p>
        </w:tc>
        <w:tc>
          <w:tcPr>
            <w:tcW w:w="85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3.0</w:t>
            </w:r>
          </w:p>
        </w:tc>
        <w:tc>
          <w:tcPr>
            <w:tcW w:w="69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48</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48</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4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3</w:t>
            </w:r>
          </w:p>
        </w:tc>
        <w:tc>
          <w:tcPr>
            <w:tcW w:w="84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考试</w:t>
            </w:r>
          </w:p>
        </w:tc>
        <w:tc>
          <w:tcPr>
            <w:tcW w:w="95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4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物理科学与技术学院</w:t>
            </w:r>
          </w:p>
        </w:tc>
        <w:tc>
          <w:tcPr>
            <w:tcW w:w="101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74" w:hRule="exact"/>
          <w:jc w:val="center"/>
        </w:trPr>
        <w:tc>
          <w:tcPr>
            <w:tcW w:w="1102"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KB32009153</w:t>
            </w:r>
          </w:p>
        </w:tc>
        <w:tc>
          <w:tcPr>
            <w:tcW w:w="8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B必修</w:t>
            </w:r>
          </w:p>
        </w:tc>
        <w:tc>
          <w:tcPr>
            <w:tcW w:w="212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电工与电子技术Ⅱ</w:t>
            </w:r>
          </w:p>
        </w:tc>
        <w:tc>
          <w:tcPr>
            <w:tcW w:w="354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 xml:space="preserve">Electrotechnology and Electronic </w:t>
            </w:r>
          </w:p>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Technology II</w:t>
            </w:r>
          </w:p>
        </w:tc>
        <w:tc>
          <w:tcPr>
            <w:tcW w:w="85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2.0</w:t>
            </w:r>
          </w:p>
        </w:tc>
        <w:tc>
          <w:tcPr>
            <w:tcW w:w="69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48</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32</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16</w:t>
            </w:r>
          </w:p>
        </w:tc>
        <w:tc>
          <w:tcPr>
            <w:tcW w:w="84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3</w:t>
            </w:r>
          </w:p>
        </w:tc>
        <w:tc>
          <w:tcPr>
            <w:tcW w:w="84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考试</w:t>
            </w:r>
          </w:p>
        </w:tc>
        <w:tc>
          <w:tcPr>
            <w:tcW w:w="95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4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1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bookmarkEnd w:id="18"/>
      <w:tr>
        <w:tblPrEx>
          <w:tblCellMar>
            <w:top w:w="0" w:type="dxa"/>
            <w:left w:w="108" w:type="dxa"/>
            <w:bottom w:w="0" w:type="dxa"/>
            <w:right w:w="108" w:type="dxa"/>
          </w:tblCellMar>
        </w:tblPrEx>
        <w:trPr>
          <w:trHeight w:val="574" w:hRule="exact"/>
          <w:jc w:val="center"/>
        </w:trPr>
        <w:tc>
          <w:tcPr>
            <w:tcW w:w="1102"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KB32009970</w:t>
            </w:r>
          </w:p>
        </w:tc>
        <w:tc>
          <w:tcPr>
            <w:tcW w:w="8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B必修</w:t>
            </w:r>
          </w:p>
        </w:tc>
        <w:tc>
          <w:tcPr>
            <w:tcW w:w="212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计算机程序语言</w:t>
            </w:r>
          </w:p>
        </w:tc>
        <w:tc>
          <w:tcPr>
            <w:tcW w:w="354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Computer Programming Language</w:t>
            </w:r>
          </w:p>
        </w:tc>
        <w:tc>
          <w:tcPr>
            <w:tcW w:w="85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2.0</w:t>
            </w:r>
          </w:p>
        </w:tc>
        <w:tc>
          <w:tcPr>
            <w:tcW w:w="69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48</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24</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24</w:t>
            </w:r>
          </w:p>
        </w:tc>
        <w:tc>
          <w:tcPr>
            <w:tcW w:w="84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3</w:t>
            </w:r>
          </w:p>
        </w:tc>
        <w:tc>
          <w:tcPr>
            <w:tcW w:w="84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考试</w:t>
            </w:r>
          </w:p>
        </w:tc>
        <w:tc>
          <w:tcPr>
            <w:tcW w:w="95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4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1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382" w:hRule="exact"/>
          <w:jc w:val="center"/>
        </w:trPr>
        <w:tc>
          <w:tcPr>
            <w:tcW w:w="1102"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8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必修</w:t>
            </w:r>
          </w:p>
        </w:tc>
        <w:tc>
          <w:tcPr>
            <w:tcW w:w="5674"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b/>
                <w:bCs/>
                <w:color w:val="000000" w:themeColor="text1"/>
                <w:sz w:val="18"/>
                <w:szCs w:val="28"/>
                <w14:textFill>
                  <w14:solidFill>
                    <w14:schemeClr w14:val="tx1"/>
                  </w14:solidFill>
                </w14:textFill>
              </w:rPr>
              <w:t>专业基础课程</w:t>
            </w:r>
            <w:r>
              <w:rPr>
                <w:rFonts w:hint="eastAsia"/>
                <w:color w:val="000000" w:themeColor="text1"/>
                <w:sz w:val="18"/>
                <w:szCs w:val="28"/>
                <w14:textFill>
                  <w14:solidFill>
                    <w14:schemeClr w14:val="tx1"/>
                  </w14:solidFill>
                </w14:textFill>
              </w:rPr>
              <w:t xml:space="preserve"> 合计</w:t>
            </w:r>
          </w:p>
        </w:tc>
        <w:tc>
          <w:tcPr>
            <w:tcW w:w="85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b/>
                <w:bCs/>
                <w:color w:val="000000" w:themeColor="text1"/>
                <w:sz w:val="18"/>
                <w:szCs w:val="28"/>
                <w14:textFill>
                  <w14:solidFill>
                    <w14:schemeClr w14:val="tx1"/>
                  </w14:solidFill>
                </w14:textFill>
              </w:rPr>
            </w:pPr>
            <w:r>
              <w:rPr>
                <w:rFonts w:hint="eastAsia"/>
                <w:b/>
                <w:bCs/>
                <w:color w:val="000000" w:themeColor="text1"/>
                <w:sz w:val="18"/>
                <w:szCs w:val="28"/>
                <w14:textFill>
                  <w14:solidFill>
                    <w14:schemeClr w14:val="tx1"/>
                  </w14:solidFill>
                </w14:textFill>
              </w:rPr>
              <w:t>32.0</w:t>
            </w:r>
          </w:p>
        </w:tc>
        <w:tc>
          <w:tcPr>
            <w:tcW w:w="69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b/>
                <w:bCs/>
                <w:color w:val="000000" w:themeColor="text1"/>
                <w:sz w:val="18"/>
                <w:szCs w:val="28"/>
                <w14:textFill>
                  <w14:solidFill>
                    <w14:schemeClr w14:val="tx1"/>
                  </w14:solidFill>
                </w14:textFill>
              </w:rPr>
            </w:pPr>
            <w:r>
              <w:rPr>
                <w:rFonts w:hint="eastAsia"/>
                <w:b/>
                <w:bCs/>
                <w:color w:val="000000" w:themeColor="text1"/>
                <w:sz w:val="18"/>
                <w:szCs w:val="28"/>
                <w14:textFill>
                  <w14:solidFill>
                    <w14:schemeClr w14:val="tx1"/>
                  </w14:solidFill>
                </w14:textFill>
              </w:rPr>
              <w:t>592</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b/>
                <w:bCs/>
                <w:color w:val="000000" w:themeColor="text1"/>
                <w:sz w:val="18"/>
                <w:szCs w:val="28"/>
                <w14:textFill>
                  <w14:solidFill>
                    <w14:schemeClr w14:val="tx1"/>
                  </w14:solidFill>
                </w14:textFill>
              </w:rPr>
            </w:pPr>
            <w:r>
              <w:rPr>
                <w:rFonts w:hint="eastAsia"/>
                <w:b/>
                <w:bCs/>
                <w:color w:val="000000" w:themeColor="text1"/>
                <w:sz w:val="18"/>
                <w:szCs w:val="28"/>
                <w14:textFill>
                  <w14:solidFill>
                    <w14:schemeClr w14:val="tx1"/>
                  </w14:solidFill>
                </w14:textFill>
              </w:rPr>
              <w:t>464</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b/>
                <w:bCs/>
                <w:color w:val="000000" w:themeColor="text1"/>
                <w:sz w:val="18"/>
                <w:szCs w:val="28"/>
                <w14:textFill>
                  <w14:solidFill>
                    <w14:schemeClr w14:val="tx1"/>
                  </w14:solidFill>
                </w14:textFill>
              </w:rPr>
            </w:pPr>
            <w:r>
              <w:rPr>
                <w:rFonts w:hint="eastAsia"/>
                <w:b/>
                <w:bCs/>
                <w:color w:val="000000" w:themeColor="text1"/>
                <w:sz w:val="18"/>
                <w:szCs w:val="28"/>
                <w14:textFill>
                  <w14:solidFill>
                    <w14:schemeClr w14:val="tx1"/>
                  </w14:solidFill>
                </w14:textFill>
              </w:rPr>
              <w:t>128</w:t>
            </w:r>
          </w:p>
        </w:tc>
        <w:tc>
          <w:tcPr>
            <w:tcW w:w="84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84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95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164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101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r>
      <w:tr>
        <w:tblPrEx>
          <w:tblCellMar>
            <w:top w:w="0" w:type="dxa"/>
            <w:left w:w="108" w:type="dxa"/>
            <w:bottom w:w="0" w:type="dxa"/>
            <w:right w:w="108" w:type="dxa"/>
          </w:tblCellMar>
        </w:tblPrEx>
        <w:trPr>
          <w:trHeight w:val="389" w:hRule="exact"/>
          <w:jc w:val="center"/>
        </w:trPr>
        <w:tc>
          <w:tcPr>
            <w:tcW w:w="198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备注</w:t>
            </w:r>
          </w:p>
        </w:tc>
        <w:tc>
          <w:tcPr>
            <w:tcW w:w="14257" w:type="dxa"/>
            <w:gridSpan w:val="1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bl>
    <w:p>
      <w:pPr>
        <w:jc w:val="center"/>
        <w:rPr>
          <w:rFonts w:hint="eastAsia" w:ascii="黑体" w:eastAsia="黑体"/>
          <w:color w:val="000000"/>
          <w:szCs w:val="21"/>
        </w:rPr>
      </w:pPr>
    </w:p>
    <w:p>
      <w:pPr>
        <w:jc w:val="center"/>
        <w:rPr>
          <w:rFonts w:hint="eastAsia" w:ascii="黑体" w:eastAsia="黑体"/>
          <w:color w:val="000000"/>
          <w:szCs w:val="21"/>
        </w:rPr>
      </w:pPr>
    </w:p>
    <w:tbl>
      <w:tblPr>
        <w:tblStyle w:val="12"/>
        <w:tblW w:w="16245" w:type="dxa"/>
        <w:jc w:val="center"/>
        <w:tblLayout w:type="fixed"/>
        <w:tblCellMar>
          <w:top w:w="0" w:type="dxa"/>
          <w:left w:w="108" w:type="dxa"/>
          <w:bottom w:w="0" w:type="dxa"/>
          <w:right w:w="108" w:type="dxa"/>
        </w:tblCellMar>
      </w:tblPr>
      <w:tblGrid>
        <w:gridCol w:w="1102"/>
        <w:gridCol w:w="886"/>
        <w:gridCol w:w="2128"/>
        <w:gridCol w:w="3546"/>
        <w:gridCol w:w="850"/>
        <w:gridCol w:w="691"/>
        <w:gridCol w:w="869"/>
        <w:gridCol w:w="869"/>
        <w:gridCol w:w="840"/>
        <w:gridCol w:w="849"/>
        <w:gridCol w:w="959"/>
        <w:gridCol w:w="1645"/>
        <w:gridCol w:w="1011"/>
      </w:tblGrid>
      <w:tr>
        <w:tblPrEx>
          <w:tblCellMar>
            <w:top w:w="0" w:type="dxa"/>
            <w:left w:w="108" w:type="dxa"/>
            <w:bottom w:w="0" w:type="dxa"/>
            <w:right w:w="108" w:type="dxa"/>
          </w:tblCellMar>
        </w:tblPrEx>
        <w:trPr>
          <w:trHeight w:val="560" w:hRule="exact"/>
          <w:jc w:val="center"/>
        </w:trPr>
        <w:tc>
          <w:tcPr>
            <w:tcW w:w="1102"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课程代码</w:t>
            </w:r>
          </w:p>
        </w:tc>
        <w:tc>
          <w:tcPr>
            <w:tcW w:w="8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课程类别</w:t>
            </w:r>
          </w:p>
        </w:tc>
        <w:tc>
          <w:tcPr>
            <w:tcW w:w="2128"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课程中文名称</w:t>
            </w:r>
          </w:p>
        </w:tc>
        <w:tc>
          <w:tcPr>
            <w:tcW w:w="354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课程英文名称</w:t>
            </w:r>
          </w:p>
        </w:tc>
        <w:tc>
          <w:tcPr>
            <w:tcW w:w="85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总学分</w:t>
            </w:r>
          </w:p>
        </w:tc>
        <w:tc>
          <w:tcPr>
            <w:tcW w:w="69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总学时</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理论讲授</w:t>
            </w:r>
          </w:p>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学时</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实验实训</w:t>
            </w:r>
          </w:p>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学时</w:t>
            </w:r>
          </w:p>
        </w:tc>
        <w:tc>
          <w:tcPr>
            <w:tcW w:w="84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考试学期</w:t>
            </w:r>
          </w:p>
        </w:tc>
        <w:tc>
          <w:tcPr>
            <w:tcW w:w="84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考核方式</w:t>
            </w:r>
          </w:p>
        </w:tc>
        <w:tc>
          <w:tcPr>
            <w:tcW w:w="95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课程性质</w:t>
            </w:r>
          </w:p>
        </w:tc>
        <w:tc>
          <w:tcPr>
            <w:tcW w:w="164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开课单位</w:t>
            </w:r>
          </w:p>
        </w:tc>
        <w:tc>
          <w:tcPr>
            <w:tcW w:w="101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课程说明</w:t>
            </w:r>
          </w:p>
        </w:tc>
      </w:tr>
      <w:tr>
        <w:tblPrEx>
          <w:tblCellMar>
            <w:top w:w="0" w:type="dxa"/>
            <w:left w:w="108" w:type="dxa"/>
            <w:bottom w:w="0" w:type="dxa"/>
            <w:right w:w="108" w:type="dxa"/>
          </w:tblCellMar>
        </w:tblPrEx>
        <w:trPr>
          <w:trHeight w:val="574" w:hRule="exact"/>
          <w:jc w:val="center"/>
        </w:trPr>
        <w:tc>
          <w:tcPr>
            <w:tcW w:w="1102"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待定</w:t>
            </w:r>
          </w:p>
        </w:tc>
        <w:tc>
          <w:tcPr>
            <w:tcW w:w="8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B必修</w:t>
            </w:r>
          </w:p>
        </w:tc>
        <w:tc>
          <w:tcPr>
            <w:tcW w:w="2128"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电机及拖动基础</w:t>
            </w:r>
          </w:p>
        </w:tc>
        <w:tc>
          <w:tcPr>
            <w:tcW w:w="354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Fundamentals of Electrical Machinery and Drive</w:t>
            </w:r>
          </w:p>
        </w:tc>
        <w:tc>
          <w:tcPr>
            <w:tcW w:w="85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2.5</w:t>
            </w:r>
          </w:p>
        </w:tc>
        <w:tc>
          <w:tcPr>
            <w:tcW w:w="69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48</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32</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16</w:t>
            </w:r>
          </w:p>
        </w:tc>
        <w:tc>
          <w:tcPr>
            <w:tcW w:w="84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3</w:t>
            </w:r>
          </w:p>
        </w:tc>
        <w:tc>
          <w:tcPr>
            <w:tcW w:w="84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考试</w:t>
            </w:r>
          </w:p>
        </w:tc>
        <w:tc>
          <w:tcPr>
            <w:tcW w:w="95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理论课</w:t>
            </w:r>
          </w:p>
        </w:tc>
        <w:tc>
          <w:tcPr>
            <w:tcW w:w="164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职业技术师范学院</w:t>
            </w:r>
          </w:p>
        </w:tc>
        <w:tc>
          <w:tcPr>
            <w:tcW w:w="101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p>
        </w:tc>
      </w:tr>
      <w:tr>
        <w:trPr>
          <w:trHeight w:val="560" w:hRule="exact"/>
          <w:jc w:val="center"/>
        </w:trPr>
        <w:tc>
          <w:tcPr>
            <w:tcW w:w="1102"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ZB32008473</w:t>
            </w:r>
          </w:p>
        </w:tc>
        <w:tc>
          <w:tcPr>
            <w:tcW w:w="8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B必修</w:t>
            </w:r>
          </w:p>
        </w:tc>
        <w:tc>
          <w:tcPr>
            <w:tcW w:w="2128"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工程力学</w:t>
            </w:r>
          </w:p>
        </w:tc>
        <w:tc>
          <w:tcPr>
            <w:tcW w:w="354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color w:val="000000" w:themeColor="text1"/>
                <w:sz w:val="18"/>
                <w:szCs w:val="28"/>
                <w14:textFill>
                  <w14:solidFill>
                    <w14:schemeClr w14:val="tx1"/>
                  </w14:solidFill>
                </w14:textFill>
              </w:rPr>
              <w:t>Engineering Mechanics</w:t>
            </w:r>
          </w:p>
        </w:tc>
        <w:tc>
          <w:tcPr>
            <w:tcW w:w="85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3.0</w:t>
            </w:r>
          </w:p>
        </w:tc>
        <w:tc>
          <w:tcPr>
            <w:tcW w:w="69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64</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40</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24</w:t>
            </w:r>
          </w:p>
        </w:tc>
        <w:tc>
          <w:tcPr>
            <w:tcW w:w="84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3</w:t>
            </w:r>
          </w:p>
        </w:tc>
        <w:tc>
          <w:tcPr>
            <w:tcW w:w="84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考试</w:t>
            </w:r>
          </w:p>
        </w:tc>
        <w:tc>
          <w:tcPr>
            <w:tcW w:w="95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4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1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60" w:hRule="exact"/>
          <w:jc w:val="center"/>
        </w:trPr>
        <w:tc>
          <w:tcPr>
            <w:tcW w:w="1102"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ZB32009654</w:t>
            </w:r>
          </w:p>
        </w:tc>
        <w:tc>
          <w:tcPr>
            <w:tcW w:w="8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B必修</w:t>
            </w:r>
          </w:p>
        </w:tc>
        <w:tc>
          <w:tcPr>
            <w:tcW w:w="2128"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机械原理与设计基础</w:t>
            </w:r>
          </w:p>
        </w:tc>
        <w:tc>
          <w:tcPr>
            <w:tcW w:w="354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color w:val="000000" w:themeColor="text1"/>
                <w:sz w:val="18"/>
                <w:szCs w:val="28"/>
                <w14:textFill>
                  <w14:solidFill>
                    <w14:schemeClr w14:val="tx1"/>
                  </w14:solidFill>
                </w14:textFill>
              </w:rPr>
              <w:t>Theory of Mechanisms and Fundamentals of Machine Design</w:t>
            </w:r>
          </w:p>
        </w:tc>
        <w:tc>
          <w:tcPr>
            <w:tcW w:w="85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3.0</w:t>
            </w:r>
          </w:p>
        </w:tc>
        <w:tc>
          <w:tcPr>
            <w:tcW w:w="69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64</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40</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24</w:t>
            </w:r>
          </w:p>
        </w:tc>
        <w:tc>
          <w:tcPr>
            <w:tcW w:w="84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3</w:t>
            </w:r>
          </w:p>
        </w:tc>
        <w:tc>
          <w:tcPr>
            <w:tcW w:w="84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考试</w:t>
            </w:r>
          </w:p>
        </w:tc>
        <w:tc>
          <w:tcPr>
            <w:tcW w:w="95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4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1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74" w:hRule="exact"/>
          <w:jc w:val="center"/>
        </w:trPr>
        <w:tc>
          <w:tcPr>
            <w:tcW w:w="1102"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ZB32010125</w:t>
            </w:r>
          </w:p>
        </w:tc>
        <w:tc>
          <w:tcPr>
            <w:tcW w:w="8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B必修</w:t>
            </w:r>
          </w:p>
        </w:tc>
        <w:tc>
          <w:tcPr>
            <w:tcW w:w="2128"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电气控制与PLC应用技术</w:t>
            </w:r>
          </w:p>
        </w:tc>
        <w:tc>
          <w:tcPr>
            <w:tcW w:w="354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 xml:space="preserve">Electrical Control and PLC </w:t>
            </w:r>
          </w:p>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Application Technology</w:t>
            </w:r>
          </w:p>
        </w:tc>
        <w:tc>
          <w:tcPr>
            <w:tcW w:w="85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3.0</w:t>
            </w:r>
          </w:p>
        </w:tc>
        <w:tc>
          <w:tcPr>
            <w:tcW w:w="69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64</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40</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24</w:t>
            </w:r>
          </w:p>
        </w:tc>
        <w:tc>
          <w:tcPr>
            <w:tcW w:w="84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4</w:t>
            </w:r>
          </w:p>
        </w:tc>
        <w:tc>
          <w:tcPr>
            <w:tcW w:w="84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考试</w:t>
            </w:r>
          </w:p>
        </w:tc>
        <w:tc>
          <w:tcPr>
            <w:tcW w:w="95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4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1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60" w:hRule="exact"/>
          <w:jc w:val="center"/>
        </w:trPr>
        <w:tc>
          <w:tcPr>
            <w:tcW w:w="1102"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ZB32009675</w:t>
            </w:r>
          </w:p>
        </w:tc>
        <w:tc>
          <w:tcPr>
            <w:tcW w:w="8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B必修</w:t>
            </w:r>
          </w:p>
        </w:tc>
        <w:tc>
          <w:tcPr>
            <w:tcW w:w="2128"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color w:val="000000" w:themeColor="text1"/>
                <w:sz w:val="18"/>
                <w:szCs w:val="28"/>
                <w14:textFill>
                  <w14:solidFill>
                    <w14:schemeClr w14:val="tx1"/>
                  </w14:solidFill>
                </w14:textFill>
              </w:rPr>
              <w:t>机器人学</w:t>
            </w:r>
          </w:p>
        </w:tc>
        <w:tc>
          <w:tcPr>
            <w:tcW w:w="354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color w:val="000000" w:themeColor="text1"/>
                <w:sz w:val="18"/>
                <w:szCs w:val="28"/>
                <w14:textFill>
                  <w14:solidFill>
                    <w14:schemeClr w14:val="tx1"/>
                  </w14:solidFill>
                </w14:textFill>
              </w:rPr>
              <w:t>Robotics</w:t>
            </w:r>
          </w:p>
        </w:tc>
        <w:tc>
          <w:tcPr>
            <w:tcW w:w="85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3.0</w:t>
            </w:r>
          </w:p>
        </w:tc>
        <w:tc>
          <w:tcPr>
            <w:tcW w:w="69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64</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40</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24</w:t>
            </w:r>
          </w:p>
        </w:tc>
        <w:tc>
          <w:tcPr>
            <w:tcW w:w="84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4</w:t>
            </w:r>
          </w:p>
        </w:tc>
        <w:tc>
          <w:tcPr>
            <w:tcW w:w="84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考试</w:t>
            </w:r>
          </w:p>
        </w:tc>
        <w:tc>
          <w:tcPr>
            <w:tcW w:w="95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4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1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60" w:hRule="exact"/>
          <w:jc w:val="center"/>
        </w:trPr>
        <w:tc>
          <w:tcPr>
            <w:tcW w:w="1102"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待定</w:t>
            </w:r>
          </w:p>
        </w:tc>
        <w:tc>
          <w:tcPr>
            <w:tcW w:w="8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B必修</w:t>
            </w:r>
          </w:p>
        </w:tc>
        <w:tc>
          <w:tcPr>
            <w:tcW w:w="2128"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机器人传感器与检测技术</w:t>
            </w:r>
          </w:p>
        </w:tc>
        <w:tc>
          <w:tcPr>
            <w:tcW w:w="354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Robot Sensors and Detection Technology</w:t>
            </w:r>
          </w:p>
        </w:tc>
        <w:tc>
          <w:tcPr>
            <w:tcW w:w="85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2.5</w:t>
            </w:r>
          </w:p>
        </w:tc>
        <w:tc>
          <w:tcPr>
            <w:tcW w:w="69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48</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32</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16</w:t>
            </w:r>
          </w:p>
        </w:tc>
        <w:tc>
          <w:tcPr>
            <w:tcW w:w="84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4</w:t>
            </w:r>
          </w:p>
        </w:tc>
        <w:tc>
          <w:tcPr>
            <w:tcW w:w="84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考试</w:t>
            </w:r>
          </w:p>
        </w:tc>
        <w:tc>
          <w:tcPr>
            <w:tcW w:w="95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理论课</w:t>
            </w:r>
          </w:p>
        </w:tc>
        <w:tc>
          <w:tcPr>
            <w:tcW w:w="164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职业技术师范学院</w:t>
            </w:r>
          </w:p>
        </w:tc>
        <w:tc>
          <w:tcPr>
            <w:tcW w:w="101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74" w:hRule="exact"/>
          <w:jc w:val="center"/>
        </w:trPr>
        <w:tc>
          <w:tcPr>
            <w:tcW w:w="1102"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ZB32009938</w:t>
            </w:r>
          </w:p>
        </w:tc>
        <w:tc>
          <w:tcPr>
            <w:tcW w:w="8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B必修</w:t>
            </w:r>
          </w:p>
        </w:tc>
        <w:tc>
          <w:tcPr>
            <w:tcW w:w="2128"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自动控制原理</w:t>
            </w:r>
          </w:p>
        </w:tc>
        <w:tc>
          <w:tcPr>
            <w:tcW w:w="354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color w:val="000000" w:themeColor="text1"/>
                <w:sz w:val="18"/>
                <w:szCs w:val="28"/>
                <w14:textFill>
                  <w14:solidFill>
                    <w14:schemeClr w14:val="tx1"/>
                  </w14:solidFill>
                </w14:textFill>
              </w:rPr>
              <w:t>Principles of Automatic Control</w:t>
            </w:r>
          </w:p>
        </w:tc>
        <w:tc>
          <w:tcPr>
            <w:tcW w:w="85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3.0</w:t>
            </w:r>
          </w:p>
        </w:tc>
        <w:tc>
          <w:tcPr>
            <w:tcW w:w="69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64</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40</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24</w:t>
            </w:r>
          </w:p>
        </w:tc>
        <w:tc>
          <w:tcPr>
            <w:tcW w:w="84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4</w:t>
            </w:r>
          </w:p>
        </w:tc>
        <w:tc>
          <w:tcPr>
            <w:tcW w:w="84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考试</w:t>
            </w:r>
          </w:p>
        </w:tc>
        <w:tc>
          <w:tcPr>
            <w:tcW w:w="95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4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1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74" w:hRule="exact"/>
          <w:jc w:val="center"/>
        </w:trPr>
        <w:tc>
          <w:tcPr>
            <w:tcW w:w="1102"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待定</w:t>
            </w:r>
          </w:p>
        </w:tc>
        <w:tc>
          <w:tcPr>
            <w:tcW w:w="8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B必修</w:t>
            </w:r>
          </w:p>
        </w:tc>
        <w:tc>
          <w:tcPr>
            <w:tcW w:w="2128"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机器人操作系统(ROS)</w:t>
            </w:r>
          </w:p>
        </w:tc>
        <w:tc>
          <w:tcPr>
            <w:tcW w:w="354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Robot Operating System</w:t>
            </w:r>
          </w:p>
        </w:tc>
        <w:tc>
          <w:tcPr>
            <w:tcW w:w="85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2.5</w:t>
            </w:r>
          </w:p>
        </w:tc>
        <w:tc>
          <w:tcPr>
            <w:tcW w:w="69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48</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32</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16</w:t>
            </w:r>
          </w:p>
        </w:tc>
        <w:tc>
          <w:tcPr>
            <w:tcW w:w="84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4</w:t>
            </w:r>
          </w:p>
        </w:tc>
        <w:tc>
          <w:tcPr>
            <w:tcW w:w="84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考试</w:t>
            </w:r>
          </w:p>
        </w:tc>
        <w:tc>
          <w:tcPr>
            <w:tcW w:w="95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理论课</w:t>
            </w:r>
          </w:p>
        </w:tc>
        <w:tc>
          <w:tcPr>
            <w:tcW w:w="164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职业技术师范学院</w:t>
            </w:r>
          </w:p>
        </w:tc>
        <w:tc>
          <w:tcPr>
            <w:tcW w:w="101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74" w:hRule="exact"/>
          <w:jc w:val="center"/>
        </w:trPr>
        <w:tc>
          <w:tcPr>
            <w:tcW w:w="1102"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待定</w:t>
            </w:r>
          </w:p>
        </w:tc>
        <w:tc>
          <w:tcPr>
            <w:tcW w:w="8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B必修</w:t>
            </w:r>
          </w:p>
        </w:tc>
        <w:tc>
          <w:tcPr>
            <w:tcW w:w="2128"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工业机器人技术与应用</w:t>
            </w:r>
          </w:p>
        </w:tc>
        <w:tc>
          <w:tcPr>
            <w:tcW w:w="354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Industrial Robot Technology and Application</w:t>
            </w:r>
          </w:p>
        </w:tc>
        <w:tc>
          <w:tcPr>
            <w:tcW w:w="85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3.0</w:t>
            </w:r>
          </w:p>
        </w:tc>
        <w:tc>
          <w:tcPr>
            <w:tcW w:w="69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64</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32</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32</w:t>
            </w:r>
          </w:p>
        </w:tc>
        <w:tc>
          <w:tcPr>
            <w:tcW w:w="84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5</w:t>
            </w:r>
          </w:p>
        </w:tc>
        <w:tc>
          <w:tcPr>
            <w:tcW w:w="84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考试</w:t>
            </w:r>
          </w:p>
        </w:tc>
        <w:tc>
          <w:tcPr>
            <w:tcW w:w="95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理论课</w:t>
            </w:r>
          </w:p>
        </w:tc>
        <w:tc>
          <w:tcPr>
            <w:tcW w:w="164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职业技术师范学院</w:t>
            </w:r>
          </w:p>
        </w:tc>
        <w:tc>
          <w:tcPr>
            <w:tcW w:w="101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p>
        </w:tc>
      </w:tr>
      <w:tr>
        <w:tblPrEx>
          <w:tblCellMar>
            <w:top w:w="0" w:type="dxa"/>
            <w:left w:w="108" w:type="dxa"/>
            <w:bottom w:w="0" w:type="dxa"/>
            <w:right w:w="108" w:type="dxa"/>
          </w:tblCellMar>
        </w:tblPrEx>
        <w:trPr>
          <w:trHeight w:val="382" w:hRule="exact"/>
          <w:jc w:val="center"/>
        </w:trPr>
        <w:tc>
          <w:tcPr>
            <w:tcW w:w="7662"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必修 小计（至少应修读学分数）</w:t>
            </w:r>
          </w:p>
        </w:tc>
        <w:tc>
          <w:tcPr>
            <w:tcW w:w="85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22.5</w:t>
            </w:r>
          </w:p>
        </w:tc>
        <w:tc>
          <w:tcPr>
            <w:tcW w:w="69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84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84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95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164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101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r>
      <w:tr>
        <w:tblPrEx>
          <w:tblCellMar>
            <w:top w:w="0" w:type="dxa"/>
            <w:left w:w="108" w:type="dxa"/>
            <w:bottom w:w="0" w:type="dxa"/>
            <w:right w:w="108" w:type="dxa"/>
          </w:tblCellMar>
        </w:tblPrEx>
        <w:trPr>
          <w:trHeight w:val="322" w:hRule="exact"/>
          <w:jc w:val="center"/>
        </w:trPr>
        <w:tc>
          <w:tcPr>
            <w:tcW w:w="1102"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886"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必修</w:t>
            </w:r>
          </w:p>
        </w:tc>
        <w:tc>
          <w:tcPr>
            <w:tcW w:w="5674"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b/>
                <w:bCs/>
                <w:color w:val="000000" w:themeColor="text1"/>
                <w:sz w:val="18"/>
                <w:szCs w:val="28"/>
                <w14:textFill>
                  <w14:solidFill>
                    <w14:schemeClr w14:val="tx1"/>
                  </w14:solidFill>
                </w14:textFill>
              </w:rPr>
              <w:t>专业核心课程</w:t>
            </w:r>
            <w:r>
              <w:rPr>
                <w:rFonts w:hint="eastAsia"/>
                <w:color w:val="000000" w:themeColor="text1"/>
                <w:sz w:val="18"/>
                <w:szCs w:val="28"/>
                <w14:textFill>
                  <w14:solidFill>
                    <w14:schemeClr w14:val="tx1"/>
                  </w14:solidFill>
                </w14:textFill>
              </w:rPr>
              <w:t xml:space="preserve"> 合计</w:t>
            </w:r>
          </w:p>
        </w:tc>
        <w:tc>
          <w:tcPr>
            <w:tcW w:w="85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b/>
                <w:bCs/>
                <w:color w:val="000000" w:themeColor="text1"/>
                <w:sz w:val="18"/>
                <w:szCs w:val="28"/>
                <w14:textFill>
                  <w14:solidFill>
                    <w14:schemeClr w14:val="tx1"/>
                  </w14:solidFill>
                </w14:textFill>
              </w:rPr>
            </w:pPr>
            <w:r>
              <w:rPr>
                <w:rFonts w:hint="eastAsia"/>
                <w:b/>
                <w:bCs/>
                <w:color w:val="000000" w:themeColor="text1"/>
                <w:sz w:val="18"/>
                <w:szCs w:val="28"/>
                <w14:textFill>
                  <w14:solidFill>
                    <w14:schemeClr w14:val="tx1"/>
                  </w14:solidFill>
                </w14:textFill>
              </w:rPr>
              <w:t>25.5</w:t>
            </w:r>
          </w:p>
        </w:tc>
        <w:tc>
          <w:tcPr>
            <w:tcW w:w="69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b/>
                <w:bCs/>
                <w:color w:val="000000" w:themeColor="text1"/>
                <w:sz w:val="18"/>
                <w:szCs w:val="28"/>
                <w14:textFill>
                  <w14:solidFill>
                    <w14:schemeClr w14:val="tx1"/>
                  </w14:solidFill>
                </w14:textFill>
              </w:rPr>
            </w:pPr>
            <w:r>
              <w:rPr>
                <w:rFonts w:hint="eastAsia"/>
                <w:b/>
                <w:bCs/>
                <w:color w:val="000000" w:themeColor="text1"/>
                <w:sz w:val="18"/>
                <w:szCs w:val="28"/>
                <w14:textFill>
                  <w14:solidFill>
                    <w14:schemeClr w14:val="tx1"/>
                  </w14:solidFill>
                </w14:textFill>
              </w:rPr>
              <w:t>528</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b/>
                <w:bCs/>
                <w:color w:val="000000" w:themeColor="text1"/>
                <w:sz w:val="18"/>
                <w:szCs w:val="28"/>
                <w14:textFill>
                  <w14:solidFill>
                    <w14:schemeClr w14:val="tx1"/>
                  </w14:solidFill>
                </w14:textFill>
              </w:rPr>
            </w:pPr>
            <w:r>
              <w:rPr>
                <w:rFonts w:hint="eastAsia"/>
                <w:b/>
                <w:bCs/>
                <w:color w:val="000000" w:themeColor="text1"/>
                <w:sz w:val="18"/>
                <w:szCs w:val="28"/>
                <w14:textFill>
                  <w14:solidFill>
                    <w14:schemeClr w14:val="tx1"/>
                  </w14:solidFill>
                </w14:textFill>
              </w:rPr>
              <w:t>328</w:t>
            </w:r>
          </w:p>
        </w:tc>
        <w:tc>
          <w:tcPr>
            <w:tcW w:w="86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b/>
                <w:bCs/>
                <w:color w:val="000000" w:themeColor="text1"/>
                <w:sz w:val="18"/>
                <w:szCs w:val="28"/>
                <w14:textFill>
                  <w14:solidFill>
                    <w14:schemeClr w14:val="tx1"/>
                  </w14:solidFill>
                </w14:textFill>
              </w:rPr>
            </w:pPr>
            <w:r>
              <w:rPr>
                <w:rFonts w:hint="eastAsia"/>
                <w:b/>
                <w:bCs/>
                <w:color w:val="000000" w:themeColor="text1"/>
                <w:sz w:val="18"/>
                <w:szCs w:val="28"/>
                <w14:textFill>
                  <w14:solidFill>
                    <w14:schemeClr w14:val="tx1"/>
                  </w14:solidFill>
                </w14:textFill>
              </w:rPr>
              <w:t>200</w:t>
            </w:r>
          </w:p>
        </w:tc>
        <w:tc>
          <w:tcPr>
            <w:tcW w:w="84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84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959"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1645"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1011"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r>
      <w:tr>
        <w:tblPrEx>
          <w:tblCellMar>
            <w:top w:w="0" w:type="dxa"/>
            <w:left w:w="108" w:type="dxa"/>
            <w:bottom w:w="0" w:type="dxa"/>
            <w:right w:w="108" w:type="dxa"/>
          </w:tblCellMar>
        </w:tblPrEx>
        <w:trPr>
          <w:trHeight w:val="314" w:hRule="exact"/>
          <w:jc w:val="center"/>
        </w:trPr>
        <w:tc>
          <w:tcPr>
            <w:tcW w:w="198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备注</w:t>
            </w:r>
          </w:p>
        </w:tc>
        <w:tc>
          <w:tcPr>
            <w:tcW w:w="14257" w:type="dxa"/>
            <w:gridSpan w:val="11"/>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bl>
    <w:p>
      <w:pPr>
        <w:jc w:val="center"/>
        <w:rPr>
          <w:rFonts w:hint="eastAsia" w:ascii="黑体" w:eastAsia="黑体"/>
          <w:color w:val="000000"/>
          <w:szCs w:val="21"/>
        </w:rPr>
      </w:pPr>
    </w:p>
    <w:p>
      <w:pPr>
        <w:jc w:val="center"/>
        <w:rPr>
          <w:rFonts w:hint="eastAsia" w:ascii="黑体" w:eastAsia="黑体"/>
          <w:color w:val="000000"/>
          <w:szCs w:val="21"/>
        </w:rPr>
      </w:pPr>
    </w:p>
    <w:p>
      <w:pPr>
        <w:jc w:val="center"/>
        <w:rPr>
          <w:rFonts w:hint="eastAsia" w:ascii="黑体" w:eastAsia="黑体"/>
          <w:color w:val="000000"/>
          <w:szCs w:val="21"/>
        </w:rPr>
      </w:pPr>
    </w:p>
    <w:tbl>
      <w:tblPr>
        <w:tblStyle w:val="12"/>
        <w:tblW w:w="16245" w:type="dxa"/>
        <w:jc w:val="center"/>
        <w:tblLayout w:type="fixed"/>
        <w:tblCellMar>
          <w:top w:w="0" w:type="dxa"/>
          <w:left w:w="108" w:type="dxa"/>
          <w:bottom w:w="0" w:type="dxa"/>
          <w:right w:w="108" w:type="dxa"/>
        </w:tblCellMar>
      </w:tblPr>
      <w:tblGrid>
        <w:gridCol w:w="1100"/>
        <w:gridCol w:w="8"/>
        <w:gridCol w:w="877"/>
        <w:gridCol w:w="394"/>
        <w:gridCol w:w="773"/>
        <w:gridCol w:w="498"/>
        <w:gridCol w:w="461"/>
        <w:gridCol w:w="810"/>
        <w:gridCol w:w="1046"/>
        <w:gridCol w:w="225"/>
        <w:gridCol w:w="1463"/>
        <w:gridCol w:w="672"/>
        <w:gridCol w:w="178"/>
        <w:gridCol w:w="685"/>
        <w:gridCol w:w="6"/>
        <w:gridCol w:w="8"/>
        <w:gridCol w:w="849"/>
        <w:gridCol w:w="12"/>
        <w:gridCol w:w="8"/>
        <w:gridCol w:w="843"/>
        <w:gridCol w:w="18"/>
        <w:gridCol w:w="8"/>
        <w:gridCol w:w="832"/>
        <w:gridCol w:w="8"/>
        <w:gridCol w:w="833"/>
        <w:gridCol w:w="8"/>
        <w:gridCol w:w="314"/>
        <w:gridCol w:w="623"/>
        <w:gridCol w:w="22"/>
        <w:gridCol w:w="510"/>
        <w:gridCol w:w="1134"/>
        <w:gridCol w:w="14"/>
        <w:gridCol w:w="997"/>
        <w:gridCol w:w="8"/>
      </w:tblGrid>
      <w:tr>
        <w:tblPrEx>
          <w:tblCellMar>
            <w:top w:w="0" w:type="dxa"/>
            <w:left w:w="108" w:type="dxa"/>
            <w:bottom w:w="0" w:type="dxa"/>
            <w:right w:w="108" w:type="dxa"/>
          </w:tblCellMar>
        </w:tblPrEx>
        <w:trPr>
          <w:gridAfter w:val="1"/>
          <w:wAfter w:w="8" w:type="dxa"/>
          <w:trHeight w:val="560" w:hRule="exact"/>
          <w:jc w:val="center"/>
        </w:trPr>
        <w:tc>
          <w:tcPr>
            <w:tcW w:w="110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bookmarkStart w:id="19" w:name="OLE_LINK22"/>
            <w:r>
              <w:rPr>
                <w:rFonts w:hint="eastAsia"/>
                <w:color w:val="000000" w:themeColor="text1"/>
                <w:sz w:val="18"/>
                <w:szCs w:val="28"/>
                <w14:textFill>
                  <w14:solidFill>
                    <w14:schemeClr w14:val="tx1"/>
                  </w14:solidFill>
                </w14:textFill>
              </w:rPr>
              <w:t>课程代码</w:t>
            </w:r>
          </w:p>
        </w:tc>
        <w:tc>
          <w:tcPr>
            <w:tcW w:w="88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课程类别</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课程中文名称</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课程英文名称</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总学分</w:t>
            </w:r>
          </w:p>
        </w:tc>
        <w:tc>
          <w:tcPr>
            <w:tcW w:w="69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总学时</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理论讲授</w:t>
            </w:r>
          </w:p>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学时</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实验实训</w:t>
            </w:r>
          </w:p>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学时</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考试学期</w:t>
            </w:r>
          </w:p>
        </w:tc>
        <w:tc>
          <w:tcPr>
            <w:tcW w:w="84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考核方式</w:t>
            </w:r>
          </w:p>
        </w:tc>
        <w:tc>
          <w:tcPr>
            <w:tcW w:w="95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课程性质</w:t>
            </w:r>
          </w:p>
        </w:tc>
        <w:tc>
          <w:tcPr>
            <w:tcW w:w="1644"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开课单位</w:t>
            </w:r>
          </w:p>
        </w:tc>
        <w:tc>
          <w:tcPr>
            <w:tcW w:w="101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课程说明</w:t>
            </w:r>
          </w:p>
        </w:tc>
      </w:tr>
      <w:tr>
        <w:tblPrEx>
          <w:tblCellMar>
            <w:top w:w="0" w:type="dxa"/>
            <w:left w:w="108" w:type="dxa"/>
            <w:bottom w:w="0" w:type="dxa"/>
            <w:right w:w="108" w:type="dxa"/>
          </w:tblCellMar>
        </w:tblPrEx>
        <w:trPr>
          <w:gridAfter w:val="1"/>
          <w:wAfter w:w="8" w:type="dxa"/>
          <w:trHeight w:val="574" w:hRule="exact"/>
          <w:jc w:val="center"/>
        </w:trPr>
        <w:tc>
          <w:tcPr>
            <w:tcW w:w="110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ZX32005444</w:t>
            </w:r>
          </w:p>
        </w:tc>
        <w:tc>
          <w:tcPr>
            <w:tcW w:w="88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X选修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电工技术实验A</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Electrical technical experiment A</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1.0</w:t>
            </w:r>
          </w:p>
        </w:tc>
        <w:tc>
          <w:tcPr>
            <w:tcW w:w="69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32</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32</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w:t>
            </w:r>
          </w:p>
        </w:tc>
        <w:tc>
          <w:tcPr>
            <w:tcW w:w="84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5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独立设置</w:t>
            </w:r>
          </w:p>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实验课</w:t>
            </w:r>
          </w:p>
        </w:tc>
        <w:tc>
          <w:tcPr>
            <w:tcW w:w="1644"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1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gridAfter w:val="1"/>
          <w:wAfter w:w="8" w:type="dxa"/>
          <w:trHeight w:val="574" w:hRule="exact"/>
          <w:jc w:val="center"/>
        </w:trPr>
        <w:tc>
          <w:tcPr>
            <w:tcW w:w="110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ZX07003014</w:t>
            </w:r>
          </w:p>
        </w:tc>
        <w:tc>
          <w:tcPr>
            <w:tcW w:w="88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X选修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概率论与数理统计</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 xml:space="preserve">Probability Theory and </w:t>
            </w:r>
          </w:p>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Mathematical Statistics</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3.0</w:t>
            </w:r>
          </w:p>
        </w:tc>
        <w:tc>
          <w:tcPr>
            <w:tcW w:w="69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48</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48</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3</w:t>
            </w:r>
          </w:p>
        </w:tc>
        <w:tc>
          <w:tcPr>
            <w:tcW w:w="84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考试</w:t>
            </w:r>
          </w:p>
        </w:tc>
        <w:tc>
          <w:tcPr>
            <w:tcW w:w="95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44"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数学与统计学院</w:t>
            </w:r>
          </w:p>
        </w:tc>
        <w:tc>
          <w:tcPr>
            <w:tcW w:w="101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gridAfter w:val="1"/>
          <w:wAfter w:w="8" w:type="dxa"/>
          <w:trHeight w:val="574" w:hRule="exact"/>
          <w:jc w:val="center"/>
        </w:trPr>
        <w:tc>
          <w:tcPr>
            <w:tcW w:w="110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ZX32005445</w:t>
            </w:r>
          </w:p>
        </w:tc>
        <w:tc>
          <w:tcPr>
            <w:tcW w:w="88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X选修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电子技术实验B</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Electronic experiment B</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1.0</w:t>
            </w:r>
          </w:p>
        </w:tc>
        <w:tc>
          <w:tcPr>
            <w:tcW w:w="69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32</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32</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3</w:t>
            </w:r>
          </w:p>
        </w:tc>
        <w:tc>
          <w:tcPr>
            <w:tcW w:w="84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5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独立设置</w:t>
            </w:r>
          </w:p>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实验课</w:t>
            </w:r>
          </w:p>
        </w:tc>
        <w:tc>
          <w:tcPr>
            <w:tcW w:w="1644"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1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gridAfter w:val="1"/>
          <w:wAfter w:w="8" w:type="dxa"/>
          <w:trHeight w:val="574" w:hRule="exact"/>
          <w:jc w:val="center"/>
        </w:trPr>
        <w:tc>
          <w:tcPr>
            <w:tcW w:w="110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ZX32010114</w:t>
            </w:r>
          </w:p>
        </w:tc>
        <w:tc>
          <w:tcPr>
            <w:tcW w:w="88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bookmarkStart w:id="20" w:name="OLE_LINK20"/>
            <w:r>
              <w:rPr>
                <w:rFonts w:hint="eastAsia"/>
                <w:color w:val="000000" w:themeColor="text1"/>
                <w:sz w:val="18"/>
                <w:szCs w:val="28"/>
                <w14:textFill>
                  <w14:solidFill>
                    <w14:schemeClr w14:val="tx1"/>
                  </w14:solidFill>
                </w14:textFill>
              </w:rPr>
              <w:t>X选修</w:t>
            </w:r>
            <w:bookmarkEnd w:id="20"/>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单片机原理及应用</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Principles and Applications of SCM</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2.0</w:t>
            </w:r>
          </w:p>
        </w:tc>
        <w:tc>
          <w:tcPr>
            <w:tcW w:w="69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42</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16</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26</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4</w:t>
            </w:r>
          </w:p>
        </w:tc>
        <w:tc>
          <w:tcPr>
            <w:tcW w:w="84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5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44"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1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gridAfter w:val="1"/>
          <w:wAfter w:w="8" w:type="dxa"/>
          <w:trHeight w:val="574" w:hRule="exact"/>
          <w:jc w:val="center"/>
        </w:trPr>
        <w:tc>
          <w:tcPr>
            <w:tcW w:w="110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待定</w:t>
            </w:r>
          </w:p>
        </w:tc>
        <w:tc>
          <w:tcPr>
            <w:tcW w:w="88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X必修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机器视觉与自主导航</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Machine Vision and Autonomous Navigation</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2.0</w:t>
            </w:r>
          </w:p>
        </w:tc>
        <w:tc>
          <w:tcPr>
            <w:tcW w:w="69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48</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24</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24</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4</w:t>
            </w:r>
          </w:p>
        </w:tc>
        <w:tc>
          <w:tcPr>
            <w:tcW w:w="84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5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44"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1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gridAfter w:val="1"/>
          <w:wAfter w:w="8" w:type="dxa"/>
          <w:trHeight w:val="574" w:hRule="exact"/>
          <w:jc w:val="center"/>
        </w:trPr>
        <w:tc>
          <w:tcPr>
            <w:tcW w:w="110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待定</w:t>
            </w:r>
          </w:p>
        </w:tc>
        <w:tc>
          <w:tcPr>
            <w:tcW w:w="88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X选修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Python与机器学习</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Python and Machine Learning</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2.0</w:t>
            </w:r>
          </w:p>
        </w:tc>
        <w:tc>
          <w:tcPr>
            <w:tcW w:w="69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48</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24</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24</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5</w:t>
            </w:r>
          </w:p>
        </w:tc>
        <w:tc>
          <w:tcPr>
            <w:tcW w:w="84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考查</w:t>
            </w:r>
          </w:p>
        </w:tc>
        <w:tc>
          <w:tcPr>
            <w:tcW w:w="95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理论课</w:t>
            </w:r>
          </w:p>
        </w:tc>
        <w:tc>
          <w:tcPr>
            <w:tcW w:w="1644"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职业技术师范学院</w:t>
            </w:r>
          </w:p>
        </w:tc>
        <w:tc>
          <w:tcPr>
            <w:tcW w:w="101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gridAfter w:val="1"/>
          <w:wAfter w:w="8" w:type="dxa"/>
          <w:trHeight w:val="574" w:hRule="exact"/>
          <w:jc w:val="center"/>
        </w:trPr>
        <w:tc>
          <w:tcPr>
            <w:tcW w:w="110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待定</w:t>
            </w:r>
          </w:p>
        </w:tc>
        <w:tc>
          <w:tcPr>
            <w:tcW w:w="88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X选修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ROS进阶开发与实践</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Advanced ROS Development and Practice</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2.0</w:t>
            </w:r>
          </w:p>
        </w:tc>
        <w:tc>
          <w:tcPr>
            <w:tcW w:w="69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48</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16</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32</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5</w:t>
            </w:r>
          </w:p>
        </w:tc>
        <w:tc>
          <w:tcPr>
            <w:tcW w:w="84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考查</w:t>
            </w:r>
          </w:p>
        </w:tc>
        <w:tc>
          <w:tcPr>
            <w:tcW w:w="95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理论课</w:t>
            </w:r>
          </w:p>
        </w:tc>
        <w:tc>
          <w:tcPr>
            <w:tcW w:w="1644"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职业技术师范学院</w:t>
            </w:r>
          </w:p>
        </w:tc>
        <w:tc>
          <w:tcPr>
            <w:tcW w:w="101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gridAfter w:val="1"/>
          <w:wAfter w:w="8" w:type="dxa"/>
          <w:trHeight w:val="574" w:hRule="exact"/>
          <w:jc w:val="center"/>
        </w:trPr>
        <w:tc>
          <w:tcPr>
            <w:tcW w:w="110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ZX32003226</w:t>
            </w:r>
          </w:p>
        </w:tc>
        <w:tc>
          <w:tcPr>
            <w:tcW w:w="88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X选修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机械CAD／CAM</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Mechine CAD/CAM</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2.0</w:t>
            </w:r>
          </w:p>
        </w:tc>
        <w:tc>
          <w:tcPr>
            <w:tcW w:w="69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64</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64</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5</w:t>
            </w:r>
          </w:p>
        </w:tc>
        <w:tc>
          <w:tcPr>
            <w:tcW w:w="84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5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独立设置</w:t>
            </w:r>
          </w:p>
          <w:p>
            <w:pPr>
              <w:wordWrap w:val="0"/>
              <w:autoSpaceDE w:val="0"/>
              <w:autoSpaceDN w:val="0"/>
              <w:spacing w:line="240" w:lineRule="exact"/>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实验课</w:t>
            </w:r>
          </w:p>
        </w:tc>
        <w:tc>
          <w:tcPr>
            <w:tcW w:w="1644"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1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gridAfter w:val="1"/>
          <w:wAfter w:w="8" w:type="dxa"/>
          <w:trHeight w:val="574" w:hRule="exact"/>
          <w:jc w:val="center"/>
        </w:trPr>
        <w:tc>
          <w:tcPr>
            <w:tcW w:w="110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ZX32010146</w:t>
            </w:r>
          </w:p>
        </w:tc>
        <w:tc>
          <w:tcPr>
            <w:tcW w:w="88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X选修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有限元法原理及应用</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 xml:space="preserve">Application and Principles of </w:t>
            </w:r>
          </w:p>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Finite Element</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2.0</w:t>
            </w:r>
          </w:p>
        </w:tc>
        <w:tc>
          <w:tcPr>
            <w:tcW w:w="69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64</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64</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5</w:t>
            </w:r>
          </w:p>
        </w:tc>
        <w:tc>
          <w:tcPr>
            <w:tcW w:w="84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5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独立设置</w:t>
            </w:r>
          </w:p>
          <w:p>
            <w:pPr>
              <w:wordWrap w:val="0"/>
              <w:autoSpaceDE w:val="0"/>
              <w:autoSpaceDN w:val="0"/>
              <w:spacing w:line="240" w:lineRule="exact"/>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实验课</w:t>
            </w:r>
          </w:p>
        </w:tc>
        <w:tc>
          <w:tcPr>
            <w:tcW w:w="1644"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1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gridAfter w:val="1"/>
          <w:wAfter w:w="8" w:type="dxa"/>
          <w:trHeight w:val="574" w:hRule="exact"/>
          <w:jc w:val="center"/>
        </w:trPr>
        <w:tc>
          <w:tcPr>
            <w:tcW w:w="110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ZX32010155</w:t>
            </w:r>
          </w:p>
        </w:tc>
        <w:tc>
          <w:tcPr>
            <w:tcW w:w="88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X选修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数控机床与编程</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Numerical Control Machine Tool and</w:t>
            </w:r>
          </w:p>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 xml:space="preserve"> Programme</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1.5</w:t>
            </w:r>
          </w:p>
        </w:tc>
        <w:tc>
          <w:tcPr>
            <w:tcW w:w="69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42</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16</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26</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5</w:t>
            </w:r>
          </w:p>
        </w:tc>
        <w:tc>
          <w:tcPr>
            <w:tcW w:w="84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5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44"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1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gridAfter w:val="1"/>
          <w:wAfter w:w="8" w:type="dxa"/>
          <w:trHeight w:val="574" w:hRule="exact"/>
          <w:jc w:val="center"/>
        </w:trPr>
        <w:tc>
          <w:tcPr>
            <w:tcW w:w="110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待定</w:t>
            </w:r>
          </w:p>
        </w:tc>
        <w:tc>
          <w:tcPr>
            <w:tcW w:w="88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bookmarkStart w:id="21" w:name="OLE_LINK23"/>
            <w:r>
              <w:rPr>
                <w:color w:val="000000" w:themeColor="text1"/>
                <w:sz w:val="18"/>
                <w:szCs w:val="28"/>
                <w14:textFill>
                  <w14:solidFill>
                    <w14:schemeClr w14:val="tx1"/>
                  </w14:solidFill>
                </w14:textFill>
              </w:rPr>
              <w:t>X选修</w:t>
            </w:r>
            <w:bookmarkEnd w:id="21"/>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移动机器人技术基础</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Fundamentals of Mobile Robot Technology</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2.0</w:t>
            </w:r>
          </w:p>
        </w:tc>
        <w:tc>
          <w:tcPr>
            <w:tcW w:w="69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48</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32</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16</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5</w:t>
            </w:r>
          </w:p>
        </w:tc>
        <w:tc>
          <w:tcPr>
            <w:tcW w:w="84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考查</w:t>
            </w:r>
          </w:p>
        </w:tc>
        <w:tc>
          <w:tcPr>
            <w:tcW w:w="95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理论课</w:t>
            </w:r>
          </w:p>
        </w:tc>
        <w:tc>
          <w:tcPr>
            <w:tcW w:w="1644"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职业技术师范学院</w:t>
            </w:r>
          </w:p>
        </w:tc>
        <w:tc>
          <w:tcPr>
            <w:tcW w:w="101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gridAfter w:val="1"/>
          <w:wAfter w:w="8" w:type="dxa"/>
          <w:trHeight w:val="574" w:hRule="exact"/>
          <w:jc w:val="center"/>
        </w:trPr>
        <w:tc>
          <w:tcPr>
            <w:tcW w:w="110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ZX32009937</w:t>
            </w:r>
          </w:p>
        </w:tc>
        <w:tc>
          <w:tcPr>
            <w:tcW w:w="88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X选修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工业物联网基础</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 xml:space="preserve">Fundamentals of industrial </w:t>
            </w:r>
          </w:p>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Internet of Things</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2.0</w:t>
            </w:r>
          </w:p>
        </w:tc>
        <w:tc>
          <w:tcPr>
            <w:tcW w:w="69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48</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24</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24</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5</w:t>
            </w:r>
          </w:p>
        </w:tc>
        <w:tc>
          <w:tcPr>
            <w:tcW w:w="84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考试</w:t>
            </w:r>
          </w:p>
        </w:tc>
        <w:tc>
          <w:tcPr>
            <w:tcW w:w="95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44"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1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gridAfter w:val="1"/>
          <w:wAfter w:w="8" w:type="dxa"/>
          <w:trHeight w:val="574" w:hRule="exact"/>
          <w:jc w:val="center"/>
        </w:trPr>
        <w:tc>
          <w:tcPr>
            <w:tcW w:w="110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ZX32009972</w:t>
            </w:r>
          </w:p>
        </w:tc>
        <w:tc>
          <w:tcPr>
            <w:tcW w:w="88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X选修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优化设计</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Optimum Design</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2.0</w:t>
            </w:r>
          </w:p>
        </w:tc>
        <w:tc>
          <w:tcPr>
            <w:tcW w:w="69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48</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24</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24</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5</w:t>
            </w:r>
          </w:p>
        </w:tc>
        <w:tc>
          <w:tcPr>
            <w:tcW w:w="84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5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44"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1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gridAfter w:val="1"/>
          <w:wAfter w:w="8" w:type="dxa"/>
          <w:trHeight w:val="574" w:hRule="exact"/>
          <w:jc w:val="center"/>
        </w:trPr>
        <w:tc>
          <w:tcPr>
            <w:tcW w:w="110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ZX32009976</w:t>
            </w:r>
          </w:p>
        </w:tc>
        <w:tc>
          <w:tcPr>
            <w:tcW w:w="88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X选修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机器人工程专业英语</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 xml:space="preserve">English for Intelligent </w:t>
            </w:r>
          </w:p>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Manufacturing Engineering Majors</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1.0</w:t>
            </w:r>
          </w:p>
        </w:tc>
        <w:tc>
          <w:tcPr>
            <w:tcW w:w="69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16</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16</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6</w:t>
            </w:r>
          </w:p>
        </w:tc>
        <w:tc>
          <w:tcPr>
            <w:tcW w:w="84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5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44"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1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gridAfter w:val="1"/>
          <w:wAfter w:w="8" w:type="dxa"/>
          <w:trHeight w:val="574" w:hRule="exact"/>
          <w:jc w:val="center"/>
        </w:trPr>
        <w:tc>
          <w:tcPr>
            <w:tcW w:w="110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ZX32007883</w:t>
            </w:r>
          </w:p>
        </w:tc>
        <w:tc>
          <w:tcPr>
            <w:tcW w:w="88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X选修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科技写作</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Scientific Writing</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1.0</w:t>
            </w:r>
          </w:p>
        </w:tc>
        <w:tc>
          <w:tcPr>
            <w:tcW w:w="69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16</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16</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6</w:t>
            </w:r>
          </w:p>
        </w:tc>
        <w:tc>
          <w:tcPr>
            <w:tcW w:w="84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5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44"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1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gridAfter w:val="1"/>
          <w:wAfter w:w="8" w:type="dxa"/>
          <w:trHeight w:val="574" w:hRule="exact"/>
          <w:jc w:val="center"/>
        </w:trPr>
        <w:tc>
          <w:tcPr>
            <w:tcW w:w="110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ZX32009940</w:t>
            </w:r>
          </w:p>
        </w:tc>
        <w:tc>
          <w:tcPr>
            <w:tcW w:w="88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X选修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计算机智能控制系统</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 xml:space="preserve">Computer intelligent control </w:t>
            </w:r>
          </w:p>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system</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2.0</w:t>
            </w:r>
          </w:p>
        </w:tc>
        <w:tc>
          <w:tcPr>
            <w:tcW w:w="69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48</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24</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24</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7</w:t>
            </w:r>
          </w:p>
        </w:tc>
        <w:tc>
          <w:tcPr>
            <w:tcW w:w="84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5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44"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1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gridAfter w:val="1"/>
          <w:wAfter w:w="8" w:type="dxa"/>
          <w:trHeight w:val="574" w:hRule="exact"/>
          <w:jc w:val="center"/>
        </w:trPr>
        <w:tc>
          <w:tcPr>
            <w:tcW w:w="110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待定</w:t>
            </w:r>
          </w:p>
        </w:tc>
        <w:tc>
          <w:tcPr>
            <w:tcW w:w="88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X选修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多机器人协同控制</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Multi-Robot Cooperative Control</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2.0</w:t>
            </w:r>
          </w:p>
        </w:tc>
        <w:tc>
          <w:tcPr>
            <w:tcW w:w="69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48</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32</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16</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7</w:t>
            </w:r>
          </w:p>
        </w:tc>
        <w:tc>
          <w:tcPr>
            <w:tcW w:w="84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考查</w:t>
            </w:r>
          </w:p>
        </w:tc>
        <w:tc>
          <w:tcPr>
            <w:tcW w:w="95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spacing w:line="240" w:lineRule="exact"/>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理论课</w:t>
            </w:r>
          </w:p>
        </w:tc>
        <w:tc>
          <w:tcPr>
            <w:tcW w:w="1644"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职业技术师范学院</w:t>
            </w:r>
          </w:p>
        </w:tc>
        <w:tc>
          <w:tcPr>
            <w:tcW w:w="101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gridAfter w:val="1"/>
          <w:wAfter w:w="8" w:type="dxa"/>
          <w:trHeight w:val="574" w:hRule="exact"/>
          <w:jc w:val="center"/>
        </w:trPr>
        <w:tc>
          <w:tcPr>
            <w:tcW w:w="110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ZX32010186</w:t>
            </w:r>
          </w:p>
        </w:tc>
        <w:tc>
          <w:tcPr>
            <w:tcW w:w="88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X选修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数控编程与操作实训</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 xml:space="preserve">CNC Programming and Operation </w:t>
            </w:r>
          </w:p>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Training</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2.0</w:t>
            </w:r>
          </w:p>
        </w:tc>
        <w:tc>
          <w:tcPr>
            <w:tcW w:w="69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64</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64</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7</w:t>
            </w:r>
          </w:p>
        </w:tc>
        <w:tc>
          <w:tcPr>
            <w:tcW w:w="84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5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独立设置</w:t>
            </w:r>
          </w:p>
          <w:p>
            <w:pPr>
              <w:wordWrap w:val="0"/>
              <w:autoSpaceDE w:val="0"/>
              <w:autoSpaceDN w:val="0"/>
              <w:spacing w:line="240" w:lineRule="exact"/>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实验课</w:t>
            </w:r>
          </w:p>
        </w:tc>
        <w:tc>
          <w:tcPr>
            <w:tcW w:w="1644"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1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gridAfter w:val="1"/>
          <w:wAfter w:w="8" w:type="dxa"/>
          <w:trHeight w:val="574" w:hRule="exact"/>
          <w:jc w:val="center"/>
        </w:trPr>
        <w:tc>
          <w:tcPr>
            <w:tcW w:w="110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待定</w:t>
            </w:r>
          </w:p>
        </w:tc>
        <w:tc>
          <w:tcPr>
            <w:tcW w:w="88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X选修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人机交互技术</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Human-Computer Interaction Technology</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2.0</w:t>
            </w:r>
          </w:p>
        </w:tc>
        <w:tc>
          <w:tcPr>
            <w:tcW w:w="69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48</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32</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16</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7</w:t>
            </w:r>
          </w:p>
        </w:tc>
        <w:tc>
          <w:tcPr>
            <w:tcW w:w="84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考查</w:t>
            </w:r>
          </w:p>
        </w:tc>
        <w:tc>
          <w:tcPr>
            <w:tcW w:w="95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理论课</w:t>
            </w:r>
          </w:p>
        </w:tc>
        <w:tc>
          <w:tcPr>
            <w:tcW w:w="1644"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职业技术师范学院</w:t>
            </w:r>
          </w:p>
        </w:tc>
        <w:tc>
          <w:tcPr>
            <w:tcW w:w="101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gridAfter w:val="1"/>
          <w:wAfter w:w="8" w:type="dxa"/>
          <w:trHeight w:val="574" w:hRule="exact"/>
          <w:jc w:val="center"/>
        </w:trPr>
        <w:tc>
          <w:tcPr>
            <w:tcW w:w="110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SX32007701</w:t>
            </w:r>
          </w:p>
        </w:tc>
        <w:tc>
          <w:tcPr>
            <w:tcW w:w="88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X选修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工业机器人操作与编程</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Industrial robot operation and programming</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2.0</w:t>
            </w:r>
          </w:p>
        </w:tc>
        <w:tc>
          <w:tcPr>
            <w:tcW w:w="69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64</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64</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7</w:t>
            </w:r>
          </w:p>
        </w:tc>
        <w:tc>
          <w:tcPr>
            <w:tcW w:w="84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5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独立设置实验课</w:t>
            </w:r>
          </w:p>
        </w:tc>
        <w:tc>
          <w:tcPr>
            <w:tcW w:w="1644"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1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gridAfter w:val="1"/>
          <w:wAfter w:w="8" w:type="dxa"/>
          <w:trHeight w:val="574" w:hRule="exact"/>
          <w:jc w:val="center"/>
        </w:trPr>
        <w:tc>
          <w:tcPr>
            <w:tcW w:w="110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ZX32009968</w:t>
            </w:r>
          </w:p>
        </w:tc>
        <w:tc>
          <w:tcPr>
            <w:tcW w:w="88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X选修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数字孪生技术</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Digital Twin Technology</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2.0</w:t>
            </w:r>
          </w:p>
        </w:tc>
        <w:tc>
          <w:tcPr>
            <w:tcW w:w="69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48</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24</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24</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7</w:t>
            </w:r>
          </w:p>
        </w:tc>
        <w:tc>
          <w:tcPr>
            <w:tcW w:w="84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5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44"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1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gridAfter w:val="1"/>
          <w:wAfter w:w="8" w:type="dxa"/>
          <w:trHeight w:val="574" w:hRule="exact"/>
          <w:jc w:val="center"/>
        </w:trPr>
        <w:tc>
          <w:tcPr>
            <w:tcW w:w="110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ZX32009944</w:t>
            </w:r>
          </w:p>
        </w:tc>
        <w:tc>
          <w:tcPr>
            <w:tcW w:w="88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X选修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智能工厂集成技术</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 xml:space="preserve">Intelligent factory integration </w:t>
            </w:r>
          </w:p>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technology</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2.0</w:t>
            </w:r>
          </w:p>
        </w:tc>
        <w:tc>
          <w:tcPr>
            <w:tcW w:w="69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48</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24</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24</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7</w:t>
            </w:r>
          </w:p>
        </w:tc>
        <w:tc>
          <w:tcPr>
            <w:tcW w:w="84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5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44"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1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gridAfter w:val="1"/>
          <w:wAfter w:w="8" w:type="dxa"/>
          <w:trHeight w:val="574" w:hRule="exact"/>
          <w:jc w:val="center"/>
        </w:trPr>
        <w:tc>
          <w:tcPr>
            <w:tcW w:w="110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ZX32009943</w:t>
            </w:r>
          </w:p>
        </w:tc>
        <w:tc>
          <w:tcPr>
            <w:tcW w:w="88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X选修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智能生产计划管理</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 xml:space="preserve">Intelligent Production Planning </w:t>
            </w:r>
          </w:p>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Management</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2.0</w:t>
            </w:r>
          </w:p>
        </w:tc>
        <w:tc>
          <w:tcPr>
            <w:tcW w:w="69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48</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24</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24</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7</w:t>
            </w:r>
          </w:p>
        </w:tc>
        <w:tc>
          <w:tcPr>
            <w:tcW w:w="84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5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44"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1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gridAfter w:val="1"/>
          <w:wAfter w:w="8" w:type="dxa"/>
          <w:trHeight w:val="574" w:hRule="exact"/>
          <w:jc w:val="center"/>
        </w:trPr>
        <w:tc>
          <w:tcPr>
            <w:tcW w:w="1100"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ZX32009941</w:t>
            </w:r>
          </w:p>
        </w:tc>
        <w:tc>
          <w:tcPr>
            <w:tcW w:w="88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X选修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智能仿真技术</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Intelligent simulation technology</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2.0</w:t>
            </w:r>
          </w:p>
        </w:tc>
        <w:tc>
          <w:tcPr>
            <w:tcW w:w="69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48</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24</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24</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7</w:t>
            </w:r>
          </w:p>
        </w:tc>
        <w:tc>
          <w:tcPr>
            <w:tcW w:w="84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5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44"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1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322" w:hRule="exact"/>
          <w:jc w:val="center"/>
        </w:trPr>
        <w:tc>
          <w:tcPr>
            <w:tcW w:w="7655" w:type="dxa"/>
            <w:gridSpan w:val="11"/>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选修 小计（至少应修读学分数）</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29.5</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r>
      <w:tr>
        <w:tblPrEx>
          <w:tblCellMar>
            <w:top w:w="0" w:type="dxa"/>
            <w:left w:w="108" w:type="dxa"/>
            <w:bottom w:w="0" w:type="dxa"/>
            <w:right w:w="108" w:type="dxa"/>
          </w:tblCellMar>
        </w:tblPrEx>
        <w:trPr>
          <w:trHeight w:val="322" w:hRule="exact"/>
          <w:jc w:val="center"/>
        </w:trPr>
        <w:tc>
          <w:tcPr>
            <w:tcW w:w="110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87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选修</w:t>
            </w:r>
          </w:p>
        </w:tc>
        <w:tc>
          <w:tcPr>
            <w:tcW w:w="5670" w:type="dxa"/>
            <w:gridSpan w:val="8"/>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b/>
                <w:bCs/>
                <w:color w:val="000000" w:themeColor="text1"/>
                <w:sz w:val="18"/>
                <w:szCs w:val="28"/>
                <w14:textFill>
                  <w14:solidFill>
                    <w14:schemeClr w14:val="tx1"/>
                  </w14:solidFill>
                </w14:textFill>
              </w:rPr>
              <w:t>专业拓展课程</w:t>
            </w:r>
            <w:r>
              <w:rPr>
                <w:rFonts w:hint="eastAsia"/>
                <w:color w:val="000000" w:themeColor="text1"/>
                <w:sz w:val="18"/>
                <w:szCs w:val="28"/>
                <w14:textFill>
                  <w14:solidFill>
                    <w14:schemeClr w14:val="tx1"/>
                  </w14:solidFill>
                </w14:textFill>
              </w:rPr>
              <w:t xml:space="preserve"> 合计</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b/>
                <w:bCs/>
                <w:color w:val="000000" w:themeColor="text1"/>
                <w:sz w:val="18"/>
                <w:szCs w:val="28"/>
                <w14:textFill>
                  <w14:solidFill>
                    <w14:schemeClr w14:val="tx1"/>
                  </w14:solidFill>
                </w14:textFill>
              </w:rPr>
            </w:pPr>
            <w:r>
              <w:rPr>
                <w:rFonts w:hint="eastAsia"/>
                <w:b/>
                <w:bCs/>
                <w:color w:val="000000" w:themeColor="text1"/>
                <w:sz w:val="18"/>
                <w:szCs w:val="28"/>
                <w14:textFill>
                  <w14:solidFill>
                    <w14:schemeClr w14:val="tx1"/>
                  </w14:solidFill>
                </w14:textFill>
              </w:rPr>
              <w:t>46.5</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b/>
                <w:bCs/>
                <w:color w:val="000000" w:themeColor="text1"/>
                <w:sz w:val="18"/>
                <w:szCs w:val="28"/>
                <w14:textFill>
                  <w14:solidFill>
                    <w14:schemeClr w14:val="tx1"/>
                  </w14:solidFill>
                </w14:textFill>
              </w:rPr>
            </w:pPr>
            <w:r>
              <w:rPr>
                <w:rFonts w:hint="eastAsia"/>
                <w:b/>
                <w:bCs/>
                <w:color w:val="000000" w:themeColor="text1"/>
                <w:sz w:val="18"/>
                <w:szCs w:val="28"/>
                <w14:textFill>
                  <w14:solidFill>
                    <w14:schemeClr w14:val="tx1"/>
                  </w14:solidFill>
                </w14:textFill>
              </w:rPr>
              <w:t>1156</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b/>
                <w:bCs/>
                <w:color w:val="000000" w:themeColor="text1"/>
                <w:sz w:val="18"/>
                <w:szCs w:val="28"/>
                <w14:textFill>
                  <w14:solidFill>
                    <w14:schemeClr w14:val="tx1"/>
                  </w14:solidFill>
                </w14:textFill>
              </w:rPr>
            </w:pPr>
            <w:r>
              <w:rPr>
                <w:rFonts w:hint="eastAsia"/>
                <w:b/>
                <w:bCs/>
                <w:color w:val="000000" w:themeColor="text1"/>
                <w:sz w:val="18"/>
                <w:szCs w:val="28"/>
                <w14:textFill>
                  <w14:solidFill>
                    <w14:schemeClr w14:val="tx1"/>
                  </w14:solidFill>
                </w14:textFill>
              </w:rPr>
              <w:t>488</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b/>
                <w:bCs/>
                <w:color w:val="000000" w:themeColor="text1"/>
                <w:sz w:val="18"/>
                <w:szCs w:val="28"/>
                <w14:textFill>
                  <w14:solidFill>
                    <w14:schemeClr w14:val="tx1"/>
                  </w14:solidFill>
                </w14:textFill>
              </w:rPr>
            </w:pPr>
            <w:r>
              <w:rPr>
                <w:rFonts w:hint="eastAsia"/>
                <w:b/>
                <w:bCs/>
                <w:color w:val="000000" w:themeColor="text1"/>
                <w:sz w:val="18"/>
                <w:szCs w:val="28"/>
                <w14:textFill>
                  <w14:solidFill>
                    <w14:schemeClr w14:val="tx1"/>
                  </w14:solidFill>
                </w14:textFill>
              </w:rPr>
              <w:t>668</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r>
      <w:tr>
        <w:tblPrEx>
          <w:tblCellMar>
            <w:top w:w="0" w:type="dxa"/>
            <w:left w:w="108" w:type="dxa"/>
            <w:bottom w:w="0" w:type="dxa"/>
            <w:right w:w="108" w:type="dxa"/>
          </w:tblCellMar>
        </w:tblPrEx>
        <w:trPr>
          <w:trHeight w:val="314" w:hRule="exact"/>
          <w:jc w:val="center"/>
        </w:trPr>
        <w:tc>
          <w:tcPr>
            <w:tcW w:w="198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备注</w:t>
            </w:r>
          </w:p>
        </w:tc>
        <w:tc>
          <w:tcPr>
            <w:tcW w:w="14260" w:type="dxa"/>
            <w:gridSpan w:val="31"/>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342" w:hRule="exact"/>
          <w:jc w:val="center"/>
        </w:trPr>
        <w:tc>
          <w:tcPr>
            <w:tcW w:w="3152" w:type="dxa"/>
            <w:gridSpan w:val="5"/>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r>
              <w:rPr>
                <w:rFonts w:hint="eastAsia"/>
                <w:b/>
                <w:color w:val="000000" w:themeColor="text1"/>
                <w:szCs w:val="28"/>
                <w14:textFill>
                  <w14:solidFill>
                    <w14:schemeClr w14:val="tx1"/>
                  </w14:solidFill>
                </w14:textFill>
              </w:rPr>
              <w:t>三、教师教育课程平台</w:t>
            </w:r>
          </w:p>
        </w:tc>
        <w:tc>
          <w:tcPr>
            <w:tcW w:w="959" w:type="dxa"/>
            <w:gridSpan w:val="2"/>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1856" w:type="dxa"/>
            <w:gridSpan w:val="2"/>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1688" w:type="dxa"/>
            <w:gridSpan w:val="2"/>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850" w:type="dxa"/>
            <w:gridSpan w:val="2"/>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699" w:type="dxa"/>
            <w:gridSpan w:val="3"/>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869" w:type="dxa"/>
            <w:gridSpan w:val="3"/>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869" w:type="dxa"/>
            <w:gridSpan w:val="3"/>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840" w:type="dxa"/>
            <w:gridSpan w:val="2"/>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833" w:type="dxa"/>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945" w:type="dxa"/>
            <w:gridSpan w:val="3"/>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1680" w:type="dxa"/>
            <w:gridSpan w:val="4"/>
            <w:tcBorders>
              <w:bottom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c>
          <w:tcPr>
            <w:tcW w:w="1005" w:type="dxa"/>
            <w:gridSpan w:val="2"/>
            <w:tcBorders>
              <w:bottom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60" w:hRule="exact"/>
          <w:jc w:val="center"/>
        </w:trPr>
        <w:tc>
          <w:tcPr>
            <w:tcW w:w="110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课程代码</w:t>
            </w:r>
          </w:p>
        </w:tc>
        <w:tc>
          <w:tcPr>
            <w:tcW w:w="87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课程类别</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课程中文名称</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课程英文名称</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总学分</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总学时</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理论讲授</w:t>
            </w:r>
          </w:p>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学时</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实验实训</w:t>
            </w:r>
          </w:p>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学时</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考试学期</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考核方式</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课程性质</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开课单位</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课程说明</w:t>
            </w:r>
          </w:p>
        </w:tc>
      </w:tr>
      <w:tr>
        <w:tblPrEx>
          <w:tblCellMar>
            <w:top w:w="0" w:type="dxa"/>
            <w:left w:w="108" w:type="dxa"/>
            <w:bottom w:w="0" w:type="dxa"/>
            <w:right w:w="108" w:type="dxa"/>
          </w:tblCellMar>
        </w:tblPrEx>
        <w:trPr>
          <w:trHeight w:val="560" w:hRule="exact"/>
          <w:jc w:val="center"/>
        </w:trPr>
        <w:tc>
          <w:tcPr>
            <w:tcW w:w="110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JB32001061</w:t>
            </w:r>
          </w:p>
        </w:tc>
        <w:tc>
          <w:tcPr>
            <w:tcW w:w="87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B必修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职业教育心理学</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Vocational Education Psychology</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2.0</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48</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24</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24</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3</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考试</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74" w:hRule="exact"/>
          <w:jc w:val="center"/>
        </w:trPr>
        <w:tc>
          <w:tcPr>
            <w:tcW w:w="110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JB32001067</w:t>
            </w:r>
          </w:p>
        </w:tc>
        <w:tc>
          <w:tcPr>
            <w:tcW w:w="87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B必修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职业教育课程与教学论</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 xml:space="preserve">Vocational Education Curriculum </w:t>
            </w:r>
          </w:p>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and Teaching Theory</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2.0</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48</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24</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24</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4</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考试</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74" w:hRule="exact"/>
          <w:jc w:val="center"/>
        </w:trPr>
        <w:tc>
          <w:tcPr>
            <w:tcW w:w="110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JB32004005</w:t>
            </w:r>
          </w:p>
        </w:tc>
        <w:tc>
          <w:tcPr>
            <w:tcW w:w="87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B必修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中职班主任工作</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Skills of a Teacher in Charge of a</w:t>
            </w:r>
          </w:p>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 xml:space="preserve"> Class</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1.0</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32</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8</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24</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5</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834" w:hRule="exact"/>
          <w:jc w:val="center"/>
        </w:trPr>
        <w:tc>
          <w:tcPr>
            <w:tcW w:w="110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JB04001000</w:t>
            </w:r>
          </w:p>
        </w:tc>
        <w:tc>
          <w:tcPr>
            <w:tcW w:w="87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B必修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习近平总书记关于教育的重要论述研究</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 xml:space="preserve">Research on General Secretary Xi </w:t>
            </w:r>
          </w:p>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Jinping's important expositions on  education</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1.0</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16</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16</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3</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教育学部/</w:t>
            </w:r>
          </w:p>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教师教育学院</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60" w:hRule="exact"/>
          <w:jc w:val="center"/>
        </w:trPr>
        <w:tc>
          <w:tcPr>
            <w:tcW w:w="110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JB32001051</w:t>
            </w:r>
          </w:p>
        </w:tc>
        <w:tc>
          <w:tcPr>
            <w:tcW w:w="87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B必修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职业教育学</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Vocational Education</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2.0</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32</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32</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考试</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914" w:hRule="exact"/>
          <w:jc w:val="center"/>
        </w:trPr>
        <w:tc>
          <w:tcPr>
            <w:tcW w:w="110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JB32006946</w:t>
            </w:r>
          </w:p>
        </w:tc>
        <w:tc>
          <w:tcPr>
            <w:tcW w:w="87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B必修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智能制造专业教师职业技能训练</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2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 xml:space="preserve">Vocational skills training for </w:t>
            </w:r>
          </w:p>
          <w:p>
            <w:pPr>
              <w:wordWrap w:val="0"/>
              <w:autoSpaceDE w:val="0"/>
              <w:autoSpaceDN w:val="0"/>
              <w:spacing w:line="22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 xml:space="preserve">teachers of secondary vocational </w:t>
            </w:r>
          </w:p>
          <w:p>
            <w:pPr>
              <w:wordWrap w:val="0"/>
              <w:autoSpaceDE w:val="0"/>
              <w:autoSpaceDN w:val="0"/>
              <w:spacing w:line="22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intelligent manufacturing</w:t>
            </w:r>
          </w:p>
          <w:p>
            <w:pPr>
              <w:wordWrap w:val="0"/>
              <w:autoSpaceDE w:val="0"/>
              <w:autoSpaceDN w:val="0"/>
              <w:spacing w:line="22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profession related majors</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2.0</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64</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64</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5</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独立设置</w:t>
            </w:r>
          </w:p>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实验课</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322" w:hRule="exact"/>
          <w:jc w:val="center"/>
        </w:trPr>
        <w:tc>
          <w:tcPr>
            <w:tcW w:w="7655" w:type="dxa"/>
            <w:gridSpan w:val="11"/>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必修 小计</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10.0</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240</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104</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136</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r>
      <w:tr>
        <w:tblPrEx>
          <w:tblCellMar>
            <w:top w:w="0" w:type="dxa"/>
            <w:left w:w="108" w:type="dxa"/>
            <w:bottom w:w="0" w:type="dxa"/>
            <w:right w:w="108" w:type="dxa"/>
          </w:tblCellMar>
        </w:tblPrEx>
        <w:trPr>
          <w:trHeight w:val="485" w:hRule="exact"/>
          <w:jc w:val="center"/>
        </w:trPr>
        <w:tc>
          <w:tcPr>
            <w:tcW w:w="110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JX32001068</w:t>
            </w:r>
          </w:p>
        </w:tc>
        <w:tc>
          <w:tcPr>
            <w:tcW w:w="87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X选修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教育调查研究法</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Educational Survey Research Method</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1.0</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16</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16</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5</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499" w:hRule="exact"/>
          <w:jc w:val="center"/>
        </w:trPr>
        <w:tc>
          <w:tcPr>
            <w:tcW w:w="110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JX04009141</w:t>
            </w:r>
          </w:p>
        </w:tc>
        <w:tc>
          <w:tcPr>
            <w:tcW w:w="87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X选修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文献检索与论文写作</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 xml:space="preserve">The Cultural Heritage Index and </w:t>
            </w:r>
          </w:p>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Dissertation Writing</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1.0</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16</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16</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5</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470" w:hRule="exact"/>
          <w:jc w:val="center"/>
        </w:trPr>
        <w:tc>
          <w:tcPr>
            <w:tcW w:w="110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JX04009224</w:t>
            </w:r>
          </w:p>
        </w:tc>
        <w:tc>
          <w:tcPr>
            <w:tcW w:w="87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X选修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SPSS软件应用</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Application of  SPSS</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1.0</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16</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16</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5</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74" w:hRule="exact"/>
          <w:jc w:val="center"/>
        </w:trPr>
        <w:tc>
          <w:tcPr>
            <w:tcW w:w="110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JX04008654</w:t>
            </w:r>
          </w:p>
        </w:tc>
        <w:tc>
          <w:tcPr>
            <w:tcW w:w="87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X选修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教师职业道德与专业成长</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 xml:space="preserve">Teacher Occupational Morality and </w:t>
            </w:r>
          </w:p>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Professional Growth</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1.0</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16</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16</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74" w:hRule="exact"/>
          <w:jc w:val="center"/>
        </w:trPr>
        <w:tc>
          <w:tcPr>
            <w:tcW w:w="110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JX32006955</w:t>
            </w:r>
          </w:p>
        </w:tc>
        <w:tc>
          <w:tcPr>
            <w:tcW w:w="87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X选修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职业教育前沿讲座</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 xml:space="preserve">Development of  Vocational </w:t>
            </w:r>
          </w:p>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Education lecture</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1.0</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16</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16</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5</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理论课</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74" w:hRule="exact"/>
          <w:jc w:val="center"/>
        </w:trPr>
        <w:tc>
          <w:tcPr>
            <w:tcW w:w="110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JX04007816</w:t>
            </w:r>
          </w:p>
        </w:tc>
        <w:tc>
          <w:tcPr>
            <w:tcW w:w="87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X选修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教育技术应用</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 xml:space="preserve">Applications of Educational </w:t>
            </w:r>
          </w:p>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Technology</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1.0</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36</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36</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4</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独立设置</w:t>
            </w:r>
          </w:p>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实验课</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322" w:hRule="exact"/>
          <w:jc w:val="center"/>
        </w:trPr>
        <w:tc>
          <w:tcPr>
            <w:tcW w:w="7655" w:type="dxa"/>
            <w:gridSpan w:val="11"/>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选修 小计（至少应修读学分数）</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2.0</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116</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80</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36</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r>
      <w:tr>
        <w:tblPrEx>
          <w:tblCellMar>
            <w:top w:w="0" w:type="dxa"/>
            <w:left w:w="108" w:type="dxa"/>
            <w:bottom w:w="0" w:type="dxa"/>
            <w:right w:w="108" w:type="dxa"/>
          </w:tblCellMar>
        </w:tblPrEx>
        <w:trPr>
          <w:trHeight w:val="314" w:hRule="exact"/>
          <w:jc w:val="center"/>
        </w:trPr>
        <w:tc>
          <w:tcPr>
            <w:tcW w:w="7655" w:type="dxa"/>
            <w:gridSpan w:val="11"/>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autoSpaceDE w:val="0"/>
              <w:autoSpaceDN w:val="0"/>
              <w:jc w:val="center"/>
              <w:rPr>
                <w:rFonts w:hint="eastAsia"/>
                <w:color w:val="000000" w:themeColor="text1"/>
                <w14:textFill>
                  <w14:solidFill>
                    <w14:schemeClr w14:val="tx1"/>
                  </w14:solidFill>
                </w14:textFill>
              </w:rPr>
            </w:pPr>
            <w:r>
              <w:rPr>
                <w:rFonts w:hint="eastAsia"/>
                <w:b/>
                <w:bCs/>
                <w:color w:val="000000" w:themeColor="text1"/>
                <w:sz w:val="18"/>
                <w:szCs w:val="28"/>
                <w14:textFill>
                  <w14:solidFill>
                    <w14:schemeClr w14:val="tx1"/>
                  </w14:solidFill>
                </w14:textFill>
              </w:rPr>
              <w:t>教师教育课程</w:t>
            </w:r>
            <w:r>
              <w:rPr>
                <w:rFonts w:hint="eastAsia"/>
                <w:color w:val="000000" w:themeColor="text1"/>
                <w:sz w:val="18"/>
                <w:szCs w:val="28"/>
                <w14:textFill>
                  <w14:solidFill>
                    <w14:schemeClr w14:val="tx1"/>
                  </w14:solidFill>
                </w14:textFill>
              </w:rPr>
              <w:t xml:space="preserve"> 合计</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12.0</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356</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184</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172</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299" w:hRule="exact"/>
          <w:jc w:val="center"/>
        </w:trPr>
        <w:tc>
          <w:tcPr>
            <w:tcW w:w="198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备注</w:t>
            </w:r>
          </w:p>
        </w:tc>
        <w:tc>
          <w:tcPr>
            <w:tcW w:w="14260" w:type="dxa"/>
            <w:gridSpan w:val="31"/>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342" w:hRule="exact"/>
          <w:jc w:val="center"/>
        </w:trPr>
        <w:tc>
          <w:tcPr>
            <w:tcW w:w="3152" w:type="dxa"/>
            <w:gridSpan w:val="5"/>
            <w:tcBorders>
              <w:bottom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b/>
                <w:color w:val="000000" w:themeColor="text1"/>
                <w:szCs w:val="28"/>
                <w14:textFill>
                  <w14:solidFill>
                    <w14:schemeClr w14:val="tx1"/>
                  </w14:solidFill>
                </w14:textFill>
              </w:rPr>
              <w:t>四、实践教学课程平台</w:t>
            </w:r>
          </w:p>
        </w:tc>
        <w:tc>
          <w:tcPr>
            <w:tcW w:w="959" w:type="dxa"/>
            <w:gridSpan w:val="2"/>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1856" w:type="dxa"/>
            <w:gridSpan w:val="2"/>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1688" w:type="dxa"/>
            <w:gridSpan w:val="2"/>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850" w:type="dxa"/>
            <w:gridSpan w:val="2"/>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699" w:type="dxa"/>
            <w:gridSpan w:val="3"/>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869" w:type="dxa"/>
            <w:gridSpan w:val="3"/>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869" w:type="dxa"/>
            <w:gridSpan w:val="3"/>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840" w:type="dxa"/>
            <w:gridSpan w:val="2"/>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833" w:type="dxa"/>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945" w:type="dxa"/>
            <w:gridSpan w:val="3"/>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1680" w:type="dxa"/>
            <w:gridSpan w:val="4"/>
            <w:tcBorders>
              <w:bottom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c>
          <w:tcPr>
            <w:tcW w:w="1005" w:type="dxa"/>
            <w:gridSpan w:val="2"/>
            <w:tcBorders>
              <w:bottom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60" w:hRule="exact"/>
          <w:jc w:val="center"/>
        </w:trPr>
        <w:tc>
          <w:tcPr>
            <w:tcW w:w="110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课程代码</w:t>
            </w:r>
          </w:p>
        </w:tc>
        <w:tc>
          <w:tcPr>
            <w:tcW w:w="87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课程类别</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课程中文名称</w:t>
            </w:r>
          </w:p>
        </w:tc>
        <w:tc>
          <w:tcPr>
            <w:tcW w:w="3544"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课程英文名称</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总学分</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总学时</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理论讲授</w:t>
            </w:r>
          </w:p>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学时</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实验实训</w:t>
            </w:r>
          </w:p>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学时</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考试学期</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考核方式</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课程性质</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开课单位</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00" w:hRule="exact"/>
          <w:jc w:val="center"/>
        </w:trPr>
        <w:tc>
          <w:tcPr>
            <w:tcW w:w="110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SB28002913</w:t>
            </w:r>
          </w:p>
        </w:tc>
        <w:tc>
          <w:tcPr>
            <w:tcW w:w="87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B必修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军事技能</w:t>
            </w:r>
          </w:p>
        </w:tc>
        <w:tc>
          <w:tcPr>
            <w:tcW w:w="3544" w:type="dxa"/>
            <w:gridSpan w:val="4"/>
            <w:tcBorders>
              <w:top w:val="single" w:color="000000" w:sz="6" w:space="0"/>
              <w:left w:val="single" w:color="000000" w:sz="6" w:space="0"/>
              <w:bottom w:val="single" w:color="000000" w:sz="6" w:space="0"/>
              <w:right w:val="single" w:color="000000" w:sz="6" w:space="0"/>
            </w:tcBorders>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Military Training</w:t>
            </w:r>
          </w:p>
        </w:tc>
        <w:tc>
          <w:tcPr>
            <w:tcW w:w="850" w:type="dxa"/>
            <w:gridSpan w:val="2"/>
            <w:tcBorders>
              <w:top w:val="single" w:color="000000" w:sz="6" w:space="0"/>
              <w:left w:val="single" w:color="000000" w:sz="6" w:space="0"/>
              <w:bottom w:val="single" w:color="000000" w:sz="6" w:space="0"/>
              <w:right w:val="single" w:color="000000" w:sz="6" w:space="0"/>
            </w:tcBorders>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2.0</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2周</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2周</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独立设置实验课</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党委武装部/保卫处</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60" w:hRule="exact"/>
          <w:jc w:val="center"/>
        </w:trPr>
        <w:tc>
          <w:tcPr>
            <w:tcW w:w="110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SB28001002</w:t>
            </w:r>
          </w:p>
        </w:tc>
        <w:tc>
          <w:tcPr>
            <w:tcW w:w="87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B必修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教育见习</w:t>
            </w:r>
          </w:p>
        </w:tc>
        <w:tc>
          <w:tcPr>
            <w:tcW w:w="3544" w:type="dxa"/>
            <w:gridSpan w:val="4"/>
            <w:tcBorders>
              <w:top w:val="single" w:color="000000" w:sz="6" w:space="0"/>
              <w:left w:val="single" w:color="000000" w:sz="6" w:space="0"/>
              <w:bottom w:val="single" w:color="000000" w:sz="6" w:space="0"/>
              <w:right w:val="single" w:color="000000" w:sz="6" w:space="0"/>
            </w:tcBorders>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Teaching Observation</w:t>
            </w:r>
          </w:p>
        </w:tc>
        <w:tc>
          <w:tcPr>
            <w:tcW w:w="850" w:type="dxa"/>
            <w:gridSpan w:val="2"/>
            <w:tcBorders>
              <w:top w:val="single" w:color="000000" w:sz="6" w:space="0"/>
              <w:left w:val="single" w:color="000000" w:sz="6" w:space="0"/>
              <w:bottom w:val="single" w:color="000000" w:sz="6" w:space="0"/>
              <w:right w:val="single" w:color="000000" w:sz="6" w:space="0"/>
            </w:tcBorders>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1.0</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2周</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2周</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5</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独立设置实验课</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60" w:hRule="exact"/>
          <w:jc w:val="center"/>
        </w:trPr>
        <w:tc>
          <w:tcPr>
            <w:tcW w:w="110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SB28002713</w:t>
            </w:r>
          </w:p>
        </w:tc>
        <w:tc>
          <w:tcPr>
            <w:tcW w:w="87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B必修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社会实践</w:t>
            </w:r>
          </w:p>
        </w:tc>
        <w:tc>
          <w:tcPr>
            <w:tcW w:w="3544" w:type="dxa"/>
            <w:gridSpan w:val="4"/>
            <w:tcBorders>
              <w:top w:val="single" w:color="000000" w:sz="6" w:space="0"/>
              <w:left w:val="single" w:color="000000" w:sz="6" w:space="0"/>
              <w:bottom w:val="single" w:color="000000" w:sz="6" w:space="0"/>
              <w:right w:val="single" w:color="000000" w:sz="6" w:space="0"/>
            </w:tcBorders>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Social Practice</w:t>
            </w:r>
          </w:p>
        </w:tc>
        <w:tc>
          <w:tcPr>
            <w:tcW w:w="850" w:type="dxa"/>
            <w:gridSpan w:val="2"/>
            <w:tcBorders>
              <w:top w:val="single" w:color="000000" w:sz="6" w:space="0"/>
              <w:left w:val="single" w:color="000000" w:sz="6" w:space="0"/>
              <w:bottom w:val="single" w:color="000000" w:sz="6" w:space="0"/>
              <w:right w:val="single" w:color="000000" w:sz="6" w:space="0"/>
            </w:tcBorders>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1.0</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8周</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8周</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5</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独立设置实验课</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00" w:hRule="exact"/>
          <w:jc w:val="center"/>
        </w:trPr>
        <w:tc>
          <w:tcPr>
            <w:tcW w:w="110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SB28003713</w:t>
            </w:r>
          </w:p>
        </w:tc>
        <w:tc>
          <w:tcPr>
            <w:tcW w:w="87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B必修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劳动教育</w:t>
            </w:r>
          </w:p>
        </w:tc>
        <w:tc>
          <w:tcPr>
            <w:tcW w:w="3544" w:type="dxa"/>
            <w:gridSpan w:val="4"/>
            <w:tcBorders>
              <w:top w:val="single" w:color="000000" w:sz="6" w:space="0"/>
              <w:left w:val="single" w:color="000000" w:sz="6" w:space="0"/>
              <w:bottom w:val="single" w:color="000000" w:sz="6" w:space="0"/>
              <w:right w:val="single" w:color="000000" w:sz="6" w:space="0"/>
            </w:tcBorders>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Labor Education</w:t>
            </w:r>
          </w:p>
        </w:tc>
        <w:tc>
          <w:tcPr>
            <w:tcW w:w="850" w:type="dxa"/>
            <w:gridSpan w:val="2"/>
            <w:tcBorders>
              <w:top w:val="single" w:color="000000" w:sz="6" w:space="0"/>
              <w:left w:val="single" w:color="000000" w:sz="6" w:space="0"/>
              <w:bottom w:val="single" w:color="000000" w:sz="6" w:space="0"/>
              <w:right w:val="single" w:color="000000" w:sz="6" w:space="0"/>
            </w:tcBorders>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1.0</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8周</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8周</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5</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独立设置实验课</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学生工作部</w:t>
            </w:r>
          </w:p>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（处）</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60" w:hRule="exact"/>
          <w:jc w:val="center"/>
        </w:trPr>
        <w:tc>
          <w:tcPr>
            <w:tcW w:w="110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SB28001003</w:t>
            </w:r>
          </w:p>
        </w:tc>
        <w:tc>
          <w:tcPr>
            <w:tcW w:w="87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B必修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教育研习</w:t>
            </w:r>
          </w:p>
        </w:tc>
        <w:tc>
          <w:tcPr>
            <w:tcW w:w="3544" w:type="dxa"/>
            <w:gridSpan w:val="4"/>
            <w:tcBorders>
              <w:top w:val="single" w:color="000000" w:sz="6" w:space="0"/>
              <w:left w:val="single" w:color="000000" w:sz="6" w:space="0"/>
              <w:bottom w:val="single" w:color="000000" w:sz="6" w:space="0"/>
              <w:right w:val="single" w:color="000000" w:sz="6" w:space="0"/>
            </w:tcBorders>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Research on Teaching Practice</w:t>
            </w:r>
          </w:p>
        </w:tc>
        <w:tc>
          <w:tcPr>
            <w:tcW w:w="850" w:type="dxa"/>
            <w:gridSpan w:val="2"/>
            <w:tcBorders>
              <w:top w:val="single" w:color="000000" w:sz="6" w:space="0"/>
              <w:left w:val="single" w:color="000000" w:sz="6" w:space="0"/>
              <w:bottom w:val="single" w:color="000000" w:sz="6" w:space="0"/>
              <w:right w:val="single" w:color="000000" w:sz="6" w:space="0"/>
            </w:tcBorders>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1.0</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1周</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1周</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6</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独立设置实验课</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00" w:hRule="exact"/>
          <w:jc w:val="center"/>
        </w:trPr>
        <w:tc>
          <w:tcPr>
            <w:tcW w:w="110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SB28001010</w:t>
            </w:r>
          </w:p>
        </w:tc>
        <w:tc>
          <w:tcPr>
            <w:tcW w:w="87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B必修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教育实习</w:t>
            </w:r>
          </w:p>
        </w:tc>
        <w:tc>
          <w:tcPr>
            <w:tcW w:w="3544" w:type="dxa"/>
            <w:gridSpan w:val="4"/>
            <w:tcBorders>
              <w:top w:val="single" w:color="000000" w:sz="6" w:space="0"/>
              <w:left w:val="single" w:color="000000" w:sz="6" w:space="0"/>
              <w:bottom w:val="single" w:color="000000" w:sz="6" w:space="0"/>
              <w:right w:val="single" w:color="000000" w:sz="6" w:space="0"/>
            </w:tcBorders>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Teaching Practice</w:t>
            </w:r>
          </w:p>
        </w:tc>
        <w:tc>
          <w:tcPr>
            <w:tcW w:w="850" w:type="dxa"/>
            <w:gridSpan w:val="2"/>
            <w:tcBorders>
              <w:top w:val="single" w:color="000000" w:sz="6" w:space="0"/>
              <w:left w:val="single" w:color="000000" w:sz="6" w:space="0"/>
              <w:bottom w:val="single" w:color="000000" w:sz="6" w:space="0"/>
              <w:right w:val="single" w:color="000000" w:sz="6" w:space="0"/>
            </w:tcBorders>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4.0</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15周</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15周</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6</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独立设置实验课</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60" w:hRule="exact"/>
          <w:jc w:val="center"/>
        </w:trPr>
        <w:tc>
          <w:tcPr>
            <w:tcW w:w="110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SB28001032</w:t>
            </w:r>
          </w:p>
        </w:tc>
        <w:tc>
          <w:tcPr>
            <w:tcW w:w="87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B必修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专业见习</w:t>
            </w:r>
          </w:p>
        </w:tc>
        <w:tc>
          <w:tcPr>
            <w:tcW w:w="3544" w:type="dxa"/>
            <w:gridSpan w:val="4"/>
            <w:tcBorders>
              <w:top w:val="single" w:color="000000" w:sz="6" w:space="0"/>
              <w:left w:val="single" w:color="000000" w:sz="6" w:space="0"/>
              <w:bottom w:val="single" w:color="000000" w:sz="6" w:space="0"/>
              <w:right w:val="single" w:color="000000" w:sz="6" w:space="0"/>
            </w:tcBorders>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Professional Apprentices</w:t>
            </w:r>
          </w:p>
        </w:tc>
        <w:tc>
          <w:tcPr>
            <w:tcW w:w="850" w:type="dxa"/>
            <w:gridSpan w:val="2"/>
            <w:tcBorders>
              <w:top w:val="single" w:color="000000" w:sz="6" w:space="0"/>
              <w:left w:val="single" w:color="000000" w:sz="6" w:space="0"/>
              <w:bottom w:val="single" w:color="000000" w:sz="6" w:space="0"/>
              <w:right w:val="single" w:color="000000" w:sz="6" w:space="0"/>
            </w:tcBorders>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1.0</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2周</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2周</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7</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独立设置实验课</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470" w:hRule="exact"/>
          <w:jc w:val="center"/>
        </w:trPr>
        <w:tc>
          <w:tcPr>
            <w:tcW w:w="110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SB28001031</w:t>
            </w:r>
          </w:p>
        </w:tc>
        <w:tc>
          <w:tcPr>
            <w:tcW w:w="87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B必修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专业实习</w:t>
            </w:r>
          </w:p>
        </w:tc>
        <w:tc>
          <w:tcPr>
            <w:tcW w:w="3544" w:type="dxa"/>
            <w:gridSpan w:val="4"/>
            <w:tcBorders>
              <w:top w:val="single" w:color="000000" w:sz="6" w:space="0"/>
              <w:left w:val="single" w:color="000000" w:sz="6" w:space="0"/>
              <w:bottom w:val="single" w:color="000000" w:sz="6" w:space="0"/>
              <w:right w:val="single" w:color="000000" w:sz="6" w:space="0"/>
            </w:tcBorders>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Professional Internship</w:t>
            </w:r>
          </w:p>
        </w:tc>
        <w:tc>
          <w:tcPr>
            <w:tcW w:w="850" w:type="dxa"/>
            <w:gridSpan w:val="2"/>
            <w:tcBorders>
              <w:top w:val="single" w:color="000000" w:sz="6" w:space="0"/>
              <w:left w:val="single" w:color="000000" w:sz="6" w:space="0"/>
              <w:bottom w:val="single" w:color="000000" w:sz="6" w:space="0"/>
              <w:right w:val="single" w:color="000000" w:sz="6" w:space="0"/>
            </w:tcBorders>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3.0</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12周</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12周</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7</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独立设置实验课</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15" w:hRule="exact"/>
          <w:jc w:val="center"/>
        </w:trPr>
        <w:tc>
          <w:tcPr>
            <w:tcW w:w="110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SB28001041</w:t>
            </w:r>
          </w:p>
        </w:tc>
        <w:tc>
          <w:tcPr>
            <w:tcW w:w="87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B必修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毕业论文（设计）</w:t>
            </w:r>
          </w:p>
        </w:tc>
        <w:tc>
          <w:tcPr>
            <w:tcW w:w="3544" w:type="dxa"/>
            <w:gridSpan w:val="4"/>
            <w:tcBorders>
              <w:top w:val="single" w:color="000000" w:sz="6" w:space="0"/>
              <w:left w:val="single" w:color="000000" w:sz="6" w:space="0"/>
              <w:bottom w:val="single" w:color="000000" w:sz="6" w:space="0"/>
              <w:right w:val="single" w:color="000000" w:sz="6" w:space="0"/>
            </w:tcBorders>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Graduation Thesis (Design)</w:t>
            </w:r>
          </w:p>
        </w:tc>
        <w:tc>
          <w:tcPr>
            <w:tcW w:w="850" w:type="dxa"/>
            <w:gridSpan w:val="2"/>
            <w:tcBorders>
              <w:top w:val="single" w:color="000000" w:sz="6" w:space="0"/>
              <w:left w:val="single" w:color="000000" w:sz="6" w:space="0"/>
              <w:bottom w:val="single" w:color="000000" w:sz="6" w:space="0"/>
              <w:right w:val="single" w:color="000000" w:sz="6" w:space="0"/>
            </w:tcBorders>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4.0</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10周</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10周</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8</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独立设置实验课</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322" w:hRule="exact"/>
          <w:jc w:val="center"/>
        </w:trPr>
        <w:tc>
          <w:tcPr>
            <w:tcW w:w="7655" w:type="dxa"/>
            <w:gridSpan w:val="11"/>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必修 小计</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18.0</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60周</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60周</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60" w:hRule="exact"/>
          <w:jc w:val="center"/>
        </w:trPr>
        <w:tc>
          <w:tcPr>
            <w:tcW w:w="110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SX32009983</w:t>
            </w:r>
          </w:p>
        </w:tc>
        <w:tc>
          <w:tcPr>
            <w:tcW w:w="87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X选修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金工实习</w:t>
            </w:r>
          </w:p>
        </w:tc>
        <w:tc>
          <w:tcPr>
            <w:tcW w:w="3544" w:type="dxa"/>
            <w:gridSpan w:val="4"/>
            <w:tcBorders>
              <w:top w:val="single" w:color="000000" w:sz="6" w:space="0"/>
              <w:left w:val="single" w:color="000000" w:sz="6" w:space="0"/>
              <w:bottom w:val="single" w:color="000000" w:sz="6" w:space="0"/>
              <w:right w:val="single" w:color="000000" w:sz="6" w:space="0"/>
            </w:tcBorders>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Metalworking Practice</w:t>
            </w:r>
          </w:p>
        </w:tc>
        <w:tc>
          <w:tcPr>
            <w:tcW w:w="850" w:type="dxa"/>
            <w:gridSpan w:val="2"/>
            <w:tcBorders>
              <w:top w:val="single" w:color="000000" w:sz="6" w:space="0"/>
              <w:left w:val="single" w:color="000000" w:sz="6" w:space="0"/>
              <w:bottom w:val="single" w:color="000000" w:sz="6" w:space="0"/>
              <w:right w:val="single" w:color="000000" w:sz="6" w:space="0"/>
            </w:tcBorders>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1.0</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2周</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2周</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3</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独立设置实验课</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职业技术师范学院</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725" w:hRule="exact"/>
          <w:jc w:val="center"/>
        </w:trPr>
        <w:tc>
          <w:tcPr>
            <w:tcW w:w="110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SX28002904</w:t>
            </w:r>
          </w:p>
        </w:tc>
        <w:tc>
          <w:tcPr>
            <w:tcW w:w="87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X选修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创新创业实践</w:t>
            </w:r>
          </w:p>
        </w:tc>
        <w:tc>
          <w:tcPr>
            <w:tcW w:w="3544" w:type="dxa"/>
            <w:gridSpan w:val="4"/>
            <w:tcBorders>
              <w:top w:val="single" w:color="000000" w:sz="6" w:space="0"/>
              <w:left w:val="single" w:color="000000" w:sz="6" w:space="0"/>
              <w:bottom w:val="single" w:color="000000" w:sz="6" w:space="0"/>
              <w:right w:val="single" w:color="000000" w:sz="6" w:space="0"/>
            </w:tcBorders>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Practices of Innovation and Entrepreneurship</w:t>
            </w:r>
          </w:p>
        </w:tc>
        <w:tc>
          <w:tcPr>
            <w:tcW w:w="850" w:type="dxa"/>
            <w:gridSpan w:val="2"/>
            <w:tcBorders>
              <w:top w:val="single" w:color="000000" w:sz="6" w:space="0"/>
              <w:left w:val="single" w:color="000000" w:sz="6" w:space="0"/>
              <w:bottom w:val="single" w:color="000000" w:sz="6" w:space="0"/>
              <w:right w:val="single" w:color="000000" w:sz="6" w:space="0"/>
            </w:tcBorders>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2.0</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6周</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6周</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7</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考查</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bookmarkStart w:id="22" w:name="OLE_LINK21"/>
            <w:r>
              <w:rPr>
                <w:rFonts w:hint="eastAsia"/>
                <w:color w:val="000000" w:themeColor="text1"/>
                <w:sz w:val="18"/>
                <w:szCs w:val="28"/>
                <w14:textFill>
                  <w14:solidFill>
                    <w14:schemeClr w14:val="tx1"/>
                  </w14:solidFill>
                </w14:textFill>
              </w:rPr>
              <w:t>独立设置实验课</w:t>
            </w:r>
            <w:bookmarkEnd w:id="22"/>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教务处/</w:t>
            </w:r>
          </w:p>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教师教学发展中心</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60" w:hRule="exact"/>
          <w:jc w:val="center"/>
        </w:trPr>
        <w:tc>
          <w:tcPr>
            <w:tcW w:w="110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待定</w:t>
            </w:r>
          </w:p>
        </w:tc>
        <w:tc>
          <w:tcPr>
            <w:tcW w:w="877"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X选修</w:t>
            </w:r>
          </w:p>
        </w:tc>
        <w:tc>
          <w:tcPr>
            <w:tcW w:w="212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机器人系统设计与综合实践</w:t>
            </w:r>
          </w:p>
        </w:tc>
        <w:tc>
          <w:tcPr>
            <w:tcW w:w="3544" w:type="dxa"/>
            <w:gridSpan w:val="4"/>
            <w:tcBorders>
              <w:top w:val="single" w:color="000000" w:sz="6" w:space="0"/>
              <w:left w:val="single" w:color="000000" w:sz="6" w:space="0"/>
              <w:bottom w:val="single" w:color="000000" w:sz="6" w:space="0"/>
              <w:right w:val="single" w:color="000000" w:sz="6" w:space="0"/>
            </w:tcBorders>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Robot System Design and Integrated Practice</w:t>
            </w:r>
          </w:p>
        </w:tc>
        <w:tc>
          <w:tcPr>
            <w:tcW w:w="850" w:type="dxa"/>
            <w:gridSpan w:val="2"/>
            <w:tcBorders>
              <w:top w:val="single" w:color="000000" w:sz="6" w:space="0"/>
              <w:left w:val="single" w:color="000000" w:sz="6" w:space="0"/>
              <w:bottom w:val="single" w:color="000000" w:sz="6" w:space="0"/>
              <w:right w:val="single" w:color="000000" w:sz="6" w:space="0"/>
            </w:tcBorders>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w:t>
            </w:r>
            <w:r>
              <w:rPr>
                <w:color w:val="000000" w:themeColor="text1"/>
                <w:sz w:val="18"/>
                <w:szCs w:val="28"/>
                <w14:textFill>
                  <w14:solidFill>
                    <w14:schemeClr w14:val="tx1"/>
                  </w14:solidFill>
                </w14:textFill>
              </w:rPr>
              <w:t>.0</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w:t>
            </w:r>
            <w:r>
              <w:rPr>
                <w:color w:val="000000" w:themeColor="text1"/>
                <w:sz w:val="18"/>
                <w:szCs w:val="28"/>
                <w14:textFill>
                  <w14:solidFill>
                    <w14:schemeClr w14:val="tx1"/>
                  </w14:solidFill>
                </w14:textFill>
              </w:rPr>
              <w:t>周</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0</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2</w:t>
            </w:r>
            <w:r>
              <w:rPr>
                <w:color w:val="000000" w:themeColor="text1"/>
                <w:sz w:val="18"/>
                <w:szCs w:val="28"/>
                <w14:textFill>
                  <w14:solidFill>
                    <w14:schemeClr w14:val="tx1"/>
                  </w14:solidFill>
                </w14:textFill>
              </w:rPr>
              <w:t>周</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7</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考查</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独立设置实验课</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sz w:val="18"/>
                <w:szCs w:val="28"/>
                <w14:textFill>
                  <w14:solidFill>
                    <w14:schemeClr w14:val="tx1"/>
                  </w14:solidFill>
                </w14:textFill>
              </w:rPr>
            </w:pPr>
            <w:r>
              <w:rPr>
                <w:color w:val="000000" w:themeColor="text1"/>
                <w:sz w:val="18"/>
                <w:szCs w:val="28"/>
                <w14:textFill>
                  <w14:solidFill>
                    <w14:schemeClr w14:val="tx1"/>
                  </w14:solidFill>
                </w14:textFill>
              </w:rPr>
              <w:t>职业技术师范学院</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spacing w:line="240" w:lineRule="exact"/>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限选</w:t>
            </w:r>
          </w:p>
        </w:tc>
      </w:tr>
      <w:tr>
        <w:tblPrEx>
          <w:tblCellMar>
            <w:top w:w="0" w:type="dxa"/>
            <w:left w:w="108" w:type="dxa"/>
            <w:bottom w:w="0" w:type="dxa"/>
            <w:right w:w="108" w:type="dxa"/>
          </w:tblCellMar>
        </w:tblPrEx>
        <w:trPr>
          <w:trHeight w:val="337" w:hRule="exact"/>
          <w:jc w:val="center"/>
        </w:trPr>
        <w:tc>
          <w:tcPr>
            <w:tcW w:w="7655" w:type="dxa"/>
            <w:gridSpan w:val="11"/>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选修 小计（至少应修读学分数）</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2.0</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10周</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10周</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367" w:hRule="exact"/>
          <w:jc w:val="center"/>
        </w:trPr>
        <w:tc>
          <w:tcPr>
            <w:tcW w:w="7655" w:type="dxa"/>
            <w:gridSpan w:val="11"/>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b/>
                <w:bCs/>
                <w:color w:val="000000" w:themeColor="text1"/>
                <w:sz w:val="18"/>
                <w:szCs w:val="28"/>
                <w14:textFill>
                  <w14:solidFill>
                    <w14:schemeClr w14:val="tx1"/>
                  </w14:solidFill>
                </w14:textFill>
              </w:rPr>
              <w:t>实践教学课程</w:t>
            </w:r>
            <w:r>
              <w:rPr>
                <w:rFonts w:hint="eastAsia"/>
                <w:color w:val="000000" w:themeColor="text1"/>
                <w:sz w:val="18"/>
                <w:szCs w:val="28"/>
                <w14:textFill>
                  <w14:solidFill>
                    <w14:schemeClr w14:val="tx1"/>
                  </w14:solidFill>
                </w14:textFill>
              </w:rPr>
              <w:t xml:space="preserve"> 合计</w:t>
            </w:r>
          </w:p>
        </w:tc>
        <w:tc>
          <w:tcPr>
            <w:tcW w:w="850" w:type="dxa"/>
            <w:gridSpan w:val="2"/>
            <w:tcBorders>
              <w:top w:val="single" w:color="000000" w:sz="6" w:space="0"/>
              <w:left w:val="single" w:color="000000" w:sz="6" w:space="0"/>
              <w:bottom w:val="single" w:color="000000" w:sz="6" w:space="0"/>
              <w:right w:val="single" w:color="000000" w:sz="6" w:space="0"/>
            </w:tcBorders>
            <w:shd w:val="clear" w:color="auto" w:fill="FFFFFF"/>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20.0</w:t>
            </w:r>
          </w:p>
        </w:tc>
        <w:tc>
          <w:tcPr>
            <w:tcW w:w="69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70周</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0</w:t>
            </w:r>
          </w:p>
        </w:tc>
        <w:tc>
          <w:tcPr>
            <w:tcW w:w="869"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70周</w:t>
            </w:r>
          </w:p>
        </w:tc>
        <w:tc>
          <w:tcPr>
            <w:tcW w:w="840"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83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94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1680"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w:t>
            </w:r>
          </w:p>
        </w:tc>
        <w:tc>
          <w:tcPr>
            <w:tcW w:w="1005"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314" w:hRule="exact"/>
          <w:jc w:val="center"/>
        </w:trPr>
        <w:tc>
          <w:tcPr>
            <w:tcW w:w="3152" w:type="dxa"/>
            <w:gridSpan w:val="5"/>
            <w:vMerge w:val="restar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备注</w:t>
            </w:r>
          </w:p>
        </w:tc>
        <w:tc>
          <w:tcPr>
            <w:tcW w:w="13093" w:type="dxa"/>
            <w:gridSpan w:val="29"/>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（1）本平台中的学时数以周为单位录入系统，见习、实习、研习、毕业论文（设计）的具体学时以1学分对应32学时计算。</w:t>
            </w:r>
          </w:p>
        </w:tc>
      </w:tr>
      <w:tr>
        <w:tblPrEx>
          <w:tblCellMar>
            <w:top w:w="0" w:type="dxa"/>
            <w:left w:w="108" w:type="dxa"/>
            <w:bottom w:w="0" w:type="dxa"/>
            <w:right w:w="108" w:type="dxa"/>
          </w:tblCellMar>
        </w:tblPrEx>
        <w:trPr>
          <w:trHeight w:val="389" w:hRule="exact"/>
          <w:jc w:val="center"/>
        </w:trPr>
        <w:tc>
          <w:tcPr>
            <w:tcW w:w="3152" w:type="dxa"/>
            <w:gridSpan w:val="5"/>
            <w:vMerge w:val="continue"/>
            <w:tcBorders>
              <w:left w:val="single" w:color="000000" w:sz="6" w:space="0"/>
              <w:bottom w:val="single" w:color="000000" w:sz="6" w:space="0"/>
              <w:right w:val="single" w:color="000000" w:sz="6" w:space="0"/>
            </w:tcBorders>
            <w:shd w:val="clear" w:color="auto" w:fill="FFFFFF"/>
            <w:tcMar>
              <w:left w:w="0" w:type="dxa"/>
              <w:right w:w="0" w:type="dxa"/>
            </w:tcMar>
            <w:vAlign w:val="center"/>
          </w:tcPr>
          <w:p>
            <w:pPr>
              <w:rPr>
                <w:rFonts w:hint="eastAsia"/>
                <w:color w:val="000000" w:themeColor="text1"/>
                <w14:textFill>
                  <w14:solidFill>
                    <w14:schemeClr w14:val="tx1"/>
                  </w14:solidFill>
                </w14:textFill>
              </w:rPr>
            </w:pPr>
          </w:p>
        </w:tc>
        <w:tc>
          <w:tcPr>
            <w:tcW w:w="13093" w:type="dxa"/>
            <w:gridSpan w:val="29"/>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 多学期开课的课程，成绩在最后一学期录入。</w:t>
            </w:r>
          </w:p>
        </w:tc>
      </w:tr>
      <w:tr>
        <w:tblPrEx>
          <w:tblCellMar>
            <w:top w:w="0" w:type="dxa"/>
            <w:left w:w="108" w:type="dxa"/>
            <w:bottom w:w="0" w:type="dxa"/>
            <w:right w:w="108" w:type="dxa"/>
          </w:tblCellMar>
        </w:tblPrEx>
        <w:trPr>
          <w:trHeight w:val="112" w:hRule="exact"/>
          <w:jc w:val="center"/>
        </w:trPr>
        <w:tc>
          <w:tcPr>
            <w:tcW w:w="1108" w:type="dxa"/>
            <w:gridSpan w:val="2"/>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c>
          <w:tcPr>
            <w:tcW w:w="877" w:type="dxa"/>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c>
          <w:tcPr>
            <w:tcW w:w="1167" w:type="dxa"/>
            <w:gridSpan w:val="2"/>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c>
          <w:tcPr>
            <w:tcW w:w="959" w:type="dxa"/>
            <w:gridSpan w:val="2"/>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c>
          <w:tcPr>
            <w:tcW w:w="1856" w:type="dxa"/>
            <w:gridSpan w:val="2"/>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c>
          <w:tcPr>
            <w:tcW w:w="1688" w:type="dxa"/>
            <w:gridSpan w:val="2"/>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c>
          <w:tcPr>
            <w:tcW w:w="850" w:type="dxa"/>
            <w:gridSpan w:val="2"/>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c>
          <w:tcPr>
            <w:tcW w:w="699" w:type="dxa"/>
            <w:gridSpan w:val="3"/>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c>
          <w:tcPr>
            <w:tcW w:w="869" w:type="dxa"/>
            <w:gridSpan w:val="3"/>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c>
          <w:tcPr>
            <w:tcW w:w="869" w:type="dxa"/>
            <w:gridSpan w:val="3"/>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c>
          <w:tcPr>
            <w:tcW w:w="840" w:type="dxa"/>
            <w:gridSpan w:val="2"/>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c>
          <w:tcPr>
            <w:tcW w:w="833" w:type="dxa"/>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c>
          <w:tcPr>
            <w:tcW w:w="945" w:type="dxa"/>
            <w:gridSpan w:val="3"/>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c>
          <w:tcPr>
            <w:tcW w:w="1680" w:type="dxa"/>
            <w:gridSpan w:val="4"/>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c>
          <w:tcPr>
            <w:tcW w:w="1005" w:type="dxa"/>
            <w:gridSpan w:val="2"/>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342" w:hRule="exact"/>
          <w:jc w:val="center"/>
        </w:trPr>
        <w:tc>
          <w:tcPr>
            <w:tcW w:w="4111" w:type="dxa"/>
            <w:gridSpan w:val="7"/>
            <w:tcBorders>
              <w:bottom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b/>
                <w:color w:val="000000" w:themeColor="text1"/>
                <w:szCs w:val="28"/>
                <w14:textFill>
                  <w14:solidFill>
                    <w14:schemeClr w14:val="tx1"/>
                  </w14:solidFill>
                </w14:textFill>
              </w:rPr>
              <w:t>五、毕业最低学分要求及分布</w:t>
            </w:r>
          </w:p>
        </w:tc>
        <w:tc>
          <w:tcPr>
            <w:tcW w:w="1856" w:type="dxa"/>
            <w:gridSpan w:val="2"/>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1688" w:type="dxa"/>
            <w:gridSpan w:val="2"/>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850" w:type="dxa"/>
            <w:gridSpan w:val="2"/>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699" w:type="dxa"/>
            <w:gridSpan w:val="3"/>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869" w:type="dxa"/>
            <w:gridSpan w:val="3"/>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869" w:type="dxa"/>
            <w:gridSpan w:val="3"/>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840" w:type="dxa"/>
            <w:gridSpan w:val="2"/>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833" w:type="dxa"/>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945" w:type="dxa"/>
            <w:gridSpan w:val="3"/>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1680" w:type="dxa"/>
            <w:gridSpan w:val="4"/>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c>
          <w:tcPr>
            <w:tcW w:w="1005" w:type="dxa"/>
            <w:gridSpan w:val="2"/>
            <w:tcBorders>
              <w:bottom w:val="single" w:color="000000" w:sz="6" w:space="0"/>
            </w:tcBorders>
            <w:shd w:val="clear" w:color="auto" w:fill="FFFFFF"/>
            <w:tcMar>
              <w:left w:w="0" w:type="dxa"/>
              <w:right w:w="0" w:type="dxa"/>
            </w:tcMar>
            <w:vAlign w:val="bottom"/>
          </w:tcPr>
          <w:p>
            <w:pPr>
              <w:wordWrap w:val="0"/>
              <w:autoSpaceDE w:val="0"/>
              <w:autoSpaceDN w:val="0"/>
              <w:jc w:val="cente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554" w:hRule="exact"/>
          <w:jc w:val="center"/>
        </w:trPr>
        <w:tc>
          <w:tcPr>
            <w:tcW w:w="1108" w:type="dxa"/>
            <w:gridSpan w:val="2"/>
            <w:vMerge w:val="restar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课程平台与</w:t>
            </w:r>
          </w:p>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性质</w:t>
            </w:r>
          </w:p>
        </w:tc>
        <w:tc>
          <w:tcPr>
            <w:tcW w:w="6547" w:type="dxa"/>
            <w:gridSpan w:val="9"/>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必修学分</w:t>
            </w:r>
          </w:p>
        </w:tc>
        <w:tc>
          <w:tcPr>
            <w:tcW w:w="7585" w:type="dxa"/>
            <w:gridSpan w:val="21"/>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选修学分</w:t>
            </w:r>
          </w:p>
        </w:tc>
        <w:tc>
          <w:tcPr>
            <w:tcW w:w="1005" w:type="dxa"/>
            <w:gridSpan w:val="2"/>
            <w:vMerge w:val="restar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至少应修读总学分</w:t>
            </w:r>
          </w:p>
        </w:tc>
      </w:tr>
      <w:tr>
        <w:tblPrEx>
          <w:tblCellMar>
            <w:top w:w="0" w:type="dxa"/>
            <w:left w:w="108" w:type="dxa"/>
            <w:bottom w:w="0" w:type="dxa"/>
            <w:right w:w="108" w:type="dxa"/>
          </w:tblCellMar>
        </w:tblPrEx>
        <w:trPr>
          <w:trHeight w:val="534" w:hRule="exact"/>
          <w:jc w:val="center"/>
        </w:trPr>
        <w:tc>
          <w:tcPr>
            <w:tcW w:w="1108" w:type="dxa"/>
            <w:gridSpan w:val="2"/>
            <w:vMerge w:val="continue"/>
            <w:tcBorders>
              <w:left w:val="single" w:color="000000" w:sz="6" w:space="0"/>
              <w:right w:val="single" w:color="000000" w:sz="6" w:space="0"/>
            </w:tcBorders>
            <w:shd w:val="clear" w:color="auto" w:fill="FFFFFF"/>
            <w:tcMar>
              <w:left w:w="0" w:type="dxa"/>
              <w:right w:w="0" w:type="dxa"/>
            </w:tcMar>
            <w:vAlign w:val="center"/>
          </w:tcPr>
          <w:p>
            <w:pPr>
              <w:rPr>
                <w:rFonts w:hint="eastAsia"/>
                <w:color w:val="000000" w:themeColor="text1"/>
                <w14:textFill>
                  <w14:solidFill>
                    <w14:schemeClr w14:val="tx1"/>
                  </w14:solidFill>
                </w14:textFill>
              </w:rPr>
            </w:pPr>
          </w:p>
        </w:tc>
        <w:tc>
          <w:tcPr>
            <w:tcW w:w="1271" w:type="dxa"/>
            <w:gridSpan w:val="2"/>
            <w:vMerge w:val="restar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通识基础课程(TB)</w:t>
            </w:r>
          </w:p>
        </w:tc>
        <w:tc>
          <w:tcPr>
            <w:tcW w:w="1271" w:type="dxa"/>
            <w:gridSpan w:val="2"/>
            <w:vMerge w:val="restar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专业基础课</w:t>
            </w:r>
          </w:p>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程(KB)</w:t>
            </w:r>
          </w:p>
        </w:tc>
        <w:tc>
          <w:tcPr>
            <w:tcW w:w="1271" w:type="dxa"/>
            <w:gridSpan w:val="2"/>
            <w:vMerge w:val="restar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专业核心课</w:t>
            </w:r>
          </w:p>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程(ZB)</w:t>
            </w:r>
          </w:p>
        </w:tc>
        <w:tc>
          <w:tcPr>
            <w:tcW w:w="1271" w:type="dxa"/>
            <w:gridSpan w:val="2"/>
            <w:vMerge w:val="restar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教师教育课程(JB)</w:t>
            </w:r>
          </w:p>
        </w:tc>
        <w:tc>
          <w:tcPr>
            <w:tcW w:w="1463" w:type="dxa"/>
            <w:vMerge w:val="restar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实践教学课程(SB)</w:t>
            </w:r>
          </w:p>
        </w:tc>
        <w:tc>
          <w:tcPr>
            <w:tcW w:w="4127" w:type="dxa"/>
            <w:gridSpan w:val="1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通识选修课程（选修）</w:t>
            </w:r>
          </w:p>
        </w:tc>
        <w:tc>
          <w:tcPr>
            <w:tcW w:w="1155" w:type="dxa"/>
            <w:gridSpan w:val="3"/>
            <w:vMerge w:val="restar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专业拓展课程</w:t>
            </w:r>
          </w:p>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(ZX)</w:t>
            </w:r>
          </w:p>
        </w:tc>
        <w:tc>
          <w:tcPr>
            <w:tcW w:w="1155" w:type="dxa"/>
            <w:gridSpan w:val="3"/>
            <w:vMerge w:val="restar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sz w:val="18"/>
                <w:szCs w:val="28"/>
                <w14:textFill>
                  <w14:solidFill>
                    <w14:schemeClr w14:val="tx1"/>
                  </w14:solidFill>
                </w14:textFill>
              </w:rPr>
            </w:pPr>
            <w:r>
              <w:rPr>
                <w:rFonts w:hint="eastAsia"/>
                <w:color w:val="000000" w:themeColor="text1"/>
                <w:sz w:val="18"/>
                <w:szCs w:val="28"/>
                <w14:textFill>
                  <w14:solidFill>
                    <w14:schemeClr w14:val="tx1"/>
                  </w14:solidFill>
                </w14:textFill>
              </w:rPr>
              <w:t>教师教育课程</w:t>
            </w:r>
          </w:p>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(JX)</w:t>
            </w:r>
          </w:p>
        </w:tc>
        <w:tc>
          <w:tcPr>
            <w:tcW w:w="1148" w:type="dxa"/>
            <w:gridSpan w:val="2"/>
            <w:vMerge w:val="restar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实践教学课程</w:t>
            </w:r>
          </w:p>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(SX)</w:t>
            </w:r>
          </w:p>
        </w:tc>
        <w:tc>
          <w:tcPr>
            <w:tcW w:w="1005" w:type="dxa"/>
            <w:gridSpan w:val="2"/>
            <w:vMerge w:val="continue"/>
            <w:tcBorders>
              <w:left w:val="single" w:color="000000" w:sz="6" w:space="0"/>
              <w:right w:val="single" w:color="000000" w:sz="6" w:space="0"/>
            </w:tcBorders>
            <w:shd w:val="clear" w:color="auto" w:fill="FFFFFF"/>
            <w:tcMar>
              <w:left w:w="0" w:type="dxa"/>
              <w:right w:w="0" w:type="dxa"/>
            </w:tcMar>
            <w:vAlign w:val="center"/>
          </w:tcPr>
          <w:p>
            <w:pP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820" w:hRule="exact"/>
          <w:jc w:val="center"/>
        </w:trPr>
        <w:tc>
          <w:tcPr>
            <w:tcW w:w="1108" w:type="dxa"/>
            <w:gridSpan w:val="2"/>
            <w:vMerge w:val="continue"/>
            <w:tcBorders>
              <w:left w:val="single" w:color="000000" w:sz="6" w:space="0"/>
              <w:bottom w:val="single" w:color="000000" w:sz="6" w:space="0"/>
              <w:right w:val="single" w:color="000000" w:sz="6" w:space="0"/>
            </w:tcBorders>
            <w:shd w:val="clear" w:color="auto" w:fill="FFFFFF"/>
            <w:tcMar>
              <w:left w:w="0" w:type="dxa"/>
              <w:right w:w="0" w:type="dxa"/>
            </w:tcMar>
            <w:vAlign w:val="center"/>
          </w:tcPr>
          <w:p>
            <w:pPr>
              <w:rPr>
                <w:rFonts w:hint="eastAsia"/>
                <w:color w:val="000000" w:themeColor="text1"/>
                <w14:textFill>
                  <w14:solidFill>
                    <w14:schemeClr w14:val="tx1"/>
                  </w14:solidFill>
                </w14:textFill>
              </w:rPr>
            </w:pPr>
          </w:p>
        </w:tc>
        <w:tc>
          <w:tcPr>
            <w:tcW w:w="1271" w:type="dxa"/>
            <w:gridSpan w:val="2"/>
            <w:vMerge w:val="continue"/>
            <w:tcBorders>
              <w:left w:val="single" w:color="000000" w:sz="6" w:space="0"/>
              <w:bottom w:val="single" w:color="000000" w:sz="6" w:space="0"/>
              <w:right w:val="single" w:color="000000" w:sz="6" w:space="0"/>
            </w:tcBorders>
            <w:shd w:val="clear" w:color="auto" w:fill="FFFFFF"/>
            <w:tcMar>
              <w:left w:w="0" w:type="dxa"/>
              <w:right w:w="0" w:type="dxa"/>
            </w:tcMar>
            <w:vAlign w:val="center"/>
          </w:tcPr>
          <w:p>
            <w:pPr>
              <w:rPr>
                <w:rFonts w:hint="eastAsia"/>
                <w:color w:val="000000" w:themeColor="text1"/>
                <w14:textFill>
                  <w14:solidFill>
                    <w14:schemeClr w14:val="tx1"/>
                  </w14:solidFill>
                </w14:textFill>
              </w:rPr>
            </w:pPr>
          </w:p>
        </w:tc>
        <w:tc>
          <w:tcPr>
            <w:tcW w:w="1271" w:type="dxa"/>
            <w:gridSpan w:val="2"/>
            <w:vMerge w:val="continue"/>
            <w:tcBorders>
              <w:left w:val="single" w:color="000000" w:sz="6" w:space="0"/>
              <w:bottom w:val="single" w:color="000000" w:sz="6" w:space="0"/>
              <w:right w:val="single" w:color="000000" w:sz="6" w:space="0"/>
            </w:tcBorders>
            <w:shd w:val="clear" w:color="auto" w:fill="FFFFFF"/>
            <w:tcMar>
              <w:left w:w="0" w:type="dxa"/>
              <w:right w:w="0" w:type="dxa"/>
            </w:tcMar>
            <w:vAlign w:val="center"/>
          </w:tcPr>
          <w:p>
            <w:pPr>
              <w:rPr>
                <w:rFonts w:hint="eastAsia"/>
                <w:color w:val="000000" w:themeColor="text1"/>
                <w14:textFill>
                  <w14:solidFill>
                    <w14:schemeClr w14:val="tx1"/>
                  </w14:solidFill>
                </w14:textFill>
              </w:rPr>
            </w:pPr>
          </w:p>
        </w:tc>
        <w:tc>
          <w:tcPr>
            <w:tcW w:w="1271" w:type="dxa"/>
            <w:gridSpan w:val="2"/>
            <w:vMerge w:val="continue"/>
            <w:tcBorders>
              <w:left w:val="single" w:color="000000" w:sz="6" w:space="0"/>
              <w:bottom w:val="single" w:color="000000" w:sz="6" w:space="0"/>
              <w:right w:val="single" w:color="000000" w:sz="6" w:space="0"/>
            </w:tcBorders>
            <w:shd w:val="clear" w:color="auto" w:fill="FFFFFF"/>
            <w:tcMar>
              <w:left w:w="0" w:type="dxa"/>
              <w:right w:w="0" w:type="dxa"/>
            </w:tcMar>
            <w:vAlign w:val="center"/>
          </w:tcPr>
          <w:p>
            <w:pPr>
              <w:rPr>
                <w:rFonts w:hint="eastAsia"/>
                <w:color w:val="000000" w:themeColor="text1"/>
                <w14:textFill>
                  <w14:solidFill>
                    <w14:schemeClr w14:val="tx1"/>
                  </w14:solidFill>
                </w14:textFill>
              </w:rPr>
            </w:pPr>
          </w:p>
        </w:tc>
        <w:tc>
          <w:tcPr>
            <w:tcW w:w="1271" w:type="dxa"/>
            <w:gridSpan w:val="2"/>
            <w:vMerge w:val="continue"/>
            <w:tcBorders>
              <w:left w:val="single" w:color="000000" w:sz="6" w:space="0"/>
              <w:bottom w:val="single" w:color="000000" w:sz="6" w:space="0"/>
              <w:right w:val="single" w:color="000000" w:sz="6" w:space="0"/>
            </w:tcBorders>
            <w:shd w:val="clear" w:color="auto" w:fill="FFFFFF"/>
            <w:tcMar>
              <w:left w:w="0" w:type="dxa"/>
              <w:right w:w="0" w:type="dxa"/>
            </w:tcMar>
            <w:vAlign w:val="center"/>
          </w:tcPr>
          <w:p>
            <w:pPr>
              <w:rPr>
                <w:rFonts w:hint="eastAsia"/>
                <w:color w:val="000000" w:themeColor="text1"/>
                <w14:textFill>
                  <w14:solidFill>
                    <w14:schemeClr w14:val="tx1"/>
                  </w14:solidFill>
                </w14:textFill>
              </w:rPr>
            </w:pPr>
          </w:p>
        </w:tc>
        <w:tc>
          <w:tcPr>
            <w:tcW w:w="1463" w:type="dxa"/>
            <w:vMerge w:val="continue"/>
            <w:tcBorders>
              <w:left w:val="single" w:color="000000" w:sz="6" w:space="0"/>
              <w:bottom w:val="single" w:color="000000" w:sz="6" w:space="0"/>
              <w:right w:val="single" w:color="000000" w:sz="6" w:space="0"/>
            </w:tcBorders>
            <w:shd w:val="clear" w:color="auto" w:fill="FFFFFF"/>
            <w:tcMar>
              <w:left w:w="0" w:type="dxa"/>
              <w:right w:w="0" w:type="dxa"/>
            </w:tcMar>
            <w:vAlign w:val="center"/>
          </w:tcPr>
          <w:p>
            <w:pPr>
              <w:rPr>
                <w:rFonts w:hint="eastAsia"/>
                <w:color w:val="000000" w:themeColor="text1"/>
                <w14:textFill>
                  <w14:solidFill>
                    <w14:schemeClr w14:val="tx1"/>
                  </w14:solidFill>
                </w14:textFill>
              </w:rPr>
            </w:pPr>
          </w:p>
        </w:tc>
        <w:tc>
          <w:tcPr>
            <w:tcW w:w="672"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人文社科</w:t>
            </w:r>
          </w:p>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（TW）</w:t>
            </w:r>
          </w:p>
        </w:tc>
        <w:tc>
          <w:tcPr>
            <w:tcW w:w="863"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自然科学</w:t>
            </w:r>
          </w:p>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(TI)</w:t>
            </w:r>
          </w:p>
        </w:tc>
        <w:tc>
          <w:tcPr>
            <w:tcW w:w="86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公共艺术</w:t>
            </w:r>
          </w:p>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(TY)</w:t>
            </w:r>
          </w:p>
        </w:tc>
        <w:tc>
          <w:tcPr>
            <w:tcW w:w="86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四史教育</w:t>
            </w:r>
          </w:p>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（TH）</w:t>
            </w:r>
          </w:p>
        </w:tc>
        <w:tc>
          <w:tcPr>
            <w:tcW w:w="86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通识讲座</w:t>
            </w:r>
          </w:p>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(TQ)</w:t>
            </w:r>
          </w:p>
        </w:tc>
        <w:tc>
          <w:tcPr>
            <w:tcW w:w="1155" w:type="dxa"/>
            <w:gridSpan w:val="3"/>
            <w:vMerge w:val="continue"/>
            <w:tcBorders>
              <w:left w:val="single" w:color="000000" w:sz="6" w:space="0"/>
              <w:bottom w:val="single" w:color="000000" w:sz="6" w:space="0"/>
              <w:right w:val="single" w:color="000000" w:sz="6" w:space="0"/>
            </w:tcBorders>
            <w:shd w:val="clear" w:color="auto" w:fill="FFFFFF"/>
            <w:tcMar>
              <w:left w:w="0" w:type="dxa"/>
              <w:right w:w="0" w:type="dxa"/>
            </w:tcMar>
            <w:vAlign w:val="center"/>
          </w:tcPr>
          <w:p>
            <w:pPr>
              <w:rPr>
                <w:rFonts w:hint="eastAsia"/>
                <w:color w:val="000000" w:themeColor="text1"/>
                <w14:textFill>
                  <w14:solidFill>
                    <w14:schemeClr w14:val="tx1"/>
                  </w14:solidFill>
                </w14:textFill>
              </w:rPr>
            </w:pPr>
          </w:p>
        </w:tc>
        <w:tc>
          <w:tcPr>
            <w:tcW w:w="1155" w:type="dxa"/>
            <w:gridSpan w:val="3"/>
            <w:vMerge w:val="continue"/>
            <w:tcBorders>
              <w:left w:val="single" w:color="000000" w:sz="6" w:space="0"/>
              <w:bottom w:val="single" w:color="000000" w:sz="6" w:space="0"/>
              <w:right w:val="single" w:color="000000" w:sz="6" w:space="0"/>
            </w:tcBorders>
            <w:shd w:val="clear" w:color="auto" w:fill="FFFFFF"/>
            <w:tcMar>
              <w:left w:w="0" w:type="dxa"/>
              <w:right w:w="0" w:type="dxa"/>
            </w:tcMar>
            <w:vAlign w:val="center"/>
          </w:tcPr>
          <w:p>
            <w:pPr>
              <w:rPr>
                <w:rFonts w:hint="eastAsia"/>
                <w:color w:val="000000" w:themeColor="text1"/>
                <w14:textFill>
                  <w14:solidFill>
                    <w14:schemeClr w14:val="tx1"/>
                  </w14:solidFill>
                </w14:textFill>
              </w:rPr>
            </w:pPr>
          </w:p>
        </w:tc>
        <w:tc>
          <w:tcPr>
            <w:tcW w:w="1148" w:type="dxa"/>
            <w:gridSpan w:val="2"/>
            <w:vMerge w:val="continue"/>
            <w:tcBorders>
              <w:left w:val="single" w:color="000000" w:sz="6" w:space="0"/>
              <w:bottom w:val="single" w:color="000000" w:sz="6" w:space="0"/>
              <w:right w:val="single" w:color="000000" w:sz="6" w:space="0"/>
            </w:tcBorders>
            <w:shd w:val="clear" w:color="auto" w:fill="FFFFFF"/>
            <w:tcMar>
              <w:left w:w="0" w:type="dxa"/>
              <w:right w:w="0" w:type="dxa"/>
            </w:tcMar>
            <w:vAlign w:val="center"/>
          </w:tcPr>
          <w:p>
            <w:pPr>
              <w:rPr>
                <w:rFonts w:hint="eastAsia"/>
                <w:color w:val="000000" w:themeColor="text1"/>
                <w14:textFill>
                  <w14:solidFill>
                    <w14:schemeClr w14:val="tx1"/>
                  </w14:solidFill>
                </w14:textFill>
              </w:rPr>
            </w:pPr>
          </w:p>
        </w:tc>
        <w:tc>
          <w:tcPr>
            <w:tcW w:w="1005" w:type="dxa"/>
            <w:gridSpan w:val="2"/>
            <w:vMerge w:val="continue"/>
            <w:tcBorders>
              <w:left w:val="single" w:color="000000" w:sz="6" w:space="0"/>
              <w:bottom w:val="single" w:color="000000" w:sz="6" w:space="0"/>
              <w:right w:val="single" w:color="000000" w:sz="6" w:space="0"/>
            </w:tcBorders>
            <w:shd w:val="clear" w:color="auto" w:fill="FFFFFF"/>
            <w:tcMar>
              <w:left w:w="0" w:type="dxa"/>
              <w:right w:w="0" w:type="dxa"/>
            </w:tcMar>
            <w:vAlign w:val="center"/>
          </w:tcPr>
          <w:p>
            <w:pPr>
              <w:rPr>
                <w:rFonts w:hint="eastAsia"/>
                <w:color w:val="000000" w:themeColor="text1"/>
                <w14:textFill>
                  <w14:solidFill>
                    <w14:schemeClr w14:val="tx1"/>
                  </w14:solidFill>
                </w14:textFill>
              </w:rPr>
            </w:pPr>
          </w:p>
        </w:tc>
      </w:tr>
      <w:tr>
        <w:tblPrEx>
          <w:tblCellMar>
            <w:top w:w="0" w:type="dxa"/>
            <w:left w:w="108" w:type="dxa"/>
            <w:bottom w:w="0" w:type="dxa"/>
            <w:right w:w="108" w:type="dxa"/>
          </w:tblCellMar>
        </w:tblPrEx>
        <w:trPr>
          <w:trHeight w:val="479" w:hRule="exact"/>
          <w:jc w:val="center"/>
        </w:trPr>
        <w:tc>
          <w:tcPr>
            <w:tcW w:w="1108" w:type="dxa"/>
            <w:gridSpan w:val="2"/>
            <w:vMerge w:val="restar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 xml:space="preserve"> 至少应修读</w:t>
            </w:r>
          </w:p>
          <w:p>
            <w:pPr>
              <w:wordWrap w:val="0"/>
              <w:autoSpaceDE w:val="0"/>
              <w:autoSpaceDN w:val="0"/>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学分数</w:t>
            </w:r>
          </w:p>
        </w:tc>
        <w:tc>
          <w:tcPr>
            <w:tcW w:w="127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37.0</w:t>
            </w:r>
          </w:p>
        </w:tc>
        <w:tc>
          <w:tcPr>
            <w:tcW w:w="127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32.0</w:t>
            </w:r>
          </w:p>
        </w:tc>
        <w:tc>
          <w:tcPr>
            <w:tcW w:w="127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22.5</w:t>
            </w:r>
          </w:p>
        </w:tc>
        <w:tc>
          <w:tcPr>
            <w:tcW w:w="1271"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10.0</w:t>
            </w:r>
          </w:p>
        </w:tc>
        <w:tc>
          <w:tcPr>
            <w:tcW w:w="1463"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18.0</w:t>
            </w:r>
          </w:p>
        </w:tc>
        <w:tc>
          <w:tcPr>
            <w:tcW w:w="672" w:type="dxa"/>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1.0</w:t>
            </w:r>
          </w:p>
        </w:tc>
        <w:tc>
          <w:tcPr>
            <w:tcW w:w="863"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1.0</w:t>
            </w:r>
          </w:p>
        </w:tc>
        <w:tc>
          <w:tcPr>
            <w:tcW w:w="86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2.0</w:t>
            </w:r>
          </w:p>
        </w:tc>
        <w:tc>
          <w:tcPr>
            <w:tcW w:w="863"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2.0</w:t>
            </w:r>
          </w:p>
        </w:tc>
        <w:tc>
          <w:tcPr>
            <w:tcW w:w="866" w:type="dxa"/>
            <w:gridSpan w:val="4"/>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1.0</w:t>
            </w:r>
          </w:p>
        </w:tc>
        <w:tc>
          <w:tcPr>
            <w:tcW w:w="115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29.5</w:t>
            </w:r>
          </w:p>
        </w:tc>
        <w:tc>
          <w:tcPr>
            <w:tcW w:w="1155" w:type="dxa"/>
            <w:gridSpan w:val="3"/>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2.0</w:t>
            </w:r>
          </w:p>
        </w:tc>
        <w:tc>
          <w:tcPr>
            <w:tcW w:w="1148" w:type="dxa"/>
            <w:gridSpan w:val="2"/>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2.0</w:t>
            </w:r>
          </w:p>
        </w:tc>
        <w:tc>
          <w:tcPr>
            <w:tcW w:w="1005" w:type="dxa"/>
            <w:gridSpan w:val="2"/>
            <w:vMerge w:val="restart"/>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160.0</w:t>
            </w:r>
          </w:p>
        </w:tc>
      </w:tr>
      <w:tr>
        <w:tblPrEx>
          <w:tblCellMar>
            <w:top w:w="0" w:type="dxa"/>
            <w:left w:w="108" w:type="dxa"/>
            <w:bottom w:w="0" w:type="dxa"/>
            <w:right w:w="108" w:type="dxa"/>
          </w:tblCellMar>
        </w:tblPrEx>
        <w:trPr>
          <w:trHeight w:val="509" w:hRule="exact"/>
          <w:jc w:val="center"/>
        </w:trPr>
        <w:tc>
          <w:tcPr>
            <w:tcW w:w="1108" w:type="dxa"/>
            <w:gridSpan w:val="2"/>
            <w:vMerge w:val="continue"/>
            <w:tcBorders>
              <w:left w:val="single" w:color="000000" w:sz="6" w:space="0"/>
              <w:bottom w:val="single" w:color="000000" w:sz="6" w:space="0"/>
              <w:right w:val="single" w:color="000000" w:sz="6" w:space="0"/>
            </w:tcBorders>
            <w:shd w:val="clear" w:color="auto" w:fill="FFFFFF"/>
            <w:tcMar>
              <w:left w:w="0" w:type="dxa"/>
              <w:right w:w="0" w:type="dxa"/>
            </w:tcMar>
            <w:vAlign w:val="center"/>
          </w:tcPr>
          <w:p>
            <w:pPr>
              <w:rPr>
                <w:rFonts w:hint="eastAsia"/>
                <w:color w:val="000000" w:themeColor="text1"/>
                <w14:textFill>
                  <w14:solidFill>
                    <w14:schemeClr w14:val="tx1"/>
                  </w14:solidFill>
                </w14:textFill>
              </w:rPr>
            </w:pPr>
          </w:p>
        </w:tc>
        <w:tc>
          <w:tcPr>
            <w:tcW w:w="6547" w:type="dxa"/>
            <w:gridSpan w:val="9"/>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119.5</w:t>
            </w:r>
          </w:p>
        </w:tc>
        <w:tc>
          <w:tcPr>
            <w:tcW w:w="7585" w:type="dxa"/>
            <w:gridSpan w:val="21"/>
            <w:tcBorders>
              <w:top w:val="single" w:color="000000" w:sz="6" w:space="0"/>
              <w:left w:val="single" w:color="000000" w:sz="6" w:space="0"/>
              <w:bottom w:val="single" w:color="000000" w:sz="6" w:space="0"/>
              <w:right w:val="single" w:color="000000" w:sz="6" w:space="0"/>
            </w:tcBorders>
            <w:shd w:val="clear" w:color="auto" w:fill="FFFFFF"/>
            <w:tcMar>
              <w:left w:w="0" w:type="dxa"/>
              <w:right w:w="0" w:type="dxa"/>
            </w:tcMar>
            <w:vAlign w:val="center"/>
          </w:tcPr>
          <w:p>
            <w:pPr>
              <w:jc w:val="center"/>
              <w:rPr>
                <w:rFonts w:hint="eastAsia"/>
                <w:color w:val="000000" w:themeColor="text1"/>
                <w14:textFill>
                  <w14:solidFill>
                    <w14:schemeClr w14:val="tx1"/>
                  </w14:solidFill>
                </w14:textFill>
              </w:rPr>
            </w:pPr>
            <w:r>
              <w:rPr>
                <w:rFonts w:hint="eastAsia"/>
                <w:color w:val="000000" w:themeColor="text1"/>
                <w:sz w:val="18"/>
                <w:szCs w:val="28"/>
                <w14:textFill>
                  <w14:solidFill>
                    <w14:schemeClr w14:val="tx1"/>
                  </w14:solidFill>
                </w14:textFill>
              </w:rPr>
              <w:t>40.5</w:t>
            </w:r>
          </w:p>
        </w:tc>
        <w:tc>
          <w:tcPr>
            <w:tcW w:w="1005" w:type="dxa"/>
            <w:gridSpan w:val="2"/>
            <w:vMerge w:val="continue"/>
            <w:tcBorders>
              <w:left w:val="single" w:color="000000" w:sz="6" w:space="0"/>
              <w:bottom w:val="single" w:color="000000" w:sz="6" w:space="0"/>
              <w:right w:val="single" w:color="000000" w:sz="6" w:space="0"/>
            </w:tcBorders>
            <w:shd w:val="clear" w:color="auto" w:fill="FFFFFF"/>
            <w:tcMar>
              <w:left w:w="0" w:type="dxa"/>
              <w:right w:w="0" w:type="dxa"/>
            </w:tcMar>
            <w:vAlign w:val="center"/>
          </w:tcPr>
          <w:p>
            <w:pPr>
              <w:rPr>
                <w:rFonts w:hint="eastAsia"/>
                <w:color w:val="000000" w:themeColor="text1"/>
                <w14:textFill>
                  <w14:solidFill>
                    <w14:schemeClr w14:val="tx1"/>
                  </w14:solidFill>
                </w14:textFill>
              </w:rPr>
            </w:pPr>
          </w:p>
        </w:tc>
      </w:tr>
      <w:bookmarkEnd w:id="19"/>
    </w:tbl>
    <w:p>
      <w:pPr>
        <w:autoSpaceDE w:val="0"/>
        <w:autoSpaceDN w:val="0"/>
        <w:rPr>
          <w:rFonts w:ascii="Times New Roman" w:hAnsi="Times New Roman"/>
          <w:b/>
          <w:bCs/>
          <w:color w:val="000000" w:themeColor="text1"/>
          <w:lang w:bidi="ar"/>
          <w14:textFill>
            <w14:solidFill>
              <w14:schemeClr w14:val="tx1"/>
            </w14:solidFill>
          </w14:textFill>
        </w:rPr>
      </w:pPr>
    </w:p>
    <w:p>
      <w:pPr>
        <w:autoSpaceDE w:val="0"/>
        <w:autoSpaceDN w:val="0"/>
        <w:rPr>
          <w:rFonts w:ascii="Times New Roman" w:hAnsi="Times New Roman"/>
          <w:b/>
          <w:bCs/>
          <w:color w:val="000000" w:themeColor="text1"/>
          <w:lang w:bidi="ar"/>
          <w14:textFill>
            <w14:solidFill>
              <w14:schemeClr w14:val="tx1"/>
            </w14:solidFill>
          </w14:textFill>
        </w:rPr>
      </w:pPr>
      <w:r>
        <w:rPr>
          <w:rFonts w:hint="eastAsia" w:ascii="Times New Roman" w:hAnsi="Times New Roman"/>
          <w:b/>
          <w:bCs/>
          <w:color w:val="000000" w:themeColor="text1"/>
          <w:lang w:bidi="ar"/>
          <w14:textFill>
            <w14:solidFill>
              <w14:schemeClr w14:val="tx1"/>
            </w14:solidFill>
          </w14:textFill>
        </w:rPr>
        <w:t>六</w:t>
      </w:r>
      <w:r>
        <w:rPr>
          <w:rFonts w:ascii="Times New Roman" w:hAnsi="Times New Roman"/>
          <w:b/>
          <w:bCs/>
          <w:color w:val="000000" w:themeColor="text1"/>
          <w:lang w:bidi="ar"/>
          <w14:textFill>
            <w14:solidFill>
              <w14:schemeClr w14:val="tx1"/>
            </w14:solidFill>
          </w14:textFill>
        </w:rPr>
        <w:t>、“第二课堂成绩单”</w:t>
      </w:r>
    </w:p>
    <w:tbl>
      <w:tblPr>
        <w:tblStyle w:val="12"/>
        <w:tblpPr w:leftFromText="180" w:rightFromText="180" w:vertAnchor="text" w:horzAnchor="margin" w:tblpXSpec="center" w:tblpY="384"/>
        <w:tblOverlap w:val="never"/>
        <w:tblW w:w="573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30"/>
        <w:gridCol w:w="3419"/>
        <w:gridCol w:w="3103"/>
        <w:gridCol w:w="3103"/>
        <w:gridCol w:w="3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99" w:type="pct"/>
            <w:vAlign w:val="center"/>
          </w:tcPr>
          <w:p>
            <w:pPr>
              <w:snapToGrid w:val="0"/>
              <w:jc w:val="center"/>
              <w:rPr>
                <w:rFonts w:hint="eastAsia" w:cs="Calibri"/>
                <w:color w:val="000000" w:themeColor="text1"/>
                <w:sz w:val="18"/>
                <w:szCs w:val="18"/>
                <w14:textFill>
                  <w14:solidFill>
                    <w14:schemeClr w14:val="tx1"/>
                  </w14:solidFill>
                </w14:textFill>
              </w:rPr>
            </w:pPr>
            <w:r>
              <w:rPr>
                <w:rFonts w:ascii="Times New Roman" w:hAnsi="Times New Roman" w:cs="Calibri"/>
                <w:color w:val="000000" w:themeColor="text1"/>
                <w:sz w:val="18"/>
                <w:szCs w:val="18"/>
                <w14:textFill>
                  <w14:solidFill>
                    <w14:schemeClr w14:val="tx1"/>
                  </w14:solidFill>
                </w14:textFill>
              </w:rPr>
              <w:t>模块</w:t>
            </w:r>
          </w:p>
        </w:tc>
        <w:tc>
          <w:tcPr>
            <w:tcW w:w="1049" w:type="pct"/>
            <w:vAlign w:val="center"/>
          </w:tcPr>
          <w:p>
            <w:pPr>
              <w:snapToGrid w:val="0"/>
              <w:jc w:val="center"/>
              <w:rPr>
                <w:rFonts w:hint="eastAsia" w:cs="Calibri"/>
                <w:color w:val="000000" w:themeColor="text1"/>
                <w:sz w:val="18"/>
                <w:szCs w:val="18"/>
                <w14:textFill>
                  <w14:solidFill>
                    <w14:schemeClr w14:val="tx1"/>
                  </w14:solidFill>
                </w14:textFill>
              </w:rPr>
            </w:pPr>
            <w:r>
              <w:rPr>
                <w:rFonts w:ascii="Times New Roman" w:hAnsi="Times New Roman" w:cs="Calibri"/>
                <w:color w:val="000000" w:themeColor="text1"/>
                <w:sz w:val="18"/>
                <w:szCs w:val="18"/>
                <w14:textFill>
                  <w14:solidFill>
                    <w14:schemeClr w14:val="tx1"/>
                  </w14:solidFill>
                </w14:textFill>
              </w:rPr>
              <w:t>第一学年应修读最低学分</w:t>
            </w:r>
          </w:p>
        </w:tc>
        <w:tc>
          <w:tcPr>
            <w:tcW w:w="952" w:type="pct"/>
            <w:vAlign w:val="center"/>
          </w:tcPr>
          <w:p>
            <w:pPr>
              <w:snapToGrid w:val="0"/>
              <w:jc w:val="center"/>
              <w:rPr>
                <w:rFonts w:hint="eastAsia" w:cs="Calibri"/>
                <w:color w:val="000000" w:themeColor="text1"/>
                <w:sz w:val="18"/>
                <w:szCs w:val="18"/>
                <w14:textFill>
                  <w14:solidFill>
                    <w14:schemeClr w14:val="tx1"/>
                  </w14:solidFill>
                </w14:textFill>
              </w:rPr>
            </w:pPr>
            <w:r>
              <w:rPr>
                <w:rFonts w:ascii="Times New Roman" w:hAnsi="Times New Roman" w:cs="Calibri"/>
                <w:color w:val="000000" w:themeColor="text1"/>
                <w:sz w:val="18"/>
                <w:szCs w:val="18"/>
                <w14:textFill>
                  <w14:solidFill>
                    <w14:schemeClr w14:val="tx1"/>
                  </w14:solidFill>
                </w14:textFill>
              </w:rPr>
              <w:t>第二学年应修读最低学分</w:t>
            </w:r>
          </w:p>
        </w:tc>
        <w:tc>
          <w:tcPr>
            <w:tcW w:w="952" w:type="pct"/>
            <w:vAlign w:val="center"/>
          </w:tcPr>
          <w:p>
            <w:pPr>
              <w:snapToGrid w:val="0"/>
              <w:jc w:val="center"/>
              <w:rPr>
                <w:rFonts w:hint="eastAsia" w:cs="Calibri"/>
                <w:color w:val="000000" w:themeColor="text1"/>
                <w:sz w:val="18"/>
                <w:szCs w:val="18"/>
                <w14:textFill>
                  <w14:solidFill>
                    <w14:schemeClr w14:val="tx1"/>
                  </w14:solidFill>
                </w14:textFill>
              </w:rPr>
            </w:pPr>
            <w:r>
              <w:rPr>
                <w:rFonts w:ascii="Times New Roman" w:hAnsi="Times New Roman" w:cs="Calibri"/>
                <w:color w:val="000000" w:themeColor="text1"/>
                <w:sz w:val="18"/>
                <w:szCs w:val="18"/>
                <w14:textFill>
                  <w14:solidFill>
                    <w14:schemeClr w14:val="tx1"/>
                  </w14:solidFill>
                </w14:textFill>
              </w:rPr>
              <w:t>第三学年应修读最低学分</w:t>
            </w:r>
          </w:p>
        </w:tc>
        <w:tc>
          <w:tcPr>
            <w:tcW w:w="1147" w:type="pct"/>
            <w:vAlign w:val="center"/>
          </w:tcPr>
          <w:p>
            <w:pPr>
              <w:snapToGrid w:val="0"/>
              <w:jc w:val="center"/>
              <w:rPr>
                <w:rFonts w:hint="eastAsia" w:cs="Calibri"/>
                <w:color w:val="000000" w:themeColor="text1"/>
                <w:sz w:val="18"/>
                <w:szCs w:val="18"/>
                <w14:textFill>
                  <w14:solidFill>
                    <w14:schemeClr w14:val="tx1"/>
                  </w14:solidFill>
                </w14:textFill>
              </w:rPr>
            </w:pPr>
            <w:r>
              <w:rPr>
                <w:rFonts w:ascii="Times New Roman" w:hAnsi="Times New Roman" w:cs="Calibri"/>
                <w:color w:val="000000" w:themeColor="text1"/>
                <w:sz w:val="18"/>
                <w:szCs w:val="18"/>
                <w14:textFill>
                  <w14:solidFill>
                    <w14:schemeClr w14:val="tx1"/>
                  </w14:solidFill>
                </w14:textFill>
              </w:rPr>
              <w:t>第四学年应修读最低学分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99" w:type="pct"/>
            <w:vAlign w:val="center"/>
          </w:tcPr>
          <w:p>
            <w:pPr>
              <w:snapToGrid w:val="0"/>
              <w:jc w:val="center"/>
              <w:rPr>
                <w:rFonts w:hint="eastAsia" w:cs="Calibri"/>
                <w:color w:val="000000" w:themeColor="text1"/>
                <w:sz w:val="18"/>
                <w:szCs w:val="18"/>
                <w14:textFill>
                  <w14:solidFill>
                    <w14:schemeClr w14:val="tx1"/>
                  </w14:solidFill>
                </w14:textFill>
              </w:rPr>
            </w:pPr>
            <w:r>
              <w:rPr>
                <w:rFonts w:ascii="Times New Roman" w:hAnsi="Times New Roman" w:cs="Calibri"/>
                <w:color w:val="000000" w:themeColor="text1"/>
                <w:sz w:val="18"/>
                <w:szCs w:val="18"/>
                <w14:textFill>
                  <w14:solidFill>
                    <w14:schemeClr w14:val="tx1"/>
                  </w14:solidFill>
                </w14:textFill>
              </w:rPr>
              <w:t>思想成长</w:t>
            </w:r>
          </w:p>
        </w:tc>
        <w:tc>
          <w:tcPr>
            <w:tcW w:w="1049" w:type="pct"/>
            <w:vAlign w:val="center"/>
          </w:tcPr>
          <w:p>
            <w:pPr>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1</w:t>
            </w:r>
            <w:r>
              <w:rPr>
                <w:rFonts w:hint="eastAsia" w:ascii="Times New Roman" w:hAnsi="Times New Roman"/>
                <w:color w:val="000000" w:themeColor="text1"/>
                <w14:textFill>
                  <w14:solidFill>
                    <w14:schemeClr w14:val="tx1"/>
                  </w14:solidFill>
                </w14:textFill>
              </w:rPr>
              <w:t>.0</w:t>
            </w:r>
          </w:p>
        </w:tc>
        <w:tc>
          <w:tcPr>
            <w:tcW w:w="952" w:type="pct"/>
            <w:vAlign w:val="center"/>
          </w:tcPr>
          <w:p>
            <w:pPr>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1</w:t>
            </w:r>
            <w:r>
              <w:rPr>
                <w:rFonts w:hint="eastAsia" w:ascii="Times New Roman" w:hAnsi="Times New Roman"/>
                <w:color w:val="000000" w:themeColor="text1"/>
                <w14:textFill>
                  <w14:solidFill>
                    <w14:schemeClr w14:val="tx1"/>
                  </w14:solidFill>
                </w14:textFill>
              </w:rPr>
              <w:t>.0</w:t>
            </w:r>
          </w:p>
        </w:tc>
        <w:tc>
          <w:tcPr>
            <w:tcW w:w="2099" w:type="pct"/>
            <w:gridSpan w:val="2"/>
            <w:vAlign w:val="center"/>
          </w:tcPr>
          <w:p>
            <w:pPr>
              <w:snapToGrid w:val="0"/>
              <w:jc w:val="center"/>
              <w:rPr>
                <w:rFonts w:ascii="Times New Roman" w:hAnsi="Times New Roman"/>
                <w:color w:val="000000" w:themeColor="text1"/>
                <w14:textFill>
                  <w14:solidFill>
                    <w14:schemeClr w14:val="tx1"/>
                  </w14:solidFill>
                </w14:textFill>
              </w:rPr>
            </w:pPr>
            <w:r>
              <w:rPr>
                <w:rFonts w:ascii="Times New Roman" w:hAnsi="Times New Roman" w:cs="Calibri"/>
                <w:color w:val="000000" w:themeColor="text1"/>
                <w:sz w:val="18"/>
                <w:szCs w:val="18"/>
                <w14:textFill>
                  <w14:solidFill>
                    <w14:schemeClr w14:val="tx1"/>
                  </w14:solidFill>
                </w14:textFill>
              </w:rPr>
              <w:t>第三、四学年为提升和补充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99" w:type="pct"/>
            <w:vAlign w:val="center"/>
          </w:tcPr>
          <w:p>
            <w:pPr>
              <w:snapToGrid w:val="0"/>
              <w:jc w:val="center"/>
              <w:rPr>
                <w:rFonts w:hint="eastAsia" w:cs="Calibri"/>
                <w:color w:val="000000" w:themeColor="text1"/>
                <w:sz w:val="18"/>
                <w:szCs w:val="18"/>
                <w14:textFill>
                  <w14:solidFill>
                    <w14:schemeClr w14:val="tx1"/>
                  </w14:solidFill>
                </w14:textFill>
              </w:rPr>
            </w:pPr>
            <w:r>
              <w:rPr>
                <w:rFonts w:cs="Calibri"/>
                <w:color w:val="000000" w:themeColor="text1"/>
                <w:sz w:val="18"/>
                <w:szCs w:val="18"/>
                <w14:textFill>
                  <w14:solidFill>
                    <w14:schemeClr w14:val="tx1"/>
                  </w14:solidFill>
                </w14:textFill>
              </w:rPr>
              <w:t>实践锻炼与志愿服务</w:t>
            </w:r>
          </w:p>
        </w:tc>
        <w:tc>
          <w:tcPr>
            <w:tcW w:w="1049" w:type="pct"/>
            <w:vAlign w:val="center"/>
          </w:tcPr>
          <w:p>
            <w:pPr>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1</w:t>
            </w:r>
            <w:r>
              <w:rPr>
                <w:rFonts w:hint="eastAsia" w:ascii="Times New Roman" w:hAnsi="Times New Roman"/>
                <w:color w:val="000000" w:themeColor="text1"/>
                <w14:textFill>
                  <w14:solidFill>
                    <w14:schemeClr w14:val="tx1"/>
                  </w14:solidFill>
                </w14:textFill>
              </w:rPr>
              <w:t>.0</w:t>
            </w:r>
          </w:p>
        </w:tc>
        <w:tc>
          <w:tcPr>
            <w:tcW w:w="952" w:type="pct"/>
            <w:vAlign w:val="center"/>
          </w:tcPr>
          <w:p>
            <w:pPr>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1</w:t>
            </w:r>
            <w:r>
              <w:rPr>
                <w:rFonts w:hint="eastAsia" w:ascii="Times New Roman" w:hAnsi="Times New Roman"/>
                <w:color w:val="000000" w:themeColor="text1"/>
                <w14:textFill>
                  <w14:solidFill>
                    <w14:schemeClr w14:val="tx1"/>
                  </w14:solidFill>
                </w14:textFill>
              </w:rPr>
              <w:t>.0</w:t>
            </w:r>
          </w:p>
        </w:tc>
        <w:tc>
          <w:tcPr>
            <w:tcW w:w="2099" w:type="pct"/>
            <w:gridSpan w:val="2"/>
            <w:vAlign w:val="center"/>
          </w:tcPr>
          <w:p>
            <w:pPr>
              <w:snapToGrid w:val="0"/>
              <w:jc w:val="center"/>
              <w:rPr>
                <w:rFonts w:ascii="Times New Roman" w:hAnsi="Times New Roman"/>
                <w:color w:val="000000" w:themeColor="text1"/>
                <w14:textFill>
                  <w14:solidFill>
                    <w14:schemeClr w14:val="tx1"/>
                  </w14:solidFill>
                </w14:textFill>
              </w:rPr>
            </w:pPr>
            <w:r>
              <w:rPr>
                <w:rFonts w:ascii="Times New Roman" w:hAnsi="Times New Roman" w:cs="Calibri"/>
                <w:color w:val="000000" w:themeColor="text1"/>
                <w:sz w:val="18"/>
                <w:szCs w:val="18"/>
                <w14:textFill>
                  <w14:solidFill>
                    <w14:schemeClr w14:val="tx1"/>
                  </w14:solidFill>
                </w14:textFill>
              </w:rPr>
              <w:t>第三、四学年为提升和补充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99" w:type="pct"/>
            <w:vAlign w:val="center"/>
          </w:tcPr>
          <w:p>
            <w:pPr>
              <w:snapToGrid w:val="0"/>
              <w:jc w:val="center"/>
              <w:rPr>
                <w:rFonts w:hint="eastAsia" w:cs="Calibri"/>
                <w:color w:val="000000" w:themeColor="text1"/>
                <w:sz w:val="18"/>
                <w:szCs w:val="18"/>
                <w14:textFill>
                  <w14:solidFill>
                    <w14:schemeClr w14:val="tx1"/>
                  </w14:solidFill>
                </w14:textFill>
              </w:rPr>
            </w:pPr>
            <w:r>
              <w:rPr>
                <w:rFonts w:cs="Calibri"/>
                <w:color w:val="000000" w:themeColor="text1"/>
                <w:sz w:val="18"/>
                <w:szCs w:val="18"/>
                <w14:textFill>
                  <w14:solidFill>
                    <w14:schemeClr w14:val="tx1"/>
                  </w14:solidFill>
                </w14:textFill>
              </w:rPr>
              <w:t>创新创业</w:t>
            </w:r>
          </w:p>
        </w:tc>
        <w:tc>
          <w:tcPr>
            <w:tcW w:w="4101" w:type="pct"/>
            <w:gridSpan w:val="4"/>
            <w:vAlign w:val="center"/>
          </w:tcPr>
          <w:p>
            <w:pPr>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1</w:t>
            </w:r>
            <w:r>
              <w:rPr>
                <w:rFonts w:hint="eastAsia" w:ascii="Times New Roman" w:hAnsi="Times New Roman"/>
                <w:color w:val="000000" w:themeColor="text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99" w:type="pct"/>
            <w:vAlign w:val="center"/>
          </w:tcPr>
          <w:p>
            <w:pPr>
              <w:snapToGrid w:val="0"/>
              <w:jc w:val="center"/>
              <w:rPr>
                <w:rFonts w:hint="eastAsia" w:cs="Calibri"/>
                <w:color w:val="000000" w:themeColor="text1"/>
                <w:sz w:val="18"/>
                <w:szCs w:val="18"/>
                <w14:textFill>
                  <w14:solidFill>
                    <w14:schemeClr w14:val="tx1"/>
                  </w14:solidFill>
                </w14:textFill>
              </w:rPr>
            </w:pPr>
            <w:r>
              <w:rPr>
                <w:rFonts w:cs="Calibri"/>
                <w:color w:val="000000" w:themeColor="text1"/>
                <w:sz w:val="18"/>
                <w:szCs w:val="18"/>
                <w14:textFill>
                  <w14:solidFill>
                    <w14:schemeClr w14:val="tx1"/>
                  </w14:solidFill>
                </w14:textFill>
              </w:rPr>
              <w:t>文体活动</w:t>
            </w:r>
          </w:p>
        </w:tc>
        <w:tc>
          <w:tcPr>
            <w:tcW w:w="1049" w:type="pct"/>
            <w:vAlign w:val="center"/>
          </w:tcPr>
          <w:p>
            <w:pPr>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0.25</w:t>
            </w:r>
          </w:p>
        </w:tc>
        <w:tc>
          <w:tcPr>
            <w:tcW w:w="952" w:type="pct"/>
            <w:vAlign w:val="center"/>
          </w:tcPr>
          <w:p>
            <w:pPr>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0.25</w:t>
            </w:r>
          </w:p>
        </w:tc>
        <w:tc>
          <w:tcPr>
            <w:tcW w:w="2099" w:type="pct"/>
            <w:gridSpan w:val="2"/>
            <w:vAlign w:val="center"/>
          </w:tcPr>
          <w:p>
            <w:pPr>
              <w:snapToGrid w:val="0"/>
              <w:jc w:val="center"/>
              <w:rPr>
                <w:rFonts w:ascii="Times New Roman" w:hAnsi="Times New Roman"/>
                <w:color w:val="000000" w:themeColor="text1"/>
                <w14:textFill>
                  <w14:solidFill>
                    <w14:schemeClr w14:val="tx1"/>
                  </w14:solidFill>
                </w14:textFill>
              </w:rPr>
            </w:pPr>
            <w:r>
              <w:rPr>
                <w:rFonts w:ascii="Times New Roman" w:hAnsi="Times New Roman" w:cs="Calibri"/>
                <w:color w:val="000000" w:themeColor="text1"/>
                <w:sz w:val="18"/>
                <w:szCs w:val="18"/>
                <w14:textFill>
                  <w14:solidFill>
                    <w14:schemeClr w14:val="tx1"/>
                  </w14:solidFill>
                </w14:textFill>
              </w:rPr>
              <w:t>第三、四学年为提升和补充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99" w:type="pct"/>
            <w:vAlign w:val="center"/>
          </w:tcPr>
          <w:p>
            <w:pPr>
              <w:snapToGrid w:val="0"/>
              <w:jc w:val="center"/>
              <w:rPr>
                <w:rFonts w:hint="eastAsia" w:cs="Calibri"/>
                <w:color w:val="000000" w:themeColor="text1"/>
                <w:sz w:val="18"/>
                <w:szCs w:val="18"/>
                <w14:textFill>
                  <w14:solidFill>
                    <w14:schemeClr w14:val="tx1"/>
                  </w14:solidFill>
                </w14:textFill>
              </w:rPr>
            </w:pPr>
            <w:r>
              <w:rPr>
                <w:rFonts w:cs="Calibri"/>
                <w:color w:val="000000" w:themeColor="text1"/>
                <w:sz w:val="18"/>
                <w:szCs w:val="18"/>
                <w14:textFill>
                  <w14:solidFill>
                    <w14:schemeClr w14:val="tx1"/>
                  </w14:solidFill>
                </w14:textFill>
              </w:rPr>
              <w:t>任职履历</w:t>
            </w:r>
          </w:p>
        </w:tc>
        <w:tc>
          <w:tcPr>
            <w:tcW w:w="4101" w:type="pct"/>
            <w:gridSpan w:val="4"/>
            <w:vAlign w:val="center"/>
          </w:tcPr>
          <w:p>
            <w:pPr>
              <w:snapToGrid w:val="0"/>
              <w:jc w:val="cente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99" w:type="pct"/>
            <w:vAlign w:val="center"/>
          </w:tcPr>
          <w:p>
            <w:pPr>
              <w:snapToGrid w:val="0"/>
              <w:jc w:val="center"/>
              <w:rPr>
                <w:rFonts w:hint="eastAsia" w:cs="Calibri"/>
                <w:color w:val="000000" w:themeColor="text1"/>
                <w:sz w:val="18"/>
                <w:szCs w:val="18"/>
                <w14:textFill>
                  <w14:solidFill>
                    <w14:schemeClr w14:val="tx1"/>
                  </w14:solidFill>
                </w14:textFill>
              </w:rPr>
            </w:pPr>
            <w:r>
              <w:rPr>
                <w:rFonts w:cs="Calibri"/>
                <w:color w:val="000000" w:themeColor="text1"/>
                <w:sz w:val="18"/>
                <w:szCs w:val="18"/>
                <w14:textFill>
                  <w14:solidFill>
                    <w14:schemeClr w14:val="tx1"/>
                  </w14:solidFill>
                </w14:textFill>
              </w:rPr>
              <w:t>技能特长及其他</w:t>
            </w:r>
          </w:p>
        </w:tc>
        <w:tc>
          <w:tcPr>
            <w:tcW w:w="4101" w:type="pct"/>
            <w:gridSpan w:val="4"/>
            <w:vAlign w:val="center"/>
          </w:tcPr>
          <w:p>
            <w:pPr>
              <w:snapToGrid w:val="0"/>
              <w:jc w:val="center"/>
              <w:rPr>
                <w:rFonts w:ascii="Times New Roman" w:hAnsi="Times New Roman" w:cs="Calibri"/>
                <w:color w:val="000000" w:themeColor="text1"/>
                <w:sz w:val="18"/>
                <w:szCs w:val="18"/>
                <w14:textFill>
                  <w14:solidFill>
                    <w14:schemeClr w14:val="tx1"/>
                  </w14:solidFill>
                </w14:textFill>
              </w:rPr>
            </w:pPr>
            <w:r>
              <w:rPr>
                <w:rFonts w:ascii="Times New Roman" w:hAnsi="Times New Roman" w:cs="Calibri"/>
                <w:color w:val="000000" w:themeColor="text1"/>
                <w:sz w:val="18"/>
                <w:szCs w:val="18"/>
                <w14:textFill>
                  <w14:solidFill>
                    <w14:schemeClr w14:val="tx1"/>
                  </w14:solidFill>
                </w14:textFill>
              </w:rPr>
              <w:t>不做最低限要求</w:t>
            </w:r>
          </w:p>
        </w:tc>
      </w:tr>
    </w:tbl>
    <w:p>
      <w:pPr>
        <w:autoSpaceDE w:val="0"/>
        <w:autoSpaceDN w:val="0"/>
        <w:adjustRightInd w:val="0"/>
        <w:rPr>
          <w:rFonts w:ascii="Times New Roman" w:hAnsi="Times New Roman" w:eastAsia="等线"/>
          <w:color w:val="000000" w:themeColor="text1"/>
          <w14:textFill>
            <w14:solidFill>
              <w14:schemeClr w14:val="tx1"/>
            </w14:solidFill>
          </w14:textFill>
        </w:rPr>
      </w:pPr>
    </w:p>
    <w:p>
      <w:pPr>
        <w:spacing w:line="360" w:lineRule="auto"/>
        <w:rPr>
          <w:rFonts w:hint="eastAsia"/>
        </w:rPr>
        <w:sectPr>
          <w:pgSz w:w="16838" w:h="11906" w:orient="landscape"/>
          <w:pgMar w:top="1531" w:right="1418" w:bottom="1418" w:left="1418" w:header="851" w:footer="1134" w:gutter="0"/>
          <w:cols w:space="720" w:num="1"/>
          <w:docGrid w:type="lines" w:linePitch="312" w:charSpace="0"/>
        </w:sectPr>
      </w:pPr>
    </w:p>
    <w:p>
      <w:pPr>
        <w:spacing w:before="120" w:beforeLines="50" w:after="120" w:afterLines="50"/>
        <w:jc w:val="center"/>
        <w:rPr>
          <w:rFonts w:hint="eastAsia" w:ascii="黑体" w:eastAsia="黑体"/>
        </w:rPr>
      </w:pPr>
      <w:r>
        <w:rPr>
          <w:rFonts w:hint="eastAsia" w:ascii="黑体" w:eastAsia="黑体"/>
        </w:rPr>
        <w:t>附表：2.课程体系对毕业要求指标点支撑矩阵图</w:t>
      </w:r>
    </w:p>
    <w:tbl>
      <w:tblPr>
        <w:tblStyle w:val="20"/>
        <w:tblW w:w="14910" w:type="dxa"/>
        <w:tblInd w:w="-85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25"/>
        <w:gridCol w:w="3178"/>
        <w:gridCol w:w="495"/>
        <w:gridCol w:w="532"/>
        <w:gridCol w:w="469"/>
        <w:gridCol w:w="479"/>
        <w:gridCol w:w="492"/>
        <w:gridCol w:w="467"/>
        <w:gridCol w:w="496"/>
        <w:gridCol w:w="459"/>
        <w:gridCol w:w="450"/>
        <w:gridCol w:w="435"/>
        <w:gridCol w:w="460"/>
        <w:gridCol w:w="455"/>
        <w:gridCol w:w="440"/>
        <w:gridCol w:w="460"/>
        <w:gridCol w:w="465"/>
        <w:gridCol w:w="460"/>
        <w:gridCol w:w="440"/>
        <w:gridCol w:w="479"/>
        <w:gridCol w:w="435"/>
        <w:gridCol w:w="455"/>
        <w:gridCol w:w="503"/>
        <w:gridCol w:w="465"/>
        <w:gridCol w:w="498"/>
        <w:gridCol w:w="51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3603" w:type="dxa"/>
            <w:gridSpan w:val="2"/>
            <w:vMerge w:val="restart"/>
            <w:tcBorders>
              <w:bottom w:val="nil"/>
            </w:tcBorders>
            <w:vAlign w:val="center"/>
          </w:tcPr>
          <w:p>
            <w:pPr>
              <w:widowControl w:val="0"/>
              <w:spacing w:before="59" w:line="220" w:lineRule="auto"/>
              <w:ind w:left="1019"/>
              <w:jc w:val="both"/>
              <w:rPr>
                <w:rFonts w:hint="eastAsia"/>
                <w:color w:val="000000"/>
                <w:kern w:val="2"/>
                <w:sz w:val="18"/>
                <w:szCs w:val="18"/>
              </w:rPr>
            </w:pPr>
            <w:r>
              <w:rPr>
                <w:b/>
                <w:bCs/>
                <w:color w:val="000000"/>
                <w:spacing w:val="-4"/>
                <w:kern w:val="2"/>
                <w:sz w:val="18"/>
                <w:szCs w:val="18"/>
              </w:rPr>
              <w:t>教学环节</w:t>
            </w:r>
          </w:p>
        </w:tc>
        <w:tc>
          <w:tcPr>
            <w:tcW w:w="11307" w:type="dxa"/>
            <w:gridSpan w:val="24"/>
            <w:vAlign w:val="center"/>
          </w:tcPr>
          <w:p>
            <w:pPr>
              <w:widowControl w:val="0"/>
              <w:spacing w:before="171" w:line="220" w:lineRule="auto"/>
              <w:ind w:left="5299"/>
              <w:jc w:val="both"/>
              <w:rPr>
                <w:rFonts w:hint="eastAsia"/>
                <w:color w:val="000000"/>
                <w:kern w:val="2"/>
                <w:sz w:val="18"/>
                <w:szCs w:val="18"/>
              </w:rPr>
            </w:pPr>
            <w:r>
              <w:rPr>
                <w:b/>
                <w:bCs/>
                <w:color w:val="000000"/>
                <w:spacing w:val="-4"/>
                <w:kern w:val="2"/>
                <w:sz w:val="18"/>
                <w:szCs w:val="18"/>
              </w:rPr>
              <w:t>毕业要求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3603" w:type="dxa"/>
            <w:gridSpan w:val="2"/>
            <w:vMerge w:val="continue"/>
            <w:tcBorders>
              <w:top w:val="nil"/>
              <w:bottom w:val="nil"/>
            </w:tcBorders>
            <w:vAlign w:val="center"/>
          </w:tcPr>
          <w:p>
            <w:pPr>
              <w:widowControl w:val="0"/>
              <w:jc w:val="both"/>
              <w:rPr>
                <w:rFonts w:ascii="Calibri" w:hAnsi="Calibri" w:cs="Times New Roman"/>
                <w:color w:val="000000"/>
                <w:kern w:val="2"/>
                <w:sz w:val="21"/>
                <w:szCs w:val="22"/>
              </w:rPr>
            </w:pPr>
          </w:p>
        </w:tc>
        <w:tc>
          <w:tcPr>
            <w:tcW w:w="1496" w:type="dxa"/>
            <w:gridSpan w:val="3"/>
            <w:vAlign w:val="center"/>
          </w:tcPr>
          <w:p>
            <w:pPr>
              <w:widowControl w:val="0"/>
              <w:spacing w:before="167" w:line="233" w:lineRule="auto"/>
              <w:ind w:left="719"/>
              <w:jc w:val="both"/>
              <w:rPr>
                <w:rFonts w:hint="eastAsia"/>
                <w:color w:val="000000"/>
                <w:kern w:val="2"/>
                <w:sz w:val="18"/>
                <w:szCs w:val="18"/>
              </w:rPr>
            </w:pPr>
            <w:r>
              <w:rPr>
                <w:b/>
                <w:bCs/>
                <w:color w:val="000000"/>
                <w:spacing w:val="-2"/>
                <w:kern w:val="2"/>
                <w:sz w:val="18"/>
                <w:szCs w:val="18"/>
              </w:rPr>
              <w:t>1</w:t>
            </w:r>
          </w:p>
        </w:tc>
        <w:tc>
          <w:tcPr>
            <w:tcW w:w="1438" w:type="dxa"/>
            <w:gridSpan w:val="3"/>
            <w:vAlign w:val="center"/>
          </w:tcPr>
          <w:p>
            <w:pPr>
              <w:widowControl w:val="0"/>
              <w:spacing w:before="167" w:line="233" w:lineRule="auto"/>
              <w:ind w:left="681"/>
              <w:jc w:val="both"/>
              <w:rPr>
                <w:rFonts w:hint="eastAsia"/>
                <w:color w:val="000000"/>
                <w:kern w:val="2"/>
                <w:sz w:val="18"/>
                <w:szCs w:val="18"/>
              </w:rPr>
            </w:pPr>
            <w:r>
              <w:rPr>
                <w:b/>
                <w:bCs/>
                <w:color w:val="000000"/>
                <w:spacing w:val="-2"/>
                <w:kern w:val="2"/>
                <w:sz w:val="18"/>
                <w:szCs w:val="18"/>
              </w:rPr>
              <w:t>2</w:t>
            </w:r>
          </w:p>
        </w:tc>
        <w:tc>
          <w:tcPr>
            <w:tcW w:w="1405" w:type="dxa"/>
            <w:gridSpan w:val="3"/>
            <w:vAlign w:val="center"/>
          </w:tcPr>
          <w:p>
            <w:pPr>
              <w:widowControl w:val="0"/>
              <w:spacing w:before="167" w:line="233" w:lineRule="auto"/>
              <w:ind w:left="665"/>
              <w:jc w:val="both"/>
              <w:rPr>
                <w:rFonts w:hint="eastAsia"/>
                <w:color w:val="000000"/>
                <w:kern w:val="2"/>
                <w:sz w:val="18"/>
                <w:szCs w:val="18"/>
              </w:rPr>
            </w:pPr>
            <w:r>
              <w:rPr>
                <w:b/>
                <w:bCs/>
                <w:color w:val="000000"/>
                <w:spacing w:val="-2"/>
                <w:kern w:val="2"/>
                <w:sz w:val="18"/>
                <w:szCs w:val="18"/>
              </w:rPr>
              <w:t>3</w:t>
            </w:r>
          </w:p>
        </w:tc>
        <w:tc>
          <w:tcPr>
            <w:tcW w:w="1350" w:type="dxa"/>
            <w:gridSpan w:val="3"/>
            <w:vAlign w:val="center"/>
          </w:tcPr>
          <w:p>
            <w:pPr>
              <w:widowControl w:val="0"/>
              <w:spacing w:before="167" w:line="233" w:lineRule="auto"/>
              <w:ind w:left="634"/>
              <w:jc w:val="both"/>
              <w:rPr>
                <w:rFonts w:hint="eastAsia"/>
                <w:color w:val="000000"/>
                <w:kern w:val="2"/>
                <w:sz w:val="18"/>
                <w:szCs w:val="18"/>
              </w:rPr>
            </w:pPr>
            <w:r>
              <w:rPr>
                <w:b/>
                <w:bCs/>
                <w:color w:val="000000"/>
                <w:spacing w:val="-2"/>
                <w:kern w:val="2"/>
                <w:sz w:val="18"/>
                <w:szCs w:val="18"/>
              </w:rPr>
              <w:t>4</w:t>
            </w:r>
          </w:p>
        </w:tc>
        <w:tc>
          <w:tcPr>
            <w:tcW w:w="1365" w:type="dxa"/>
            <w:gridSpan w:val="3"/>
            <w:vAlign w:val="center"/>
          </w:tcPr>
          <w:p>
            <w:pPr>
              <w:widowControl w:val="0"/>
              <w:spacing w:before="167" w:line="233" w:lineRule="auto"/>
              <w:ind w:left="644"/>
              <w:jc w:val="both"/>
              <w:rPr>
                <w:rFonts w:hint="eastAsia"/>
                <w:color w:val="000000"/>
                <w:kern w:val="2"/>
                <w:sz w:val="18"/>
                <w:szCs w:val="18"/>
              </w:rPr>
            </w:pPr>
            <w:r>
              <w:rPr>
                <w:b/>
                <w:bCs/>
                <w:color w:val="000000"/>
                <w:spacing w:val="-2"/>
                <w:kern w:val="2"/>
                <w:sz w:val="18"/>
                <w:szCs w:val="18"/>
              </w:rPr>
              <w:t>5</w:t>
            </w:r>
          </w:p>
        </w:tc>
        <w:tc>
          <w:tcPr>
            <w:tcW w:w="1379" w:type="dxa"/>
            <w:gridSpan w:val="3"/>
            <w:vAlign w:val="center"/>
          </w:tcPr>
          <w:p>
            <w:pPr>
              <w:widowControl w:val="0"/>
              <w:spacing w:before="167" w:line="233" w:lineRule="auto"/>
              <w:ind w:left="830"/>
              <w:jc w:val="both"/>
              <w:rPr>
                <w:rFonts w:hint="eastAsia"/>
                <w:color w:val="000000"/>
                <w:kern w:val="2"/>
                <w:sz w:val="18"/>
                <w:szCs w:val="18"/>
              </w:rPr>
            </w:pPr>
            <w:r>
              <w:rPr>
                <w:b/>
                <w:bCs/>
                <w:color w:val="000000"/>
                <w:spacing w:val="-2"/>
                <w:kern w:val="2"/>
                <w:sz w:val="18"/>
                <w:szCs w:val="18"/>
              </w:rPr>
              <w:t>6</w:t>
            </w:r>
          </w:p>
        </w:tc>
        <w:tc>
          <w:tcPr>
            <w:tcW w:w="1393" w:type="dxa"/>
            <w:gridSpan w:val="3"/>
            <w:vAlign w:val="center"/>
          </w:tcPr>
          <w:p>
            <w:pPr>
              <w:widowControl w:val="0"/>
              <w:spacing w:before="167" w:line="233" w:lineRule="auto"/>
              <w:ind w:left="661"/>
              <w:jc w:val="both"/>
              <w:rPr>
                <w:rFonts w:hint="eastAsia"/>
                <w:color w:val="000000"/>
                <w:kern w:val="2"/>
                <w:sz w:val="18"/>
                <w:szCs w:val="18"/>
              </w:rPr>
            </w:pPr>
            <w:r>
              <w:rPr>
                <w:b/>
                <w:bCs/>
                <w:color w:val="000000"/>
                <w:spacing w:val="-2"/>
                <w:kern w:val="2"/>
                <w:sz w:val="18"/>
                <w:szCs w:val="18"/>
              </w:rPr>
              <w:t>7</w:t>
            </w:r>
          </w:p>
        </w:tc>
        <w:tc>
          <w:tcPr>
            <w:tcW w:w="1481" w:type="dxa"/>
            <w:gridSpan w:val="3"/>
            <w:vAlign w:val="center"/>
          </w:tcPr>
          <w:p>
            <w:pPr>
              <w:widowControl w:val="0"/>
              <w:spacing w:before="167" w:line="233" w:lineRule="auto"/>
              <w:ind w:left="699"/>
              <w:jc w:val="both"/>
              <w:rPr>
                <w:rFonts w:hint="eastAsia"/>
                <w:color w:val="000000"/>
                <w:kern w:val="2"/>
                <w:sz w:val="18"/>
                <w:szCs w:val="18"/>
              </w:rPr>
            </w:pPr>
            <w:r>
              <w:rPr>
                <w:b/>
                <w:bCs/>
                <w:color w:val="000000"/>
                <w:spacing w:val="-2"/>
                <w:kern w:val="2"/>
                <w:sz w:val="18"/>
                <w:szCs w:val="18"/>
              </w:rPr>
              <w:t>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3603" w:type="dxa"/>
            <w:gridSpan w:val="2"/>
            <w:vMerge w:val="continue"/>
            <w:tcBorders>
              <w:top w:val="nil"/>
              <w:bottom w:val="nil"/>
            </w:tcBorders>
            <w:vAlign w:val="center"/>
          </w:tcPr>
          <w:p>
            <w:pPr>
              <w:widowControl w:val="0"/>
              <w:jc w:val="both"/>
              <w:rPr>
                <w:rFonts w:ascii="Calibri" w:hAnsi="Calibri" w:cs="Times New Roman"/>
                <w:color w:val="000000"/>
                <w:kern w:val="2"/>
                <w:sz w:val="21"/>
                <w:szCs w:val="22"/>
              </w:rPr>
            </w:pPr>
          </w:p>
        </w:tc>
        <w:tc>
          <w:tcPr>
            <w:tcW w:w="1496" w:type="dxa"/>
            <w:gridSpan w:val="3"/>
            <w:vAlign w:val="center"/>
          </w:tcPr>
          <w:p>
            <w:pPr>
              <w:widowControl w:val="0"/>
              <w:spacing w:before="168" w:line="220" w:lineRule="auto"/>
              <w:ind w:left="392"/>
              <w:jc w:val="both"/>
              <w:rPr>
                <w:rFonts w:hint="eastAsia"/>
                <w:color w:val="000000"/>
                <w:kern w:val="2"/>
                <w:sz w:val="18"/>
                <w:szCs w:val="18"/>
              </w:rPr>
            </w:pPr>
            <w:r>
              <w:rPr>
                <w:b/>
                <w:bCs/>
                <w:color w:val="000000"/>
                <w:spacing w:val="-4"/>
                <w:kern w:val="2"/>
                <w:sz w:val="18"/>
                <w:szCs w:val="18"/>
              </w:rPr>
              <w:t>师德规范</w:t>
            </w:r>
          </w:p>
        </w:tc>
        <w:tc>
          <w:tcPr>
            <w:tcW w:w="1438" w:type="dxa"/>
            <w:gridSpan w:val="3"/>
            <w:vAlign w:val="center"/>
          </w:tcPr>
          <w:p>
            <w:pPr>
              <w:widowControl w:val="0"/>
              <w:spacing w:before="168" w:line="220" w:lineRule="auto"/>
              <w:ind w:left="364"/>
              <w:jc w:val="both"/>
              <w:rPr>
                <w:rFonts w:hint="eastAsia"/>
                <w:color w:val="000000"/>
                <w:kern w:val="2"/>
                <w:sz w:val="18"/>
                <w:szCs w:val="18"/>
              </w:rPr>
            </w:pPr>
            <w:r>
              <w:rPr>
                <w:b/>
                <w:bCs/>
                <w:color w:val="000000"/>
                <w:spacing w:val="-4"/>
                <w:kern w:val="2"/>
                <w:sz w:val="18"/>
                <w:szCs w:val="18"/>
              </w:rPr>
              <w:t>教育情怀</w:t>
            </w:r>
          </w:p>
        </w:tc>
        <w:tc>
          <w:tcPr>
            <w:tcW w:w="1405" w:type="dxa"/>
            <w:gridSpan w:val="3"/>
            <w:vAlign w:val="center"/>
          </w:tcPr>
          <w:p>
            <w:pPr>
              <w:widowControl w:val="0"/>
              <w:spacing w:before="168" w:line="219" w:lineRule="auto"/>
              <w:ind w:left="349"/>
              <w:jc w:val="both"/>
              <w:rPr>
                <w:rFonts w:hint="eastAsia"/>
                <w:color w:val="000000"/>
                <w:kern w:val="2"/>
                <w:sz w:val="18"/>
                <w:szCs w:val="18"/>
              </w:rPr>
            </w:pPr>
            <w:r>
              <w:rPr>
                <w:b/>
                <w:bCs/>
                <w:color w:val="000000"/>
                <w:spacing w:val="-4"/>
                <w:kern w:val="2"/>
                <w:sz w:val="18"/>
                <w:szCs w:val="18"/>
              </w:rPr>
              <w:t>学科素养</w:t>
            </w:r>
          </w:p>
        </w:tc>
        <w:tc>
          <w:tcPr>
            <w:tcW w:w="1350" w:type="dxa"/>
            <w:gridSpan w:val="3"/>
            <w:vAlign w:val="center"/>
          </w:tcPr>
          <w:p>
            <w:pPr>
              <w:widowControl w:val="0"/>
              <w:spacing w:before="168" w:line="220" w:lineRule="auto"/>
              <w:ind w:left="320"/>
              <w:jc w:val="both"/>
              <w:rPr>
                <w:rFonts w:hint="eastAsia"/>
                <w:color w:val="000000"/>
                <w:kern w:val="2"/>
                <w:sz w:val="18"/>
                <w:szCs w:val="18"/>
              </w:rPr>
            </w:pPr>
            <w:r>
              <w:rPr>
                <w:b/>
                <w:bCs/>
                <w:color w:val="000000"/>
                <w:spacing w:val="-4"/>
                <w:kern w:val="2"/>
                <w:sz w:val="18"/>
                <w:szCs w:val="18"/>
              </w:rPr>
              <w:t>教学能力</w:t>
            </w:r>
          </w:p>
        </w:tc>
        <w:tc>
          <w:tcPr>
            <w:tcW w:w="1365" w:type="dxa"/>
            <w:gridSpan w:val="3"/>
            <w:vAlign w:val="center"/>
          </w:tcPr>
          <w:p>
            <w:pPr>
              <w:widowControl w:val="0"/>
              <w:spacing w:before="167" w:line="222" w:lineRule="auto"/>
              <w:ind w:left="325"/>
              <w:jc w:val="both"/>
              <w:rPr>
                <w:rFonts w:hint="eastAsia"/>
                <w:color w:val="000000"/>
                <w:kern w:val="2"/>
                <w:sz w:val="18"/>
                <w:szCs w:val="18"/>
              </w:rPr>
            </w:pPr>
            <w:r>
              <w:rPr>
                <w:b/>
                <w:bCs/>
                <w:color w:val="000000"/>
                <w:spacing w:val="-3"/>
                <w:kern w:val="2"/>
                <w:sz w:val="18"/>
                <w:szCs w:val="18"/>
              </w:rPr>
              <w:t>班级指导</w:t>
            </w:r>
          </w:p>
        </w:tc>
        <w:tc>
          <w:tcPr>
            <w:tcW w:w="1379" w:type="dxa"/>
            <w:gridSpan w:val="3"/>
            <w:vAlign w:val="center"/>
          </w:tcPr>
          <w:p>
            <w:pPr>
              <w:widowControl w:val="0"/>
              <w:spacing w:before="168" w:line="220" w:lineRule="auto"/>
              <w:ind w:left="333"/>
              <w:jc w:val="both"/>
              <w:rPr>
                <w:rFonts w:hint="eastAsia"/>
                <w:color w:val="000000"/>
                <w:kern w:val="2"/>
                <w:sz w:val="18"/>
                <w:szCs w:val="18"/>
              </w:rPr>
            </w:pPr>
            <w:r>
              <w:rPr>
                <w:b/>
                <w:bCs/>
                <w:color w:val="000000"/>
                <w:spacing w:val="-4"/>
                <w:kern w:val="2"/>
                <w:sz w:val="18"/>
                <w:szCs w:val="18"/>
              </w:rPr>
              <w:t>综合育人</w:t>
            </w:r>
          </w:p>
        </w:tc>
        <w:tc>
          <w:tcPr>
            <w:tcW w:w="1393" w:type="dxa"/>
            <w:gridSpan w:val="3"/>
            <w:vAlign w:val="center"/>
          </w:tcPr>
          <w:p>
            <w:pPr>
              <w:widowControl w:val="0"/>
              <w:spacing w:before="168" w:line="216" w:lineRule="auto"/>
              <w:ind w:left="343"/>
              <w:jc w:val="both"/>
              <w:rPr>
                <w:rFonts w:hint="eastAsia"/>
                <w:color w:val="000000"/>
                <w:kern w:val="2"/>
                <w:sz w:val="18"/>
                <w:szCs w:val="18"/>
              </w:rPr>
            </w:pPr>
            <w:r>
              <w:rPr>
                <w:b/>
                <w:bCs/>
                <w:color w:val="000000"/>
                <w:spacing w:val="-4"/>
                <w:kern w:val="2"/>
                <w:sz w:val="18"/>
                <w:szCs w:val="18"/>
              </w:rPr>
              <w:t>学会反思</w:t>
            </w:r>
          </w:p>
        </w:tc>
        <w:tc>
          <w:tcPr>
            <w:tcW w:w="1481" w:type="dxa"/>
            <w:gridSpan w:val="3"/>
            <w:vAlign w:val="center"/>
          </w:tcPr>
          <w:p>
            <w:pPr>
              <w:widowControl w:val="0"/>
              <w:spacing w:before="167" w:line="221" w:lineRule="auto"/>
              <w:ind w:left="382"/>
              <w:jc w:val="both"/>
              <w:rPr>
                <w:rFonts w:hint="eastAsia"/>
                <w:color w:val="000000"/>
                <w:kern w:val="2"/>
                <w:sz w:val="18"/>
                <w:szCs w:val="18"/>
              </w:rPr>
            </w:pPr>
            <w:r>
              <w:rPr>
                <w:b/>
                <w:bCs/>
                <w:color w:val="000000"/>
                <w:spacing w:val="-4"/>
                <w:kern w:val="2"/>
                <w:sz w:val="18"/>
                <w:szCs w:val="18"/>
              </w:rPr>
              <w:t>沟通合作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9" w:hRule="atLeast"/>
        </w:trPr>
        <w:tc>
          <w:tcPr>
            <w:tcW w:w="3603" w:type="dxa"/>
            <w:gridSpan w:val="2"/>
            <w:vMerge w:val="continue"/>
            <w:tcBorders>
              <w:top w:val="nil"/>
            </w:tcBorders>
            <w:vAlign w:val="center"/>
          </w:tcPr>
          <w:p>
            <w:pPr>
              <w:widowControl w:val="0"/>
              <w:jc w:val="both"/>
              <w:rPr>
                <w:rFonts w:ascii="Calibri" w:hAnsi="Calibri" w:cs="Times New Roman"/>
                <w:color w:val="000000"/>
                <w:kern w:val="2"/>
                <w:sz w:val="21"/>
                <w:szCs w:val="22"/>
              </w:rPr>
            </w:pPr>
          </w:p>
        </w:tc>
        <w:tc>
          <w:tcPr>
            <w:tcW w:w="495" w:type="dxa"/>
            <w:vAlign w:val="center"/>
          </w:tcPr>
          <w:p>
            <w:pPr>
              <w:widowControl w:val="0"/>
              <w:spacing w:before="166" w:line="411" w:lineRule="auto"/>
              <w:ind w:left="69" w:right="66"/>
              <w:jc w:val="both"/>
              <w:rPr>
                <w:rFonts w:hint="eastAsia"/>
                <w:color w:val="000000"/>
                <w:kern w:val="2"/>
                <w:sz w:val="18"/>
                <w:szCs w:val="18"/>
              </w:rPr>
            </w:pPr>
            <w:r>
              <w:rPr>
                <w:color w:val="000000"/>
                <w:spacing w:val="-7"/>
                <w:kern w:val="2"/>
                <w:sz w:val="18"/>
                <w:szCs w:val="18"/>
              </w:rPr>
              <w:t>1.1</w:t>
            </w:r>
            <w:r>
              <w:rPr>
                <w:color w:val="000000"/>
                <w:kern w:val="2"/>
                <w:sz w:val="18"/>
                <w:szCs w:val="18"/>
              </w:rPr>
              <w:t xml:space="preserve"> </w:t>
            </w:r>
            <w:r>
              <w:rPr>
                <w:color w:val="000000"/>
                <w:spacing w:val="-4"/>
                <w:kern w:val="2"/>
                <w:sz w:val="18"/>
                <w:szCs w:val="18"/>
              </w:rPr>
              <w:t>政治</w:t>
            </w:r>
          </w:p>
          <w:p>
            <w:pPr>
              <w:widowControl w:val="0"/>
              <w:spacing w:line="221" w:lineRule="auto"/>
              <w:ind w:left="70"/>
              <w:jc w:val="both"/>
              <w:rPr>
                <w:rFonts w:hint="eastAsia"/>
                <w:color w:val="000000"/>
                <w:kern w:val="2"/>
                <w:sz w:val="18"/>
                <w:szCs w:val="18"/>
              </w:rPr>
            </w:pPr>
            <w:r>
              <w:rPr>
                <w:color w:val="000000"/>
                <w:spacing w:val="-4"/>
                <w:kern w:val="2"/>
                <w:sz w:val="18"/>
                <w:szCs w:val="18"/>
              </w:rPr>
              <w:t>认同</w:t>
            </w:r>
          </w:p>
        </w:tc>
        <w:tc>
          <w:tcPr>
            <w:tcW w:w="532" w:type="dxa"/>
            <w:vAlign w:val="center"/>
          </w:tcPr>
          <w:p>
            <w:pPr>
              <w:widowControl w:val="0"/>
              <w:spacing w:before="166" w:line="411" w:lineRule="auto"/>
              <w:ind w:left="92" w:right="84"/>
              <w:jc w:val="both"/>
              <w:rPr>
                <w:rFonts w:hint="eastAsia"/>
                <w:color w:val="000000"/>
                <w:kern w:val="2"/>
                <w:sz w:val="18"/>
                <w:szCs w:val="18"/>
              </w:rPr>
            </w:pPr>
            <w:r>
              <w:rPr>
                <w:color w:val="000000"/>
                <w:spacing w:val="-7"/>
                <w:kern w:val="2"/>
                <w:sz w:val="18"/>
                <w:szCs w:val="18"/>
              </w:rPr>
              <w:t>1.2</w:t>
            </w:r>
            <w:r>
              <w:rPr>
                <w:color w:val="000000"/>
                <w:kern w:val="2"/>
                <w:sz w:val="18"/>
                <w:szCs w:val="18"/>
              </w:rPr>
              <w:t xml:space="preserve"> </w:t>
            </w:r>
            <w:r>
              <w:rPr>
                <w:color w:val="000000"/>
                <w:spacing w:val="-5"/>
                <w:kern w:val="2"/>
                <w:sz w:val="18"/>
                <w:szCs w:val="18"/>
              </w:rPr>
              <w:t>师德</w:t>
            </w:r>
          </w:p>
          <w:p>
            <w:pPr>
              <w:widowControl w:val="0"/>
              <w:spacing w:line="220" w:lineRule="auto"/>
              <w:ind w:left="88"/>
              <w:jc w:val="both"/>
              <w:rPr>
                <w:rFonts w:hint="eastAsia"/>
                <w:color w:val="000000"/>
                <w:kern w:val="2"/>
                <w:sz w:val="18"/>
                <w:szCs w:val="18"/>
              </w:rPr>
            </w:pPr>
            <w:r>
              <w:rPr>
                <w:color w:val="000000"/>
                <w:spacing w:val="-4"/>
                <w:kern w:val="2"/>
                <w:sz w:val="18"/>
                <w:szCs w:val="18"/>
              </w:rPr>
              <w:t>遵循</w:t>
            </w:r>
          </w:p>
        </w:tc>
        <w:tc>
          <w:tcPr>
            <w:tcW w:w="469" w:type="dxa"/>
            <w:vAlign w:val="center"/>
          </w:tcPr>
          <w:p>
            <w:pPr>
              <w:widowControl w:val="0"/>
              <w:spacing w:before="166" w:line="411" w:lineRule="auto"/>
              <w:ind w:left="59" w:right="52"/>
              <w:jc w:val="both"/>
              <w:rPr>
                <w:rFonts w:hint="eastAsia"/>
                <w:color w:val="000000"/>
                <w:kern w:val="2"/>
                <w:sz w:val="18"/>
                <w:szCs w:val="18"/>
              </w:rPr>
            </w:pPr>
            <w:r>
              <w:rPr>
                <w:color w:val="000000"/>
                <w:spacing w:val="-7"/>
                <w:kern w:val="2"/>
                <w:sz w:val="18"/>
                <w:szCs w:val="18"/>
              </w:rPr>
              <w:t>1.3</w:t>
            </w:r>
            <w:r>
              <w:rPr>
                <w:color w:val="000000"/>
                <w:kern w:val="2"/>
                <w:sz w:val="18"/>
                <w:szCs w:val="18"/>
              </w:rPr>
              <w:t xml:space="preserve"> </w:t>
            </w:r>
            <w:r>
              <w:rPr>
                <w:color w:val="000000"/>
                <w:spacing w:val="-4"/>
                <w:kern w:val="2"/>
                <w:sz w:val="18"/>
                <w:szCs w:val="18"/>
              </w:rPr>
              <w:t>职业</w:t>
            </w:r>
          </w:p>
          <w:p>
            <w:pPr>
              <w:widowControl w:val="0"/>
              <w:spacing w:line="222" w:lineRule="auto"/>
              <w:ind w:left="58"/>
              <w:jc w:val="both"/>
              <w:rPr>
                <w:rFonts w:hint="eastAsia"/>
                <w:color w:val="000000"/>
                <w:kern w:val="2"/>
                <w:sz w:val="18"/>
                <w:szCs w:val="18"/>
              </w:rPr>
            </w:pPr>
            <w:r>
              <w:rPr>
                <w:color w:val="000000"/>
                <w:spacing w:val="-4"/>
                <w:kern w:val="2"/>
                <w:sz w:val="18"/>
                <w:szCs w:val="18"/>
              </w:rPr>
              <w:t>道德</w:t>
            </w:r>
          </w:p>
        </w:tc>
        <w:tc>
          <w:tcPr>
            <w:tcW w:w="479" w:type="dxa"/>
            <w:vAlign w:val="center"/>
          </w:tcPr>
          <w:p>
            <w:pPr>
              <w:widowControl w:val="0"/>
              <w:spacing w:before="166" w:line="411" w:lineRule="auto"/>
              <w:ind w:left="63" w:right="58"/>
              <w:jc w:val="both"/>
              <w:rPr>
                <w:rFonts w:hint="eastAsia"/>
                <w:color w:val="000000"/>
                <w:kern w:val="2"/>
                <w:sz w:val="18"/>
                <w:szCs w:val="18"/>
              </w:rPr>
            </w:pPr>
            <w:r>
              <w:rPr>
                <w:color w:val="000000"/>
                <w:spacing w:val="-4"/>
                <w:kern w:val="2"/>
                <w:sz w:val="18"/>
                <w:szCs w:val="18"/>
              </w:rPr>
              <w:t>2.1</w:t>
            </w:r>
            <w:r>
              <w:rPr>
                <w:color w:val="000000"/>
                <w:spacing w:val="1"/>
                <w:kern w:val="2"/>
                <w:sz w:val="18"/>
                <w:szCs w:val="18"/>
              </w:rPr>
              <w:t xml:space="preserve"> </w:t>
            </w:r>
            <w:r>
              <w:rPr>
                <w:color w:val="000000"/>
                <w:spacing w:val="-4"/>
                <w:kern w:val="2"/>
                <w:sz w:val="18"/>
                <w:szCs w:val="18"/>
              </w:rPr>
              <w:t>职业</w:t>
            </w:r>
          </w:p>
          <w:p>
            <w:pPr>
              <w:widowControl w:val="0"/>
              <w:spacing w:line="221" w:lineRule="auto"/>
              <w:ind w:left="62"/>
              <w:jc w:val="both"/>
              <w:rPr>
                <w:rFonts w:hint="eastAsia"/>
                <w:color w:val="000000"/>
                <w:kern w:val="2"/>
                <w:sz w:val="18"/>
                <w:szCs w:val="18"/>
              </w:rPr>
            </w:pPr>
            <w:r>
              <w:rPr>
                <w:color w:val="000000"/>
                <w:spacing w:val="-4"/>
                <w:kern w:val="2"/>
                <w:sz w:val="18"/>
                <w:szCs w:val="18"/>
              </w:rPr>
              <w:t>认同</w:t>
            </w:r>
          </w:p>
        </w:tc>
        <w:tc>
          <w:tcPr>
            <w:tcW w:w="492" w:type="dxa"/>
            <w:vAlign w:val="center"/>
          </w:tcPr>
          <w:p>
            <w:pPr>
              <w:widowControl w:val="0"/>
              <w:spacing w:before="166" w:line="411" w:lineRule="auto"/>
              <w:ind w:left="71" w:right="63"/>
              <w:jc w:val="both"/>
              <w:rPr>
                <w:rFonts w:hint="eastAsia"/>
                <w:color w:val="000000"/>
                <w:kern w:val="2"/>
                <w:sz w:val="18"/>
                <w:szCs w:val="18"/>
              </w:rPr>
            </w:pPr>
            <w:r>
              <w:rPr>
                <w:color w:val="000000"/>
                <w:spacing w:val="-4"/>
                <w:kern w:val="2"/>
                <w:sz w:val="18"/>
                <w:szCs w:val="18"/>
              </w:rPr>
              <w:t>2.2</w:t>
            </w:r>
            <w:r>
              <w:rPr>
                <w:color w:val="000000"/>
                <w:spacing w:val="1"/>
                <w:kern w:val="2"/>
                <w:sz w:val="18"/>
                <w:szCs w:val="18"/>
              </w:rPr>
              <w:t xml:space="preserve"> </w:t>
            </w:r>
            <w:r>
              <w:rPr>
                <w:color w:val="000000"/>
                <w:spacing w:val="-4"/>
                <w:kern w:val="2"/>
                <w:sz w:val="18"/>
                <w:szCs w:val="18"/>
              </w:rPr>
              <w:t>职业</w:t>
            </w:r>
          </w:p>
          <w:p>
            <w:pPr>
              <w:widowControl w:val="0"/>
              <w:spacing w:line="220" w:lineRule="auto"/>
              <w:ind w:left="77"/>
              <w:jc w:val="both"/>
              <w:rPr>
                <w:rFonts w:hint="eastAsia"/>
                <w:color w:val="000000"/>
                <w:kern w:val="2"/>
                <w:sz w:val="18"/>
                <w:szCs w:val="18"/>
              </w:rPr>
            </w:pPr>
            <w:r>
              <w:rPr>
                <w:color w:val="000000"/>
                <w:spacing w:val="-7"/>
                <w:kern w:val="2"/>
                <w:sz w:val="18"/>
                <w:szCs w:val="18"/>
              </w:rPr>
              <w:t>责任</w:t>
            </w:r>
          </w:p>
        </w:tc>
        <w:tc>
          <w:tcPr>
            <w:tcW w:w="467" w:type="dxa"/>
            <w:vAlign w:val="center"/>
          </w:tcPr>
          <w:p>
            <w:pPr>
              <w:widowControl w:val="0"/>
              <w:spacing w:before="166" w:line="411" w:lineRule="auto"/>
              <w:ind w:left="60" w:right="50"/>
              <w:jc w:val="both"/>
              <w:rPr>
                <w:rFonts w:hint="eastAsia"/>
                <w:color w:val="000000"/>
                <w:kern w:val="2"/>
                <w:sz w:val="18"/>
                <w:szCs w:val="18"/>
              </w:rPr>
            </w:pPr>
            <w:r>
              <w:rPr>
                <w:color w:val="000000"/>
                <w:spacing w:val="-4"/>
                <w:kern w:val="2"/>
                <w:sz w:val="18"/>
                <w:szCs w:val="18"/>
              </w:rPr>
              <w:t>2.3</w:t>
            </w:r>
            <w:r>
              <w:rPr>
                <w:color w:val="000000"/>
                <w:spacing w:val="1"/>
                <w:kern w:val="2"/>
                <w:sz w:val="18"/>
                <w:szCs w:val="18"/>
              </w:rPr>
              <w:t xml:space="preserve"> </w:t>
            </w:r>
            <w:r>
              <w:rPr>
                <w:color w:val="000000"/>
                <w:spacing w:val="-5"/>
                <w:kern w:val="2"/>
                <w:sz w:val="18"/>
                <w:szCs w:val="18"/>
              </w:rPr>
              <w:t>人文</w:t>
            </w:r>
          </w:p>
          <w:p>
            <w:pPr>
              <w:widowControl w:val="0"/>
              <w:spacing w:line="220" w:lineRule="auto"/>
              <w:ind w:left="57"/>
              <w:jc w:val="both"/>
              <w:rPr>
                <w:rFonts w:hint="eastAsia"/>
                <w:color w:val="000000"/>
                <w:kern w:val="2"/>
                <w:sz w:val="18"/>
                <w:szCs w:val="18"/>
              </w:rPr>
            </w:pPr>
            <w:r>
              <w:rPr>
                <w:color w:val="000000"/>
                <w:spacing w:val="-3"/>
                <w:kern w:val="2"/>
                <w:sz w:val="18"/>
                <w:szCs w:val="18"/>
              </w:rPr>
              <w:t>情怀</w:t>
            </w:r>
          </w:p>
        </w:tc>
        <w:tc>
          <w:tcPr>
            <w:tcW w:w="496" w:type="dxa"/>
            <w:vAlign w:val="center"/>
          </w:tcPr>
          <w:p>
            <w:pPr>
              <w:widowControl w:val="0"/>
              <w:spacing w:before="166" w:line="411" w:lineRule="auto"/>
              <w:ind w:left="73" w:right="66"/>
              <w:jc w:val="both"/>
              <w:rPr>
                <w:rFonts w:hint="eastAsia"/>
                <w:color w:val="000000"/>
                <w:kern w:val="2"/>
                <w:sz w:val="18"/>
                <w:szCs w:val="18"/>
              </w:rPr>
            </w:pPr>
            <w:r>
              <w:rPr>
                <w:color w:val="000000"/>
                <w:spacing w:val="-4"/>
                <w:kern w:val="2"/>
                <w:sz w:val="18"/>
                <w:szCs w:val="18"/>
              </w:rPr>
              <w:t>3.1</w:t>
            </w:r>
            <w:r>
              <w:rPr>
                <w:color w:val="000000"/>
                <w:kern w:val="2"/>
                <w:sz w:val="18"/>
                <w:szCs w:val="18"/>
              </w:rPr>
              <w:t xml:space="preserve"> </w:t>
            </w:r>
            <w:r>
              <w:rPr>
                <w:color w:val="000000"/>
                <w:spacing w:val="-5"/>
                <w:kern w:val="2"/>
                <w:sz w:val="18"/>
                <w:szCs w:val="18"/>
              </w:rPr>
              <w:t>理论</w:t>
            </w:r>
          </w:p>
          <w:p>
            <w:pPr>
              <w:widowControl w:val="0"/>
              <w:spacing w:line="220" w:lineRule="auto"/>
              <w:ind w:left="73"/>
              <w:jc w:val="both"/>
              <w:rPr>
                <w:rFonts w:hint="eastAsia"/>
                <w:color w:val="000000"/>
                <w:kern w:val="2"/>
                <w:sz w:val="18"/>
                <w:szCs w:val="18"/>
              </w:rPr>
            </w:pPr>
            <w:r>
              <w:rPr>
                <w:color w:val="000000"/>
                <w:spacing w:val="-5"/>
                <w:kern w:val="2"/>
                <w:sz w:val="18"/>
                <w:szCs w:val="18"/>
              </w:rPr>
              <w:t>素养</w:t>
            </w:r>
          </w:p>
        </w:tc>
        <w:tc>
          <w:tcPr>
            <w:tcW w:w="459" w:type="dxa"/>
            <w:vAlign w:val="center"/>
          </w:tcPr>
          <w:p>
            <w:pPr>
              <w:widowControl w:val="0"/>
              <w:spacing w:before="166" w:line="411" w:lineRule="auto"/>
              <w:ind w:left="57" w:right="47"/>
              <w:jc w:val="both"/>
              <w:rPr>
                <w:rFonts w:hint="eastAsia"/>
                <w:color w:val="000000"/>
                <w:kern w:val="2"/>
                <w:sz w:val="18"/>
                <w:szCs w:val="18"/>
              </w:rPr>
            </w:pPr>
            <w:r>
              <w:rPr>
                <w:color w:val="000000"/>
                <w:spacing w:val="-4"/>
                <w:kern w:val="2"/>
                <w:sz w:val="18"/>
                <w:szCs w:val="18"/>
              </w:rPr>
              <w:t>3.2</w:t>
            </w:r>
            <w:r>
              <w:rPr>
                <w:color w:val="000000"/>
                <w:kern w:val="2"/>
                <w:sz w:val="18"/>
                <w:szCs w:val="18"/>
              </w:rPr>
              <w:t xml:space="preserve"> </w:t>
            </w:r>
            <w:r>
              <w:rPr>
                <w:color w:val="000000"/>
                <w:spacing w:val="-6"/>
                <w:kern w:val="2"/>
                <w:sz w:val="18"/>
                <w:szCs w:val="18"/>
              </w:rPr>
              <w:t>实践</w:t>
            </w:r>
          </w:p>
          <w:p>
            <w:pPr>
              <w:widowControl w:val="0"/>
              <w:spacing w:line="220" w:lineRule="auto"/>
              <w:ind w:left="55"/>
              <w:jc w:val="both"/>
              <w:rPr>
                <w:rFonts w:hint="eastAsia"/>
                <w:color w:val="000000"/>
                <w:kern w:val="2"/>
                <w:sz w:val="18"/>
                <w:szCs w:val="18"/>
              </w:rPr>
            </w:pPr>
            <w:r>
              <w:rPr>
                <w:color w:val="000000"/>
                <w:spacing w:val="-5"/>
                <w:kern w:val="2"/>
                <w:sz w:val="18"/>
                <w:szCs w:val="18"/>
              </w:rPr>
              <w:t>素养</w:t>
            </w:r>
          </w:p>
        </w:tc>
        <w:tc>
          <w:tcPr>
            <w:tcW w:w="450" w:type="dxa"/>
            <w:vAlign w:val="center"/>
          </w:tcPr>
          <w:p>
            <w:pPr>
              <w:widowControl w:val="0"/>
              <w:spacing w:before="166" w:line="411" w:lineRule="auto"/>
              <w:ind w:left="55" w:right="41"/>
              <w:jc w:val="both"/>
              <w:rPr>
                <w:rFonts w:hint="eastAsia"/>
                <w:color w:val="000000"/>
                <w:kern w:val="2"/>
                <w:sz w:val="18"/>
                <w:szCs w:val="18"/>
              </w:rPr>
            </w:pPr>
            <w:r>
              <w:rPr>
                <w:color w:val="000000"/>
                <w:spacing w:val="-4"/>
                <w:kern w:val="2"/>
                <w:sz w:val="18"/>
                <w:szCs w:val="18"/>
              </w:rPr>
              <w:t>3.3</w:t>
            </w:r>
            <w:r>
              <w:rPr>
                <w:color w:val="000000"/>
                <w:kern w:val="2"/>
                <w:sz w:val="18"/>
                <w:szCs w:val="18"/>
              </w:rPr>
              <w:t xml:space="preserve"> </w:t>
            </w:r>
            <w:r>
              <w:rPr>
                <w:color w:val="000000"/>
                <w:spacing w:val="-7"/>
                <w:kern w:val="2"/>
                <w:sz w:val="18"/>
                <w:szCs w:val="18"/>
              </w:rPr>
              <w:t>审美</w:t>
            </w:r>
          </w:p>
          <w:p>
            <w:pPr>
              <w:widowControl w:val="0"/>
              <w:spacing w:line="220" w:lineRule="auto"/>
              <w:ind w:left="52"/>
              <w:jc w:val="both"/>
              <w:rPr>
                <w:rFonts w:hint="eastAsia"/>
                <w:color w:val="000000"/>
                <w:kern w:val="2"/>
                <w:sz w:val="18"/>
                <w:szCs w:val="18"/>
              </w:rPr>
            </w:pPr>
            <w:r>
              <w:rPr>
                <w:color w:val="000000"/>
                <w:spacing w:val="-5"/>
                <w:kern w:val="2"/>
                <w:sz w:val="18"/>
                <w:szCs w:val="18"/>
              </w:rPr>
              <w:t>素养</w:t>
            </w:r>
          </w:p>
        </w:tc>
        <w:tc>
          <w:tcPr>
            <w:tcW w:w="435" w:type="dxa"/>
            <w:vAlign w:val="center"/>
          </w:tcPr>
          <w:p>
            <w:pPr>
              <w:widowControl w:val="0"/>
              <w:spacing w:before="166" w:line="411" w:lineRule="auto"/>
              <w:ind w:left="41" w:right="35"/>
              <w:jc w:val="both"/>
              <w:rPr>
                <w:rFonts w:hint="eastAsia"/>
                <w:color w:val="000000"/>
                <w:kern w:val="2"/>
                <w:sz w:val="18"/>
                <w:szCs w:val="18"/>
              </w:rPr>
            </w:pPr>
            <w:r>
              <w:rPr>
                <w:color w:val="000000"/>
                <w:spacing w:val="-3"/>
                <w:kern w:val="2"/>
                <w:sz w:val="18"/>
                <w:szCs w:val="18"/>
              </w:rPr>
              <w:t>4.1</w:t>
            </w:r>
            <w:r>
              <w:rPr>
                <w:color w:val="000000"/>
                <w:spacing w:val="1"/>
                <w:kern w:val="2"/>
                <w:sz w:val="18"/>
                <w:szCs w:val="18"/>
              </w:rPr>
              <w:t xml:space="preserve"> </w:t>
            </w:r>
            <w:r>
              <w:rPr>
                <w:color w:val="000000"/>
                <w:spacing w:val="-4"/>
                <w:kern w:val="2"/>
                <w:sz w:val="18"/>
                <w:szCs w:val="18"/>
              </w:rPr>
              <w:t>认知</w:t>
            </w:r>
          </w:p>
          <w:p>
            <w:pPr>
              <w:widowControl w:val="0"/>
              <w:spacing w:line="220" w:lineRule="auto"/>
              <w:ind w:left="49"/>
              <w:jc w:val="both"/>
              <w:rPr>
                <w:rFonts w:hint="eastAsia"/>
                <w:color w:val="000000"/>
                <w:kern w:val="2"/>
                <w:sz w:val="18"/>
                <w:szCs w:val="18"/>
              </w:rPr>
            </w:pPr>
            <w:r>
              <w:rPr>
                <w:color w:val="000000"/>
                <w:spacing w:val="-8"/>
                <w:kern w:val="2"/>
                <w:sz w:val="18"/>
                <w:szCs w:val="18"/>
              </w:rPr>
              <w:t>能力</w:t>
            </w:r>
          </w:p>
        </w:tc>
        <w:tc>
          <w:tcPr>
            <w:tcW w:w="460" w:type="dxa"/>
            <w:vAlign w:val="center"/>
          </w:tcPr>
          <w:p>
            <w:pPr>
              <w:widowControl w:val="0"/>
              <w:spacing w:before="166" w:line="411" w:lineRule="auto"/>
              <w:ind w:left="60" w:right="46"/>
              <w:jc w:val="both"/>
              <w:rPr>
                <w:rFonts w:hint="eastAsia"/>
                <w:color w:val="000000"/>
                <w:kern w:val="2"/>
                <w:sz w:val="18"/>
                <w:szCs w:val="18"/>
              </w:rPr>
            </w:pPr>
            <w:r>
              <w:rPr>
                <w:color w:val="000000"/>
                <w:spacing w:val="-3"/>
                <w:kern w:val="2"/>
                <w:sz w:val="18"/>
                <w:szCs w:val="18"/>
              </w:rPr>
              <w:t>4.2</w:t>
            </w:r>
            <w:r>
              <w:rPr>
                <w:color w:val="000000"/>
                <w:spacing w:val="1"/>
                <w:kern w:val="2"/>
                <w:sz w:val="18"/>
                <w:szCs w:val="18"/>
              </w:rPr>
              <w:t xml:space="preserve"> </w:t>
            </w:r>
            <w:r>
              <w:rPr>
                <w:color w:val="000000"/>
                <w:spacing w:val="-6"/>
                <w:kern w:val="2"/>
                <w:sz w:val="18"/>
                <w:szCs w:val="18"/>
              </w:rPr>
              <w:t>实施</w:t>
            </w:r>
          </w:p>
          <w:p>
            <w:pPr>
              <w:widowControl w:val="0"/>
              <w:spacing w:line="220" w:lineRule="auto"/>
              <w:ind w:left="62"/>
              <w:jc w:val="both"/>
              <w:rPr>
                <w:rFonts w:hint="eastAsia"/>
                <w:color w:val="000000"/>
                <w:kern w:val="2"/>
                <w:sz w:val="18"/>
                <w:szCs w:val="18"/>
              </w:rPr>
            </w:pPr>
            <w:r>
              <w:rPr>
                <w:color w:val="000000"/>
                <w:spacing w:val="-8"/>
                <w:kern w:val="2"/>
                <w:sz w:val="18"/>
                <w:szCs w:val="18"/>
              </w:rPr>
              <w:t>能力</w:t>
            </w:r>
          </w:p>
        </w:tc>
        <w:tc>
          <w:tcPr>
            <w:tcW w:w="455" w:type="dxa"/>
            <w:vAlign w:val="center"/>
          </w:tcPr>
          <w:p>
            <w:pPr>
              <w:widowControl w:val="0"/>
              <w:spacing w:before="166" w:line="411" w:lineRule="auto"/>
              <w:ind w:left="51" w:right="45"/>
              <w:jc w:val="both"/>
              <w:rPr>
                <w:rFonts w:hint="eastAsia"/>
                <w:color w:val="000000"/>
                <w:kern w:val="2"/>
                <w:sz w:val="18"/>
                <w:szCs w:val="18"/>
              </w:rPr>
            </w:pPr>
            <w:r>
              <w:rPr>
                <w:color w:val="000000"/>
                <w:spacing w:val="-3"/>
                <w:kern w:val="2"/>
                <w:sz w:val="18"/>
                <w:szCs w:val="18"/>
              </w:rPr>
              <w:t>4.3</w:t>
            </w:r>
            <w:r>
              <w:rPr>
                <w:color w:val="000000"/>
                <w:spacing w:val="1"/>
                <w:kern w:val="2"/>
                <w:sz w:val="18"/>
                <w:szCs w:val="18"/>
              </w:rPr>
              <w:t xml:space="preserve"> </w:t>
            </w:r>
            <w:r>
              <w:rPr>
                <w:color w:val="000000"/>
                <w:spacing w:val="-4"/>
                <w:kern w:val="2"/>
                <w:sz w:val="18"/>
                <w:szCs w:val="18"/>
              </w:rPr>
              <w:t>研究</w:t>
            </w:r>
          </w:p>
          <w:p>
            <w:pPr>
              <w:widowControl w:val="0"/>
              <w:spacing w:line="220" w:lineRule="auto"/>
              <w:ind w:left="58"/>
              <w:jc w:val="both"/>
              <w:rPr>
                <w:rFonts w:hint="eastAsia"/>
                <w:color w:val="000000"/>
                <w:kern w:val="2"/>
                <w:sz w:val="18"/>
                <w:szCs w:val="18"/>
              </w:rPr>
            </w:pPr>
            <w:r>
              <w:rPr>
                <w:color w:val="000000"/>
                <w:spacing w:val="-8"/>
                <w:kern w:val="2"/>
                <w:sz w:val="18"/>
                <w:szCs w:val="18"/>
              </w:rPr>
              <w:t>能力</w:t>
            </w:r>
          </w:p>
        </w:tc>
        <w:tc>
          <w:tcPr>
            <w:tcW w:w="440" w:type="dxa"/>
            <w:vAlign w:val="center"/>
          </w:tcPr>
          <w:p>
            <w:pPr>
              <w:widowControl w:val="0"/>
              <w:spacing w:before="166" w:line="411" w:lineRule="auto"/>
              <w:ind w:left="49" w:right="36"/>
              <w:jc w:val="both"/>
              <w:rPr>
                <w:rFonts w:hint="eastAsia"/>
                <w:color w:val="000000"/>
                <w:kern w:val="2"/>
                <w:sz w:val="18"/>
                <w:szCs w:val="18"/>
              </w:rPr>
            </w:pPr>
            <w:r>
              <w:rPr>
                <w:color w:val="000000"/>
                <w:spacing w:val="-4"/>
                <w:kern w:val="2"/>
                <w:sz w:val="18"/>
                <w:szCs w:val="18"/>
              </w:rPr>
              <w:t>5.1</w:t>
            </w:r>
            <w:r>
              <w:rPr>
                <w:color w:val="000000"/>
                <w:kern w:val="2"/>
                <w:sz w:val="18"/>
                <w:szCs w:val="18"/>
              </w:rPr>
              <w:t xml:space="preserve"> </w:t>
            </w:r>
            <w:r>
              <w:rPr>
                <w:color w:val="000000"/>
                <w:spacing w:val="-6"/>
                <w:kern w:val="2"/>
                <w:sz w:val="18"/>
                <w:szCs w:val="18"/>
              </w:rPr>
              <w:t>管理</w:t>
            </w:r>
          </w:p>
          <w:p>
            <w:pPr>
              <w:widowControl w:val="0"/>
              <w:spacing w:line="225" w:lineRule="auto"/>
              <w:ind w:left="47"/>
              <w:jc w:val="both"/>
              <w:rPr>
                <w:rFonts w:hint="eastAsia"/>
                <w:color w:val="000000"/>
                <w:kern w:val="2"/>
                <w:sz w:val="18"/>
                <w:szCs w:val="18"/>
              </w:rPr>
            </w:pPr>
            <w:r>
              <w:rPr>
                <w:color w:val="000000"/>
                <w:spacing w:val="-5"/>
                <w:kern w:val="2"/>
                <w:sz w:val="18"/>
                <w:szCs w:val="18"/>
              </w:rPr>
              <w:t>理念</w:t>
            </w:r>
          </w:p>
        </w:tc>
        <w:tc>
          <w:tcPr>
            <w:tcW w:w="460" w:type="dxa"/>
            <w:vAlign w:val="center"/>
          </w:tcPr>
          <w:p>
            <w:pPr>
              <w:widowControl w:val="0"/>
              <w:spacing w:before="166" w:line="411" w:lineRule="auto"/>
              <w:ind w:left="56" w:right="47"/>
              <w:jc w:val="both"/>
              <w:rPr>
                <w:rFonts w:hint="eastAsia"/>
                <w:color w:val="000000"/>
                <w:kern w:val="2"/>
                <w:sz w:val="18"/>
                <w:szCs w:val="18"/>
              </w:rPr>
            </w:pPr>
            <w:r>
              <w:rPr>
                <w:color w:val="000000"/>
                <w:spacing w:val="-4"/>
                <w:kern w:val="2"/>
                <w:sz w:val="18"/>
                <w:szCs w:val="18"/>
              </w:rPr>
              <w:t>5.2</w:t>
            </w:r>
            <w:r>
              <w:rPr>
                <w:color w:val="000000"/>
                <w:kern w:val="2"/>
                <w:sz w:val="18"/>
                <w:szCs w:val="18"/>
              </w:rPr>
              <w:t xml:space="preserve"> </w:t>
            </w:r>
            <w:r>
              <w:rPr>
                <w:color w:val="000000"/>
                <w:spacing w:val="-5"/>
                <w:kern w:val="2"/>
                <w:sz w:val="18"/>
                <w:szCs w:val="18"/>
              </w:rPr>
              <w:t>指导</w:t>
            </w:r>
          </w:p>
          <w:p>
            <w:pPr>
              <w:widowControl w:val="0"/>
              <w:spacing w:line="220" w:lineRule="auto"/>
              <w:ind w:left="61"/>
              <w:jc w:val="both"/>
              <w:rPr>
                <w:rFonts w:hint="eastAsia"/>
                <w:color w:val="000000"/>
                <w:kern w:val="2"/>
                <w:sz w:val="18"/>
                <w:szCs w:val="18"/>
              </w:rPr>
            </w:pPr>
            <w:r>
              <w:rPr>
                <w:color w:val="000000"/>
                <w:spacing w:val="-8"/>
                <w:kern w:val="2"/>
                <w:sz w:val="18"/>
                <w:szCs w:val="18"/>
              </w:rPr>
              <w:t>能力</w:t>
            </w:r>
          </w:p>
        </w:tc>
        <w:tc>
          <w:tcPr>
            <w:tcW w:w="465" w:type="dxa"/>
            <w:vAlign w:val="center"/>
          </w:tcPr>
          <w:p>
            <w:pPr>
              <w:widowControl w:val="0"/>
              <w:spacing w:before="166" w:line="411" w:lineRule="auto"/>
              <w:ind w:left="59" w:right="49"/>
              <w:jc w:val="both"/>
              <w:rPr>
                <w:rFonts w:hint="eastAsia"/>
                <w:color w:val="000000"/>
                <w:kern w:val="2"/>
                <w:sz w:val="18"/>
                <w:szCs w:val="18"/>
              </w:rPr>
            </w:pPr>
            <w:r>
              <w:rPr>
                <w:color w:val="000000"/>
                <w:spacing w:val="-4"/>
                <w:kern w:val="2"/>
                <w:sz w:val="18"/>
                <w:szCs w:val="18"/>
              </w:rPr>
              <w:t>5.3</w:t>
            </w:r>
            <w:r>
              <w:rPr>
                <w:color w:val="000000"/>
                <w:kern w:val="2"/>
                <w:sz w:val="18"/>
                <w:szCs w:val="18"/>
              </w:rPr>
              <w:t xml:space="preserve"> </w:t>
            </w:r>
            <w:r>
              <w:rPr>
                <w:color w:val="000000"/>
                <w:spacing w:val="-5"/>
                <w:kern w:val="2"/>
                <w:sz w:val="18"/>
                <w:szCs w:val="18"/>
              </w:rPr>
              <w:t>组织</w:t>
            </w:r>
          </w:p>
          <w:p>
            <w:pPr>
              <w:widowControl w:val="0"/>
              <w:spacing w:line="220" w:lineRule="auto"/>
              <w:ind w:left="64"/>
              <w:jc w:val="both"/>
              <w:rPr>
                <w:rFonts w:hint="eastAsia"/>
                <w:color w:val="000000"/>
                <w:kern w:val="2"/>
                <w:sz w:val="18"/>
                <w:szCs w:val="18"/>
              </w:rPr>
            </w:pPr>
            <w:r>
              <w:rPr>
                <w:color w:val="000000"/>
                <w:spacing w:val="-8"/>
                <w:kern w:val="2"/>
                <w:sz w:val="18"/>
                <w:szCs w:val="18"/>
              </w:rPr>
              <w:t>能力</w:t>
            </w:r>
          </w:p>
        </w:tc>
        <w:tc>
          <w:tcPr>
            <w:tcW w:w="460" w:type="dxa"/>
            <w:vAlign w:val="center"/>
          </w:tcPr>
          <w:p>
            <w:pPr>
              <w:widowControl w:val="0"/>
              <w:spacing w:before="166" w:line="411" w:lineRule="auto"/>
              <w:ind w:left="62" w:right="46"/>
              <w:jc w:val="both"/>
              <w:rPr>
                <w:rFonts w:hint="eastAsia"/>
                <w:color w:val="000000"/>
                <w:kern w:val="2"/>
                <w:sz w:val="18"/>
                <w:szCs w:val="18"/>
              </w:rPr>
            </w:pPr>
            <w:r>
              <w:rPr>
                <w:color w:val="000000"/>
                <w:spacing w:val="-3"/>
                <w:kern w:val="2"/>
                <w:sz w:val="18"/>
                <w:szCs w:val="18"/>
              </w:rPr>
              <w:t>6.1</w:t>
            </w:r>
            <w:r>
              <w:rPr>
                <w:color w:val="000000"/>
                <w:kern w:val="2"/>
                <w:sz w:val="18"/>
                <w:szCs w:val="18"/>
              </w:rPr>
              <w:t xml:space="preserve"> </w:t>
            </w:r>
            <w:r>
              <w:rPr>
                <w:color w:val="000000"/>
                <w:spacing w:val="-8"/>
                <w:kern w:val="2"/>
                <w:sz w:val="18"/>
                <w:szCs w:val="18"/>
              </w:rPr>
              <w:t>育人</w:t>
            </w:r>
          </w:p>
          <w:p>
            <w:pPr>
              <w:widowControl w:val="0"/>
              <w:spacing w:line="225" w:lineRule="auto"/>
              <w:ind w:left="57"/>
              <w:jc w:val="both"/>
              <w:rPr>
                <w:rFonts w:hint="eastAsia"/>
                <w:color w:val="000000"/>
                <w:kern w:val="2"/>
                <w:sz w:val="18"/>
                <w:szCs w:val="18"/>
              </w:rPr>
            </w:pPr>
            <w:r>
              <w:rPr>
                <w:color w:val="000000"/>
                <w:spacing w:val="-5"/>
                <w:kern w:val="2"/>
                <w:sz w:val="18"/>
                <w:szCs w:val="18"/>
              </w:rPr>
              <w:t>理念</w:t>
            </w:r>
          </w:p>
        </w:tc>
        <w:tc>
          <w:tcPr>
            <w:tcW w:w="440" w:type="dxa"/>
            <w:vAlign w:val="center"/>
          </w:tcPr>
          <w:p>
            <w:pPr>
              <w:widowControl w:val="0"/>
              <w:spacing w:before="166" w:line="411" w:lineRule="auto"/>
              <w:ind w:left="48" w:right="37"/>
              <w:jc w:val="both"/>
              <w:rPr>
                <w:rFonts w:hint="eastAsia"/>
                <w:color w:val="000000"/>
                <w:kern w:val="2"/>
                <w:sz w:val="18"/>
                <w:szCs w:val="18"/>
              </w:rPr>
            </w:pPr>
            <w:r>
              <w:rPr>
                <w:color w:val="000000"/>
                <w:spacing w:val="-3"/>
                <w:kern w:val="2"/>
                <w:sz w:val="18"/>
                <w:szCs w:val="18"/>
              </w:rPr>
              <w:t>6.2</w:t>
            </w:r>
            <w:r>
              <w:rPr>
                <w:color w:val="000000"/>
                <w:kern w:val="2"/>
                <w:sz w:val="18"/>
                <w:szCs w:val="18"/>
              </w:rPr>
              <w:t xml:space="preserve"> </w:t>
            </w:r>
            <w:r>
              <w:rPr>
                <w:color w:val="000000"/>
                <w:spacing w:val="-6"/>
                <w:kern w:val="2"/>
                <w:sz w:val="18"/>
                <w:szCs w:val="18"/>
              </w:rPr>
              <w:t>学科</w:t>
            </w:r>
          </w:p>
          <w:p>
            <w:pPr>
              <w:widowControl w:val="0"/>
              <w:spacing w:line="220" w:lineRule="auto"/>
              <w:ind w:left="51"/>
              <w:jc w:val="both"/>
              <w:rPr>
                <w:rFonts w:hint="eastAsia"/>
                <w:color w:val="000000"/>
                <w:kern w:val="2"/>
                <w:sz w:val="18"/>
                <w:szCs w:val="18"/>
              </w:rPr>
            </w:pPr>
            <w:r>
              <w:rPr>
                <w:color w:val="000000"/>
                <w:spacing w:val="-8"/>
                <w:kern w:val="2"/>
                <w:sz w:val="18"/>
                <w:szCs w:val="18"/>
              </w:rPr>
              <w:t>育人</w:t>
            </w:r>
          </w:p>
        </w:tc>
        <w:tc>
          <w:tcPr>
            <w:tcW w:w="479" w:type="dxa"/>
            <w:vAlign w:val="center"/>
          </w:tcPr>
          <w:p>
            <w:pPr>
              <w:widowControl w:val="0"/>
              <w:spacing w:before="166" w:line="411" w:lineRule="auto"/>
              <w:ind w:left="65" w:right="58"/>
              <w:jc w:val="both"/>
              <w:rPr>
                <w:rFonts w:hint="eastAsia"/>
                <w:color w:val="000000"/>
                <w:kern w:val="2"/>
                <w:sz w:val="18"/>
                <w:szCs w:val="18"/>
              </w:rPr>
            </w:pPr>
            <w:r>
              <w:rPr>
                <w:color w:val="000000"/>
                <w:spacing w:val="-3"/>
                <w:kern w:val="2"/>
                <w:sz w:val="18"/>
                <w:szCs w:val="18"/>
              </w:rPr>
              <w:t>6.3</w:t>
            </w:r>
            <w:r>
              <w:rPr>
                <w:color w:val="000000"/>
                <w:kern w:val="2"/>
                <w:sz w:val="18"/>
                <w:szCs w:val="18"/>
              </w:rPr>
              <w:t xml:space="preserve"> </w:t>
            </w:r>
            <w:r>
              <w:rPr>
                <w:color w:val="000000"/>
                <w:spacing w:val="-5"/>
                <w:kern w:val="2"/>
                <w:sz w:val="18"/>
                <w:szCs w:val="18"/>
              </w:rPr>
              <w:t>活动</w:t>
            </w:r>
          </w:p>
          <w:p>
            <w:pPr>
              <w:widowControl w:val="0"/>
              <w:spacing w:line="220" w:lineRule="auto"/>
              <w:ind w:left="70"/>
              <w:jc w:val="both"/>
              <w:rPr>
                <w:rFonts w:hint="eastAsia"/>
                <w:color w:val="000000"/>
                <w:kern w:val="2"/>
                <w:sz w:val="18"/>
                <w:szCs w:val="18"/>
              </w:rPr>
            </w:pPr>
            <w:r>
              <w:rPr>
                <w:color w:val="000000"/>
                <w:spacing w:val="-8"/>
                <w:kern w:val="2"/>
                <w:sz w:val="18"/>
                <w:szCs w:val="18"/>
              </w:rPr>
              <w:t>育人</w:t>
            </w:r>
          </w:p>
        </w:tc>
        <w:tc>
          <w:tcPr>
            <w:tcW w:w="435" w:type="dxa"/>
            <w:vAlign w:val="center"/>
          </w:tcPr>
          <w:p>
            <w:pPr>
              <w:widowControl w:val="0"/>
              <w:spacing w:before="166" w:line="411" w:lineRule="auto"/>
              <w:ind w:left="46" w:right="34"/>
              <w:jc w:val="both"/>
              <w:rPr>
                <w:rFonts w:hint="eastAsia"/>
                <w:color w:val="000000"/>
                <w:kern w:val="2"/>
                <w:sz w:val="18"/>
                <w:szCs w:val="18"/>
              </w:rPr>
            </w:pPr>
            <w:r>
              <w:rPr>
                <w:color w:val="000000"/>
                <w:spacing w:val="-4"/>
                <w:kern w:val="2"/>
                <w:sz w:val="18"/>
                <w:szCs w:val="18"/>
              </w:rPr>
              <w:t>7.1</w:t>
            </w:r>
            <w:r>
              <w:rPr>
                <w:color w:val="000000"/>
                <w:kern w:val="2"/>
                <w:sz w:val="18"/>
                <w:szCs w:val="18"/>
              </w:rPr>
              <w:t xml:space="preserve"> </w:t>
            </w:r>
            <w:r>
              <w:rPr>
                <w:color w:val="000000"/>
                <w:spacing w:val="-6"/>
                <w:kern w:val="2"/>
                <w:sz w:val="18"/>
                <w:szCs w:val="18"/>
              </w:rPr>
              <w:t>学习</w:t>
            </w:r>
          </w:p>
          <w:p>
            <w:pPr>
              <w:widowControl w:val="0"/>
              <w:spacing w:line="225" w:lineRule="auto"/>
              <w:ind w:left="44"/>
              <w:jc w:val="both"/>
              <w:rPr>
                <w:rFonts w:hint="eastAsia"/>
                <w:color w:val="000000"/>
                <w:kern w:val="2"/>
                <w:sz w:val="18"/>
                <w:szCs w:val="18"/>
              </w:rPr>
            </w:pPr>
            <w:r>
              <w:rPr>
                <w:color w:val="000000"/>
                <w:spacing w:val="-5"/>
                <w:kern w:val="2"/>
                <w:sz w:val="18"/>
                <w:szCs w:val="18"/>
              </w:rPr>
              <w:t>理念</w:t>
            </w:r>
          </w:p>
        </w:tc>
        <w:tc>
          <w:tcPr>
            <w:tcW w:w="455" w:type="dxa"/>
            <w:vAlign w:val="center"/>
          </w:tcPr>
          <w:p>
            <w:pPr>
              <w:widowControl w:val="0"/>
              <w:spacing w:before="166" w:line="411" w:lineRule="auto"/>
              <w:ind w:left="52" w:right="45"/>
              <w:jc w:val="both"/>
              <w:rPr>
                <w:rFonts w:hint="eastAsia"/>
                <w:color w:val="000000"/>
                <w:kern w:val="2"/>
                <w:sz w:val="18"/>
                <w:szCs w:val="18"/>
              </w:rPr>
            </w:pPr>
            <w:r>
              <w:rPr>
                <w:color w:val="000000"/>
                <w:spacing w:val="-4"/>
                <w:kern w:val="2"/>
                <w:sz w:val="18"/>
                <w:szCs w:val="18"/>
              </w:rPr>
              <w:t>7.2</w:t>
            </w:r>
            <w:r>
              <w:rPr>
                <w:color w:val="000000"/>
                <w:kern w:val="2"/>
                <w:sz w:val="18"/>
                <w:szCs w:val="18"/>
              </w:rPr>
              <w:t xml:space="preserve"> </w:t>
            </w:r>
            <w:r>
              <w:rPr>
                <w:color w:val="000000"/>
                <w:spacing w:val="-5"/>
                <w:kern w:val="2"/>
                <w:sz w:val="18"/>
                <w:szCs w:val="18"/>
              </w:rPr>
              <w:t>善于</w:t>
            </w:r>
          </w:p>
          <w:p>
            <w:pPr>
              <w:widowControl w:val="0"/>
              <w:spacing w:line="221" w:lineRule="auto"/>
              <w:ind w:left="52"/>
              <w:jc w:val="both"/>
              <w:rPr>
                <w:rFonts w:hint="eastAsia"/>
                <w:color w:val="000000"/>
                <w:kern w:val="2"/>
                <w:sz w:val="18"/>
                <w:szCs w:val="18"/>
              </w:rPr>
            </w:pPr>
            <w:r>
              <w:rPr>
                <w:color w:val="000000"/>
                <w:spacing w:val="-4"/>
                <w:kern w:val="2"/>
                <w:sz w:val="18"/>
                <w:szCs w:val="18"/>
              </w:rPr>
              <w:t>反思</w:t>
            </w:r>
          </w:p>
        </w:tc>
        <w:tc>
          <w:tcPr>
            <w:tcW w:w="503" w:type="dxa"/>
            <w:vAlign w:val="center"/>
          </w:tcPr>
          <w:p>
            <w:pPr>
              <w:widowControl w:val="0"/>
              <w:spacing w:before="166" w:line="411" w:lineRule="auto"/>
              <w:ind w:left="105" w:right="68"/>
              <w:jc w:val="both"/>
              <w:rPr>
                <w:rFonts w:hint="eastAsia"/>
                <w:color w:val="000000"/>
                <w:kern w:val="2"/>
                <w:sz w:val="18"/>
                <w:szCs w:val="18"/>
              </w:rPr>
            </w:pPr>
            <w:r>
              <w:rPr>
                <w:color w:val="000000"/>
                <w:spacing w:val="-4"/>
                <w:kern w:val="2"/>
                <w:sz w:val="18"/>
                <w:szCs w:val="18"/>
              </w:rPr>
              <w:t>7.3</w:t>
            </w:r>
            <w:r>
              <w:rPr>
                <w:color w:val="000000"/>
                <w:kern w:val="2"/>
                <w:sz w:val="18"/>
                <w:szCs w:val="18"/>
              </w:rPr>
              <w:t xml:space="preserve"> </w:t>
            </w:r>
            <w:r>
              <w:rPr>
                <w:color w:val="000000"/>
                <w:spacing w:val="-19"/>
                <w:kern w:val="2"/>
                <w:sz w:val="18"/>
                <w:szCs w:val="18"/>
              </w:rPr>
              <w:t>自我</w:t>
            </w:r>
          </w:p>
          <w:p>
            <w:pPr>
              <w:widowControl w:val="0"/>
              <w:spacing w:line="220" w:lineRule="auto"/>
              <w:ind w:left="79"/>
              <w:jc w:val="both"/>
              <w:rPr>
                <w:rFonts w:hint="eastAsia"/>
                <w:color w:val="000000"/>
                <w:kern w:val="2"/>
                <w:sz w:val="18"/>
                <w:szCs w:val="18"/>
              </w:rPr>
            </w:pPr>
            <w:r>
              <w:rPr>
                <w:color w:val="000000"/>
                <w:spacing w:val="-5"/>
                <w:kern w:val="2"/>
                <w:sz w:val="18"/>
                <w:szCs w:val="18"/>
              </w:rPr>
              <w:t>发展</w:t>
            </w:r>
          </w:p>
        </w:tc>
        <w:tc>
          <w:tcPr>
            <w:tcW w:w="465" w:type="dxa"/>
            <w:vAlign w:val="center"/>
          </w:tcPr>
          <w:p>
            <w:pPr>
              <w:widowControl w:val="0"/>
              <w:spacing w:before="166" w:line="411" w:lineRule="auto"/>
              <w:ind w:left="58" w:right="48"/>
              <w:jc w:val="both"/>
              <w:rPr>
                <w:rFonts w:hint="eastAsia"/>
                <w:color w:val="000000"/>
                <w:kern w:val="2"/>
                <w:sz w:val="18"/>
                <w:szCs w:val="18"/>
              </w:rPr>
            </w:pPr>
            <w:r>
              <w:rPr>
                <w:color w:val="000000"/>
                <w:spacing w:val="-3"/>
                <w:kern w:val="2"/>
                <w:sz w:val="18"/>
                <w:szCs w:val="18"/>
              </w:rPr>
              <w:t>8.1</w:t>
            </w:r>
            <w:r>
              <w:rPr>
                <w:color w:val="000000"/>
                <w:kern w:val="2"/>
                <w:sz w:val="18"/>
                <w:szCs w:val="18"/>
              </w:rPr>
              <w:t xml:space="preserve"> </w:t>
            </w:r>
            <w:r>
              <w:rPr>
                <w:color w:val="000000"/>
                <w:spacing w:val="-4"/>
                <w:kern w:val="2"/>
                <w:sz w:val="18"/>
                <w:szCs w:val="18"/>
              </w:rPr>
              <w:t>合作</w:t>
            </w:r>
          </w:p>
          <w:p>
            <w:pPr>
              <w:widowControl w:val="0"/>
              <w:spacing w:line="225" w:lineRule="auto"/>
              <w:ind w:left="60"/>
              <w:jc w:val="both"/>
              <w:rPr>
                <w:rFonts w:hint="eastAsia"/>
                <w:color w:val="000000"/>
                <w:kern w:val="2"/>
                <w:sz w:val="18"/>
                <w:szCs w:val="18"/>
              </w:rPr>
            </w:pPr>
            <w:r>
              <w:rPr>
                <w:color w:val="000000"/>
                <w:spacing w:val="-5"/>
                <w:kern w:val="2"/>
                <w:sz w:val="18"/>
                <w:szCs w:val="18"/>
              </w:rPr>
              <w:t>理念</w:t>
            </w:r>
          </w:p>
        </w:tc>
        <w:tc>
          <w:tcPr>
            <w:tcW w:w="498" w:type="dxa"/>
            <w:vAlign w:val="center"/>
          </w:tcPr>
          <w:p>
            <w:pPr>
              <w:widowControl w:val="0"/>
              <w:spacing w:before="166" w:line="411" w:lineRule="auto"/>
              <w:ind w:left="75" w:right="64"/>
              <w:jc w:val="both"/>
              <w:rPr>
                <w:rFonts w:hint="eastAsia"/>
                <w:color w:val="000000"/>
                <w:kern w:val="2"/>
                <w:sz w:val="18"/>
                <w:szCs w:val="18"/>
              </w:rPr>
            </w:pPr>
            <w:r>
              <w:rPr>
                <w:color w:val="000000"/>
                <w:spacing w:val="-3"/>
                <w:kern w:val="2"/>
                <w:sz w:val="18"/>
                <w:szCs w:val="18"/>
              </w:rPr>
              <w:t>8.2</w:t>
            </w:r>
            <w:r>
              <w:rPr>
                <w:color w:val="000000"/>
                <w:kern w:val="2"/>
                <w:sz w:val="18"/>
                <w:szCs w:val="18"/>
              </w:rPr>
              <w:t xml:space="preserve"> </w:t>
            </w:r>
            <w:r>
              <w:rPr>
                <w:color w:val="000000"/>
                <w:spacing w:val="-4"/>
                <w:kern w:val="2"/>
                <w:sz w:val="18"/>
                <w:szCs w:val="18"/>
              </w:rPr>
              <w:t>沟通</w:t>
            </w:r>
          </w:p>
          <w:p>
            <w:pPr>
              <w:widowControl w:val="0"/>
              <w:spacing w:line="221" w:lineRule="auto"/>
              <w:ind w:left="79"/>
              <w:jc w:val="both"/>
              <w:rPr>
                <w:rFonts w:hint="eastAsia"/>
                <w:color w:val="000000"/>
                <w:kern w:val="2"/>
                <w:sz w:val="18"/>
                <w:szCs w:val="18"/>
              </w:rPr>
            </w:pPr>
            <w:r>
              <w:rPr>
                <w:color w:val="000000"/>
                <w:spacing w:val="-6"/>
                <w:kern w:val="2"/>
                <w:sz w:val="18"/>
                <w:szCs w:val="18"/>
              </w:rPr>
              <w:t>交流</w:t>
            </w:r>
          </w:p>
        </w:tc>
        <w:tc>
          <w:tcPr>
            <w:tcW w:w="518" w:type="dxa"/>
            <w:vAlign w:val="center"/>
          </w:tcPr>
          <w:p>
            <w:pPr>
              <w:widowControl w:val="0"/>
              <w:spacing w:before="166" w:line="411" w:lineRule="auto"/>
              <w:ind w:left="131" w:right="44"/>
              <w:jc w:val="both"/>
              <w:rPr>
                <w:rFonts w:hint="eastAsia"/>
                <w:color w:val="000000"/>
                <w:kern w:val="2"/>
                <w:sz w:val="18"/>
                <w:szCs w:val="18"/>
              </w:rPr>
            </w:pPr>
            <w:r>
              <w:rPr>
                <w:color w:val="000000"/>
                <w:spacing w:val="-3"/>
                <w:kern w:val="2"/>
                <w:sz w:val="18"/>
                <w:szCs w:val="18"/>
              </w:rPr>
              <w:t>8.3</w:t>
            </w:r>
            <w:r>
              <w:rPr>
                <w:color w:val="000000"/>
                <w:kern w:val="2"/>
                <w:sz w:val="18"/>
                <w:szCs w:val="18"/>
              </w:rPr>
              <w:t xml:space="preserve"> </w:t>
            </w:r>
            <w:r>
              <w:rPr>
                <w:color w:val="000000"/>
                <w:spacing w:val="-12"/>
                <w:kern w:val="2"/>
                <w:sz w:val="18"/>
                <w:szCs w:val="18"/>
              </w:rPr>
              <w:t>团队</w:t>
            </w:r>
          </w:p>
          <w:p>
            <w:pPr>
              <w:widowControl w:val="0"/>
              <w:spacing w:line="220" w:lineRule="auto"/>
              <w:ind w:left="75"/>
              <w:jc w:val="both"/>
              <w:rPr>
                <w:rFonts w:hint="eastAsia"/>
                <w:color w:val="000000"/>
                <w:kern w:val="2"/>
                <w:sz w:val="18"/>
                <w:szCs w:val="18"/>
              </w:rPr>
            </w:pPr>
            <w:r>
              <w:rPr>
                <w:color w:val="000000"/>
                <w:spacing w:val="-4"/>
                <w:kern w:val="2"/>
                <w:sz w:val="18"/>
                <w:szCs w:val="18"/>
              </w:rPr>
              <w:t>合作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425" w:type="dxa"/>
            <w:vMerge w:val="restart"/>
            <w:textDirection w:val="tbRlV"/>
            <w:vAlign w:val="center"/>
          </w:tcPr>
          <w:p>
            <w:pPr>
              <w:widowControl w:val="0"/>
              <w:spacing w:line="360" w:lineRule="auto"/>
              <w:jc w:val="center"/>
              <w:rPr>
                <w:rFonts w:hint="eastAsia"/>
                <w:color w:val="000000"/>
                <w:kern w:val="2"/>
                <w:sz w:val="18"/>
                <w:szCs w:val="18"/>
              </w:rPr>
            </w:pPr>
            <w:r>
              <w:rPr>
                <w:rFonts w:ascii="Times New Roman" w:hAnsi="Times New Roman" w:cs="Times New Roman"/>
                <w:b/>
                <w:color w:val="000000"/>
                <w:kern w:val="2"/>
                <w:sz w:val="18"/>
                <w:szCs w:val="18"/>
              </w:rPr>
              <w:t>通识基础课程</w:t>
            </w:r>
          </w:p>
        </w:tc>
        <w:tc>
          <w:tcPr>
            <w:tcW w:w="317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习近平新时代中国特色社会主义思想概论</w:t>
            </w:r>
          </w:p>
        </w:tc>
        <w:tc>
          <w:tcPr>
            <w:tcW w:w="495"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96" w:type="dxa"/>
            <w:vAlign w:val="center"/>
          </w:tcPr>
          <w:p>
            <w:pPr>
              <w:widowControl w:val="0"/>
              <w:spacing w:line="280" w:lineRule="exact"/>
              <w:jc w:val="center"/>
              <w:rPr>
                <w:rFonts w:ascii="Times New Roman" w:hAnsi="Times New Roman" w:cs="Times New Roman"/>
                <w:color w:val="000000"/>
                <w:sz w:val="18"/>
                <w:szCs w:val="18"/>
              </w:rPr>
            </w:pPr>
          </w:p>
        </w:tc>
        <w:tc>
          <w:tcPr>
            <w:tcW w:w="459" w:type="dxa"/>
            <w:vAlign w:val="center"/>
          </w:tcPr>
          <w:p>
            <w:pPr>
              <w:widowControl w:val="0"/>
              <w:spacing w:line="280" w:lineRule="exact"/>
              <w:jc w:val="center"/>
              <w:rPr>
                <w:rFonts w:ascii="Times New Roman" w:hAnsi="Times New Roman" w:cs="Times New Roman"/>
                <w:color w:val="000000"/>
                <w:sz w:val="18"/>
                <w:szCs w:val="18"/>
              </w:rPr>
            </w:pP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tcPr>
          <w:p>
            <w:pPr>
              <w:widowControl w:val="0"/>
              <w:jc w:val="both"/>
              <w:rPr>
                <w:rFonts w:ascii="Calibri" w:hAnsi="Calibri" w:cs="Times New Roman"/>
                <w:color w:val="000000"/>
                <w:kern w:val="2"/>
                <w:sz w:val="21"/>
                <w:szCs w:val="22"/>
              </w:rPr>
            </w:pPr>
          </w:p>
        </w:tc>
        <w:tc>
          <w:tcPr>
            <w:tcW w:w="465" w:type="dxa"/>
          </w:tcPr>
          <w:p>
            <w:pPr>
              <w:widowControl w:val="0"/>
              <w:jc w:val="both"/>
              <w:rPr>
                <w:rFonts w:ascii="Calibri" w:hAnsi="Calibri" w:cs="Times New Roman"/>
                <w:color w:val="000000"/>
                <w:kern w:val="2"/>
                <w:sz w:val="21"/>
                <w:szCs w:val="22"/>
              </w:rPr>
            </w:pPr>
          </w:p>
        </w:tc>
        <w:tc>
          <w:tcPr>
            <w:tcW w:w="498" w:type="dxa"/>
          </w:tcPr>
          <w:p>
            <w:pPr>
              <w:widowControl w:val="0"/>
              <w:jc w:val="both"/>
              <w:rPr>
                <w:rFonts w:ascii="Calibri" w:hAnsi="Calibri" w:cs="Times New Roman"/>
                <w:color w:val="000000"/>
                <w:kern w:val="2"/>
                <w:sz w:val="21"/>
                <w:szCs w:val="22"/>
              </w:rPr>
            </w:pPr>
          </w:p>
        </w:tc>
        <w:tc>
          <w:tcPr>
            <w:tcW w:w="518" w:type="dxa"/>
          </w:tcPr>
          <w:p>
            <w:pPr>
              <w:widowControl w:val="0"/>
              <w:jc w:val="both"/>
              <w:rPr>
                <w:rFonts w:ascii="Calibri" w:hAnsi="Calibri" w:cs="Times New Roman"/>
                <w:color w:val="000000"/>
                <w:kern w:val="2"/>
                <w:sz w:val="21"/>
                <w:szCs w:val="2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425" w:type="dxa"/>
            <w:vMerge w:val="continue"/>
            <w:textDirection w:val="tbRlV"/>
          </w:tcPr>
          <w:p>
            <w:pPr>
              <w:widowControl w:val="0"/>
              <w:jc w:val="both"/>
              <w:rPr>
                <w:rFonts w:ascii="Calibri" w:hAnsi="Calibri" w:cs="Times New Roman"/>
                <w:color w:val="000000"/>
                <w:kern w:val="2"/>
                <w:sz w:val="21"/>
                <w:szCs w:val="22"/>
              </w:rPr>
            </w:pPr>
          </w:p>
        </w:tc>
        <w:tc>
          <w:tcPr>
            <w:tcW w:w="317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毛泽东思想和中国特色社会主义理论体系概论</w:t>
            </w:r>
          </w:p>
        </w:tc>
        <w:tc>
          <w:tcPr>
            <w:tcW w:w="495"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96"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59" w:type="dxa"/>
            <w:vAlign w:val="center"/>
          </w:tcPr>
          <w:p>
            <w:pPr>
              <w:widowControl w:val="0"/>
              <w:spacing w:line="280" w:lineRule="exact"/>
              <w:jc w:val="center"/>
              <w:rPr>
                <w:rFonts w:ascii="Times New Roman" w:hAnsi="Times New Roman" w:cs="Times New Roman"/>
                <w:color w:val="000000"/>
                <w:sz w:val="18"/>
                <w:szCs w:val="18"/>
              </w:rPr>
            </w:pP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tcPr>
          <w:p>
            <w:pPr>
              <w:widowControl w:val="0"/>
              <w:spacing w:line="280" w:lineRule="exact"/>
              <w:jc w:val="center"/>
              <w:rPr>
                <w:rFonts w:ascii="Times New Roman" w:hAnsi="Times New Roman" w:cs="Times New Roman"/>
                <w:color w:val="000000"/>
                <w:sz w:val="18"/>
                <w:szCs w:val="18"/>
              </w:rPr>
            </w:pPr>
          </w:p>
        </w:tc>
        <w:tc>
          <w:tcPr>
            <w:tcW w:w="455" w:type="dxa"/>
          </w:tcPr>
          <w:p>
            <w:pPr>
              <w:widowControl w:val="0"/>
              <w:spacing w:line="280" w:lineRule="exact"/>
              <w:jc w:val="center"/>
              <w:rPr>
                <w:rFonts w:ascii="Times New Roman" w:hAnsi="Times New Roman" w:cs="Times New Roman"/>
                <w:color w:val="000000"/>
                <w:sz w:val="18"/>
                <w:szCs w:val="18"/>
              </w:rPr>
            </w:pPr>
          </w:p>
        </w:tc>
        <w:tc>
          <w:tcPr>
            <w:tcW w:w="503" w:type="dxa"/>
          </w:tcPr>
          <w:p>
            <w:pPr>
              <w:widowControl w:val="0"/>
              <w:spacing w:line="280" w:lineRule="exact"/>
              <w:jc w:val="center"/>
              <w:rPr>
                <w:rFonts w:ascii="Times New Roman" w:hAnsi="Times New Roman" w:cs="Times New Roman"/>
                <w:color w:val="000000"/>
                <w:sz w:val="18"/>
                <w:szCs w:val="18"/>
              </w:rPr>
            </w:pPr>
          </w:p>
        </w:tc>
        <w:tc>
          <w:tcPr>
            <w:tcW w:w="465" w:type="dxa"/>
          </w:tcPr>
          <w:p>
            <w:pPr>
              <w:widowControl w:val="0"/>
              <w:spacing w:line="280" w:lineRule="exact"/>
              <w:jc w:val="center"/>
              <w:rPr>
                <w:rFonts w:ascii="Times New Roman" w:hAnsi="Times New Roman" w:cs="Times New Roman"/>
                <w:color w:val="000000"/>
                <w:sz w:val="18"/>
                <w:szCs w:val="18"/>
              </w:rPr>
            </w:pPr>
          </w:p>
        </w:tc>
        <w:tc>
          <w:tcPr>
            <w:tcW w:w="498" w:type="dxa"/>
          </w:tcPr>
          <w:p>
            <w:pPr>
              <w:widowControl w:val="0"/>
              <w:spacing w:line="280" w:lineRule="exact"/>
              <w:jc w:val="center"/>
              <w:rPr>
                <w:rFonts w:ascii="Times New Roman" w:hAnsi="Times New Roman" w:cs="Times New Roman"/>
                <w:color w:val="000000"/>
                <w:sz w:val="18"/>
                <w:szCs w:val="18"/>
              </w:rPr>
            </w:pPr>
          </w:p>
        </w:tc>
        <w:tc>
          <w:tcPr>
            <w:tcW w:w="518" w:type="dxa"/>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425" w:type="dxa"/>
            <w:vMerge w:val="continue"/>
            <w:textDirection w:val="tbRlV"/>
          </w:tcPr>
          <w:p>
            <w:pPr>
              <w:widowControl w:val="0"/>
              <w:jc w:val="both"/>
              <w:rPr>
                <w:rFonts w:ascii="Calibri" w:hAnsi="Calibri" w:cs="Times New Roman"/>
                <w:color w:val="000000"/>
                <w:kern w:val="2"/>
                <w:sz w:val="21"/>
                <w:szCs w:val="22"/>
              </w:rPr>
            </w:pPr>
          </w:p>
        </w:tc>
        <w:tc>
          <w:tcPr>
            <w:tcW w:w="317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中华民族共同体概论</w:t>
            </w:r>
          </w:p>
        </w:tc>
        <w:tc>
          <w:tcPr>
            <w:tcW w:w="495"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59" w:type="dxa"/>
            <w:vAlign w:val="center"/>
          </w:tcPr>
          <w:p>
            <w:pPr>
              <w:widowControl w:val="0"/>
              <w:spacing w:line="280" w:lineRule="exact"/>
              <w:jc w:val="center"/>
              <w:rPr>
                <w:rFonts w:ascii="Times New Roman" w:hAnsi="Times New Roman" w:cs="Times New Roman"/>
                <w:color w:val="000000"/>
                <w:sz w:val="18"/>
                <w:szCs w:val="18"/>
              </w:rPr>
            </w:pP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tcPr>
          <w:p>
            <w:pPr>
              <w:widowControl w:val="0"/>
              <w:spacing w:line="280" w:lineRule="exact"/>
              <w:jc w:val="center"/>
              <w:rPr>
                <w:rFonts w:ascii="Times New Roman" w:hAnsi="Times New Roman" w:cs="Times New Roman"/>
                <w:color w:val="000000"/>
                <w:sz w:val="18"/>
                <w:szCs w:val="18"/>
              </w:rPr>
            </w:pPr>
          </w:p>
        </w:tc>
        <w:tc>
          <w:tcPr>
            <w:tcW w:w="455" w:type="dxa"/>
          </w:tcPr>
          <w:p>
            <w:pPr>
              <w:widowControl w:val="0"/>
              <w:spacing w:line="280" w:lineRule="exact"/>
              <w:jc w:val="center"/>
              <w:rPr>
                <w:rFonts w:ascii="Times New Roman" w:hAnsi="Times New Roman" w:cs="Times New Roman"/>
                <w:color w:val="000000"/>
                <w:sz w:val="18"/>
                <w:szCs w:val="18"/>
              </w:rPr>
            </w:pPr>
          </w:p>
        </w:tc>
        <w:tc>
          <w:tcPr>
            <w:tcW w:w="503" w:type="dxa"/>
          </w:tcPr>
          <w:p>
            <w:pPr>
              <w:widowControl w:val="0"/>
              <w:spacing w:line="280" w:lineRule="exact"/>
              <w:jc w:val="center"/>
              <w:rPr>
                <w:rFonts w:ascii="Times New Roman" w:hAnsi="Times New Roman" w:cs="Times New Roman"/>
                <w:color w:val="000000"/>
                <w:sz w:val="18"/>
                <w:szCs w:val="18"/>
              </w:rPr>
            </w:pPr>
          </w:p>
        </w:tc>
        <w:tc>
          <w:tcPr>
            <w:tcW w:w="465" w:type="dxa"/>
          </w:tcPr>
          <w:p>
            <w:pPr>
              <w:widowControl w:val="0"/>
              <w:spacing w:line="280" w:lineRule="exact"/>
              <w:jc w:val="center"/>
              <w:rPr>
                <w:rFonts w:ascii="Times New Roman" w:hAnsi="Times New Roman" w:cs="Times New Roman"/>
                <w:color w:val="000000"/>
                <w:sz w:val="18"/>
                <w:szCs w:val="18"/>
              </w:rPr>
            </w:pPr>
          </w:p>
        </w:tc>
        <w:tc>
          <w:tcPr>
            <w:tcW w:w="498" w:type="dxa"/>
          </w:tcPr>
          <w:p>
            <w:pPr>
              <w:widowControl w:val="0"/>
              <w:spacing w:line="280" w:lineRule="exact"/>
              <w:jc w:val="center"/>
              <w:rPr>
                <w:rFonts w:ascii="Times New Roman" w:hAnsi="Times New Roman" w:cs="Times New Roman"/>
                <w:color w:val="000000"/>
                <w:sz w:val="18"/>
                <w:szCs w:val="18"/>
              </w:rPr>
            </w:pPr>
          </w:p>
        </w:tc>
        <w:tc>
          <w:tcPr>
            <w:tcW w:w="518" w:type="dxa"/>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425" w:type="dxa"/>
            <w:vMerge w:val="continue"/>
            <w:textDirection w:val="tbRlV"/>
          </w:tcPr>
          <w:p>
            <w:pPr>
              <w:widowControl w:val="0"/>
              <w:jc w:val="both"/>
              <w:rPr>
                <w:rFonts w:ascii="Calibri" w:hAnsi="Calibri" w:cs="Times New Roman"/>
                <w:color w:val="000000"/>
                <w:kern w:val="2"/>
                <w:sz w:val="21"/>
                <w:szCs w:val="22"/>
              </w:rPr>
            </w:pPr>
          </w:p>
        </w:tc>
        <w:tc>
          <w:tcPr>
            <w:tcW w:w="317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大学生思想文化素养</w:t>
            </w:r>
          </w:p>
        </w:tc>
        <w:tc>
          <w:tcPr>
            <w:tcW w:w="495"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532"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96" w:type="dxa"/>
            <w:vAlign w:val="center"/>
          </w:tcPr>
          <w:p>
            <w:pPr>
              <w:widowControl w:val="0"/>
              <w:spacing w:line="280" w:lineRule="exact"/>
              <w:jc w:val="center"/>
              <w:rPr>
                <w:rFonts w:ascii="Times New Roman" w:hAnsi="Times New Roman" w:cs="Times New Roman"/>
                <w:color w:val="000000"/>
                <w:sz w:val="18"/>
                <w:szCs w:val="18"/>
              </w:rPr>
            </w:pPr>
          </w:p>
        </w:tc>
        <w:tc>
          <w:tcPr>
            <w:tcW w:w="459"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tcPr>
          <w:p>
            <w:pPr>
              <w:widowControl w:val="0"/>
              <w:spacing w:line="280" w:lineRule="exact"/>
              <w:jc w:val="center"/>
              <w:rPr>
                <w:rFonts w:ascii="Times New Roman" w:hAnsi="Times New Roman" w:cs="Times New Roman"/>
                <w:color w:val="000000"/>
                <w:sz w:val="18"/>
                <w:szCs w:val="18"/>
              </w:rPr>
            </w:pPr>
          </w:p>
        </w:tc>
        <w:tc>
          <w:tcPr>
            <w:tcW w:w="455" w:type="dxa"/>
          </w:tcPr>
          <w:p>
            <w:pPr>
              <w:widowControl w:val="0"/>
              <w:spacing w:line="280" w:lineRule="exact"/>
              <w:jc w:val="center"/>
              <w:rPr>
                <w:rFonts w:ascii="Times New Roman" w:hAnsi="Times New Roman" w:cs="Times New Roman"/>
                <w:color w:val="000000"/>
                <w:sz w:val="18"/>
                <w:szCs w:val="18"/>
              </w:rPr>
            </w:pPr>
          </w:p>
        </w:tc>
        <w:tc>
          <w:tcPr>
            <w:tcW w:w="503" w:type="dxa"/>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518" w:type="dxa"/>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425" w:type="dxa"/>
            <w:vMerge w:val="continue"/>
            <w:textDirection w:val="tbRlV"/>
          </w:tcPr>
          <w:p>
            <w:pPr>
              <w:widowControl w:val="0"/>
              <w:jc w:val="both"/>
              <w:rPr>
                <w:rFonts w:ascii="Calibri" w:hAnsi="Calibri" w:cs="Times New Roman"/>
                <w:color w:val="000000"/>
                <w:kern w:val="2"/>
                <w:sz w:val="21"/>
                <w:szCs w:val="22"/>
              </w:rPr>
            </w:pPr>
          </w:p>
        </w:tc>
        <w:tc>
          <w:tcPr>
            <w:tcW w:w="317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新时代实践教育</w:t>
            </w:r>
          </w:p>
        </w:tc>
        <w:tc>
          <w:tcPr>
            <w:tcW w:w="495" w:type="dxa"/>
            <w:vAlign w:val="center"/>
          </w:tcPr>
          <w:p>
            <w:pPr>
              <w:widowControl w:val="0"/>
              <w:spacing w:line="280" w:lineRule="exact"/>
              <w:jc w:val="center"/>
              <w:rPr>
                <w:rFonts w:ascii="Times New Roman" w:hAnsi="Times New Roman" w:cs="Times New Roman"/>
                <w:color w:val="000000"/>
                <w:sz w:val="18"/>
                <w:szCs w:val="18"/>
              </w:rPr>
            </w:pP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79"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92"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p>
        </w:tc>
        <w:tc>
          <w:tcPr>
            <w:tcW w:w="459"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35" w:type="dxa"/>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503"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425" w:type="dxa"/>
            <w:vMerge w:val="continue"/>
            <w:textDirection w:val="tbRlV"/>
          </w:tcPr>
          <w:p>
            <w:pPr>
              <w:widowControl w:val="0"/>
              <w:jc w:val="both"/>
              <w:rPr>
                <w:rFonts w:ascii="Calibri" w:hAnsi="Calibri" w:cs="Times New Roman"/>
                <w:color w:val="000000"/>
                <w:kern w:val="2"/>
                <w:sz w:val="21"/>
                <w:szCs w:val="22"/>
              </w:rPr>
            </w:pPr>
          </w:p>
        </w:tc>
        <w:tc>
          <w:tcPr>
            <w:tcW w:w="317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中国近现代史纲要</w:t>
            </w:r>
          </w:p>
        </w:tc>
        <w:tc>
          <w:tcPr>
            <w:tcW w:w="495"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p>
        </w:tc>
        <w:tc>
          <w:tcPr>
            <w:tcW w:w="459" w:type="dxa"/>
            <w:vAlign w:val="center"/>
          </w:tcPr>
          <w:p>
            <w:pPr>
              <w:widowControl w:val="0"/>
              <w:spacing w:line="280" w:lineRule="exact"/>
              <w:jc w:val="center"/>
              <w:rPr>
                <w:rFonts w:ascii="Times New Roman" w:hAnsi="Times New Roman" w:cs="Times New Roman"/>
                <w:color w:val="000000"/>
                <w:sz w:val="18"/>
                <w:szCs w:val="18"/>
              </w:rPr>
            </w:pP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425" w:type="dxa"/>
            <w:vMerge w:val="continue"/>
            <w:textDirection w:val="tbRlV"/>
          </w:tcPr>
          <w:p>
            <w:pPr>
              <w:widowControl w:val="0"/>
              <w:jc w:val="both"/>
              <w:rPr>
                <w:rFonts w:ascii="Calibri" w:hAnsi="Calibri" w:cs="Times New Roman"/>
                <w:color w:val="000000"/>
                <w:kern w:val="2"/>
                <w:sz w:val="21"/>
                <w:szCs w:val="22"/>
              </w:rPr>
            </w:pPr>
          </w:p>
        </w:tc>
        <w:tc>
          <w:tcPr>
            <w:tcW w:w="317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马克思主义基本原理</w:t>
            </w:r>
          </w:p>
        </w:tc>
        <w:tc>
          <w:tcPr>
            <w:tcW w:w="495"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59" w:type="dxa"/>
            <w:vAlign w:val="center"/>
          </w:tcPr>
          <w:p>
            <w:pPr>
              <w:widowControl w:val="0"/>
              <w:spacing w:line="280" w:lineRule="exact"/>
              <w:jc w:val="center"/>
              <w:rPr>
                <w:rFonts w:ascii="Times New Roman" w:hAnsi="Times New Roman" w:cs="Times New Roman"/>
                <w:color w:val="000000"/>
                <w:sz w:val="18"/>
                <w:szCs w:val="18"/>
              </w:rPr>
            </w:pP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tcPr>
          <w:p>
            <w:pPr>
              <w:widowControl w:val="0"/>
              <w:spacing w:line="280" w:lineRule="exact"/>
              <w:jc w:val="center"/>
              <w:rPr>
                <w:rFonts w:ascii="Times New Roman" w:hAnsi="Times New Roman" w:cs="Times New Roman"/>
                <w:color w:val="000000"/>
                <w:sz w:val="18"/>
                <w:szCs w:val="18"/>
              </w:rPr>
            </w:pPr>
          </w:p>
        </w:tc>
        <w:tc>
          <w:tcPr>
            <w:tcW w:w="455" w:type="dxa"/>
          </w:tcPr>
          <w:p>
            <w:pPr>
              <w:widowControl w:val="0"/>
              <w:spacing w:line="280" w:lineRule="exact"/>
              <w:jc w:val="center"/>
              <w:rPr>
                <w:rFonts w:ascii="Times New Roman" w:hAnsi="Times New Roman" w:cs="Times New Roman"/>
                <w:color w:val="000000"/>
                <w:sz w:val="18"/>
                <w:szCs w:val="18"/>
              </w:rPr>
            </w:pPr>
          </w:p>
        </w:tc>
        <w:tc>
          <w:tcPr>
            <w:tcW w:w="503" w:type="dxa"/>
          </w:tcPr>
          <w:p>
            <w:pPr>
              <w:widowControl w:val="0"/>
              <w:spacing w:line="280" w:lineRule="exact"/>
              <w:jc w:val="center"/>
              <w:rPr>
                <w:rFonts w:ascii="Times New Roman" w:hAnsi="Times New Roman" w:cs="Times New Roman"/>
                <w:color w:val="000000"/>
                <w:sz w:val="18"/>
                <w:szCs w:val="18"/>
              </w:rPr>
            </w:pPr>
          </w:p>
        </w:tc>
        <w:tc>
          <w:tcPr>
            <w:tcW w:w="465" w:type="dxa"/>
          </w:tcPr>
          <w:p>
            <w:pPr>
              <w:widowControl w:val="0"/>
              <w:spacing w:line="280" w:lineRule="exact"/>
              <w:jc w:val="center"/>
              <w:rPr>
                <w:rFonts w:ascii="Times New Roman" w:hAnsi="Times New Roman" w:cs="Times New Roman"/>
                <w:color w:val="000000"/>
                <w:sz w:val="18"/>
                <w:szCs w:val="18"/>
              </w:rPr>
            </w:pPr>
          </w:p>
        </w:tc>
        <w:tc>
          <w:tcPr>
            <w:tcW w:w="498" w:type="dxa"/>
          </w:tcPr>
          <w:p>
            <w:pPr>
              <w:widowControl w:val="0"/>
              <w:spacing w:line="280" w:lineRule="exact"/>
              <w:jc w:val="center"/>
              <w:rPr>
                <w:rFonts w:ascii="Times New Roman" w:hAnsi="Times New Roman" w:cs="Times New Roman"/>
                <w:color w:val="000000"/>
                <w:sz w:val="18"/>
                <w:szCs w:val="18"/>
              </w:rPr>
            </w:pPr>
          </w:p>
        </w:tc>
        <w:tc>
          <w:tcPr>
            <w:tcW w:w="518" w:type="dxa"/>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425" w:type="dxa"/>
            <w:vMerge w:val="continue"/>
            <w:textDirection w:val="tbRlV"/>
          </w:tcPr>
          <w:p>
            <w:pPr>
              <w:widowControl w:val="0"/>
              <w:jc w:val="both"/>
              <w:rPr>
                <w:rFonts w:ascii="Calibri" w:hAnsi="Calibri" w:cs="Times New Roman"/>
                <w:color w:val="000000"/>
                <w:kern w:val="2"/>
                <w:sz w:val="21"/>
                <w:szCs w:val="22"/>
              </w:rPr>
            </w:pPr>
          </w:p>
        </w:tc>
        <w:tc>
          <w:tcPr>
            <w:tcW w:w="317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形势与政策</w:t>
            </w:r>
          </w:p>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（含大学生安全教育课）1-8</w:t>
            </w:r>
          </w:p>
        </w:tc>
        <w:tc>
          <w:tcPr>
            <w:tcW w:w="495"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p>
        </w:tc>
        <w:tc>
          <w:tcPr>
            <w:tcW w:w="459" w:type="dxa"/>
            <w:vAlign w:val="center"/>
          </w:tcPr>
          <w:p>
            <w:pPr>
              <w:widowControl w:val="0"/>
              <w:spacing w:line="280" w:lineRule="exact"/>
              <w:jc w:val="center"/>
              <w:rPr>
                <w:rFonts w:ascii="Times New Roman" w:hAnsi="Times New Roman" w:cs="Times New Roman"/>
                <w:color w:val="000000"/>
                <w:sz w:val="18"/>
                <w:szCs w:val="18"/>
              </w:rPr>
            </w:pP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35" w:type="dxa"/>
          </w:tcPr>
          <w:p>
            <w:pPr>
              <w:widowControl w:val="0"/>
              <w:spacing w:line="280" w:lineRule="exact"/>
              <w:jc w:val="center"/>
              <w:rPr>
                <w:rFonts w:ascii="Times New Roman" w:hAnsi="Times New Roman" w:cs="Times New Roman"/>
                <w:color w:val="000000"/>
                <w:sz w:val="18"/>
                <w:szCs w:val="18"/>
              </w:rPr>
            </w:pPr>
          </w:p>
        </w:tc>
        <w:tc>
          <w:tcPr>
            <w:tcW w:w="455" w:type="dxa"/>
          </w:tcPr>
          <w:p>
            <w:pPr>
              <w:widowControl w:val="0"/>
              <w:spacing w:line="280" w:lineRule="exact"/>
              <w:jc w:val="center"/>
              <w:rPr>
                <w:rFonts w:ascii="Times New Roman" w:hAnsi="Times New Roman" w:cs="Times New Roman"/>
                <w:color w:val="000000"/>
                <w:sz w:val="18"/>
                <w:szCs w:val="18"/>
              </w:rPr>
            </w:pPr>
          </w:p>
        </w:tc>
        <w:tc>
          <w:tcPr>
            <w:tcW w:w="503" w:type="dxa"/>
          </w:tcPr>
          <w:p>
            <w:pPr>
              <w:widowControl w:val="0"/>
              <w:spacing w:line="280" w:lineRule="exact"/>
              <w:jc w:val="center"/>
              <w:rPr>
                <w:rFonts w:ascii="Times New Roman" w:hAnsi="Times New Roman" w:cs="Times New Roman"/>
                <w:color w:val="000000"/>
                <w:sz w:val="18"/>
                <w:szCs w:val="18"/>
              </w:rPr>
            </w:pPr>
          </w:p>
        </w:tc>
        <w:tc>
          <w:tcPr>
            <w:tcW w:w="465" w:type="dxa"/>
          </w:tcPr>
          <w:p>
            <w:pPr>
              <w:widowControl w:val="0"/>
              <w:spacing w:line="280" w:lineRule="exact"/>
              <w:jc w:val="center"/>
              <w:rPr>
                <w:rFonts w:ascii="Times New Roman" w:hAnsi="Times New Roman" w:cs="Times New Roman"/>
                <w:color w:val="000000"/>
                <w:sz w:val="18"/>
                <w:szCs w:val="18"/>
              </w:rPr>
            </w:pPr>
          </w:p>
        </w:tc>
        <w:tc>
          <w:tcPr>
            <w:tcW w:w="498" w:type="dxa"/>
          </w:tcPr>
          <w:p>
            <w:pPr>
              <w:widowControl w:val="0"/>
              <w:spacing w:line="280" w:lineRule="exact"/>
              <w:jc w:val="center"/>
              <w:rPr>
                <w:rFonts w:ascii="Times New Roman" w:hAnsi="Times New Roman" w:cs="Times New Roman"/>
                <w:color w:val="000000"/>
                <w:sz w:val="18"/>
                <w:szCs w:val="18"/>
              </w:rPr>
            </w:pPr>
          </w:p>
        </w:tc>
        <w:tc>
          <w:tcPr>
            <w:tcW w:w="518" w:type="dxa"/>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425" w:type="dxa"/>
            <w:vMerge w:val="continue"/>
            <w:textDirection w:val="tbRlV"/>
          </w:tcPr>
          <w:p>
            <w:pPr>
              <w:widowControl w:val="0"/>
              <w:jc w:val="both"/>
              <w:rPr>
                <w:rFonts w:ascii="Calibri" w:hAnsi="Calibri" w:cs="Times New Roman"/>
                <w:color w:val="000000"/>
                <w:kern w:val="2"/>
                <w:sz w:val="21"/>
                <w:szCs w:val="22"/>
              </w:rPr>
            </w:pPr>
          </w:p>
        </w:tc>
        <w:tc>
          <w:tcPr>
            <w:tcW w:w="317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大学生职业生涯规划与就业指导</w:t>
            </w:r>
          </w:p>
        </w:tc>
        <w:tc>
          <w:tcPr>
            <w:tcW w:w="495" w:type="dxa"/>
            <w:vAlign w:val="center"/>
          </w:tcPr>
          <w:p>
            <w:pPr>
              <w:widowControl w:val="0"/>
              <w:spacing w:line="280" w:lineRule="exact"/>
              <w:jc w:val="center"/>
              <w:rPr>
                <w:rFonts w:ascii="Times New Roman" w:hAnsi="Times New Roman" w:cs="Times New Roman"/>
                <w:color w:val="000000"/>
                <w:sz w:val="18"/>
                <w:szCs w:val="18"/>
              </w:rPr>
            </w:pP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p>
        </w:tc>
        <w:tc>
          <w:tcPr>
            <w:tcW w:w="459" w:type="dxa"/>
            <w:vAlign w:val="center"/>
          </w:tcPr>
          <w:p>
            <w:pPr>
              <w:widowControl w:val="0"/>
              <w:spacing w:line="280" w:lineRule="exact"/>
              <w:jc w:val="center"/>
              <w:rPr>
                <w:rFonts w:ascii="Times New Roman" w:hAnsi="Times New Roman" w:cs="Times New Roman"/>
                <w:color w:val="000000"/>
                <w:sz w:val="18"/>
                <w:szCs w:val="18"/>
              </w:rPr>
            </w:pP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tcPr>
          <w:p>
            <w:pPr>
              <w:widowControl w:val="0"/>
              <w:spacing w:line="280" w:lineRule="exact"/>
              <w:jc w:val="center"/>
              <w:rPr>
                <w:rFonts w:ascii="Times New Roman" w:hAnsi="Times New Roman" w:cs="Times New Roman"/>
                <w:color w:val="000000"/>
                <w:sz w:val="18"/>
                <w:szCs w:val="18"/>
              </w:rPr>
            </w:pPr>
          </w:p>
        </w:tc>
        <w:tc>
          <w:tcPr>
            <w:tcW w:w="455" w:type="dxa"/>
          </w:tcPr>
          <w:p>
            <w:pPr>
              <w:widowControl w:val="0"/>
              <w:spacing w:line="280" w:lineRule="exact"/>
              <w:jc w:val="center"/>
              <w:rPr>
                <w:rFonts w:ascii="Times New Roman" w:hAnsi="Times New Roman" w:cs="Times New Roman"/>
                <w:color w:val="000000"/>
                <w:sz w:val="18"/>
                <w:szCs w:val="18"/>
              </w:rPr>
            </w:pPr>
          </w:p>
        </w:tc>
        <w:tc>
          <w:tcPr>
            <w:tcW w:w="503" w:type="dxa"/>
          </w:tcPr>
          <w:p>
            <w:pPr>
              <w:widowControl w:val="0"/>
              <w:spacing w:line="280" w:lineRule="exact"/>
              <w:jc w:val="center"/>
              <w:rPr>
                <w:rFonts w:ascii="Times New Roman" w:hAnsi="Times New Roman" w:cs="Times New Roman"/>
                <w:color w:val="000000"/>
                <w:sz w:val="18"/>
                <w:szCs w:val="18"/>
              </w:rPr>
            </w:pPr>
          </w:p>
        </w:tc>
        <w:tc>
          <w:tcPr>
            <w:tcW w:w="465" w:type="dxa"/>
          </w:tcPr>
          <w:p>
            <w:pPr>
              <w:widowControl w:val="0"/>
              <w:spacing w:line="280" w:lineRule="exact"/>
              <w:jc w:val="center"/>
              <w:rPr>
                <w:rFonts w:ascii="Times New Roman" w:hAnsi="Times New Roman" w:cs="Times New Roman"/>
                <w:color w:val="000000"/>
                <w:sz w:val="18"/>
                <w:szCs w:val="18"/>
              </w:rPr>
            </w:pPr>
          </w:p>
        </w:tc>
        <w:tc>
          <w:tcPr>
            <w:tcW w:w="498" w:type="dxa"/>
          </w:tcPr>
          <w:p>
            <w:pPr>
              <w:widowControl w:val="0"/>
              <w:spacing w:line="280" w:lineRule="exact"/>
              <w:jc w:val="center"/>
              <w:rPr>
                <w:rFonts w:ascii="Times New Roman" w:hAnsi="Times New Roman" w:cs="Times New Roman"/>
                <w:color w:val="000000"/>
                <w:sz w:val="18"/>
                <w:szCs w:val="18"/>
              </w:rPr>
            </w:pPr>
          </w:p>
        </w:tc>
        <w:tc>
          <w:tcPr>
            <w:tcW w:w="518" w:type="dxa"/>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425" w:type="dxa"/>
            <w:vMerge w:val="continue"/>
            <w:textDirection w:val="tbRlV"/>
          </w:tcPr>
          <w:p>
            <w:pPr>
              <w:widowControl w:val="0"/>
              <w:jc w:val="both"/>
              <w:rPr>
                <w:rFonts w:ascii="Calibri" w:hAnsi="Calibri" w:cs="Times New Roman"/>
                <w:color w:val="000000"/>
                <w:kern w:val="2"/>
                <w:sz w:val="21"/>
                <w:szCs w:val="22"/>
              </w:rPr>
            </w:pPr>
          </w:p>
        </w:tc>
        <w:tc>
          <w:tcPr>
            <w:tcW w:w="317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大学英语Ⅰ-IV</w:t>
            </w:r>
          </w:p>
        </w:tc>
        <w:tc>
          <w:tcPr>
            <w:tcW w:w="495"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p>
        </w:tc>
        <w:tc>
          <w:tcPr>
            <w:tcW w:w="459" w:type="dxa"/>
            <w:vAlign w:val="center"/>
          </w:tcPr>
          <w:p>
            <w:pPr>
              <w:widowControl w:val="0"/>
              <w:spacing w:line="280" w:lineRule="exact"/>
              <w:jc w:val="center"/>
              <w:rPr>
                <w:rFonts w:ascii="Times New Roman" w:hAnsi="Times New Roman" w:cs="Times New Roman"/>
                <w:color w:val="000000"/>
                <w:sz w:val="18"/>
                <w:szCs w:val="18"/>
              </w:rPr>
            </w:pP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L</w:t>
            </w:r>
          </w:p>
        </w:tc>
        <w:tc>
          <w:tcPr>
            <w:tcW w:w="518" w:type="dxa"/>
            <w:vAlign w:val="center"/>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textDirection w:val="tbRlV"/>
          </w:tcPr>
          <w:p>
            <w:pPr>
              <w:widowControl w:val="0"/>
              <w:jc w:val="both"/>
              <w:rPr>
                <w:rFonts w:ascii="Calibri" w:hAnsi="Calibri" w:cs="Times New Roman"/>
                <w:color w:val="000000"/>
                <w:kern w:val="2"/>
                <w:sz w:val="21"/>
                <w:szCs w:val="22"/>
              </w:rPr>
            </w:pPr>
          </w:p>
        </w:tc>
        <w:tc>
          <w:tcPr>
            <w:tcW w:w="317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公共体育（1）-（4）</w:t>
            </w:r>
          </w:p>
        </w:tc>
        <w:tc>
          <w:tcPr>
            <w:tcW w:w="495" w:type="dxa"/>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p>
        </w:tc>
        <w:tc>
          <w:tcPr>
            <w:tcW w:w="459"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L</w:t>
            </w: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体质健康检测</w:t>
            </w:r>
          </w:p>
        </w:tc>
        <w:tc>
          <w:tcPr>
            <w:tcW w:w="495" w:type="dxa"/>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p>
        </w:tc>
        <w:tc>
          <w:tcPr>
            <w:tcW w:w="459"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L</w:t>
            </w: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军事理论</w:t>
            </w:r>
          </w:p>
        </w:tc>
        <w:tc>
          <w:tcPr>
            <w:tcW w:w="495" w:type="dxa"/>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59" w:type="dxa"/>
            <w:vAlign w:val="center"/>
          </w:tcPr>
          <w:p>
            <w:pPr>
              <w:widowControl w:val="0"/>
              <w:spacing w:line="280" w:lineRule="exact"/>
              <w:jc w:val="center"/>
              <w:rPr>
                <w:rFonts w:ascii="Times New Roman" w:hAnsi="Times New Roman" w:cs="Times New Roman"/>
                <w:color w:val="000000"/>
                <w:sz w:val="18"/>
                <w:szCs w:val="18"/>
              </w:rPr>
            </w:pP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国家安全教育</w:t>
            </w:r>
          </w:p>
        </w:tc>
        <w:tc>
          <w:tcPr>
            <w:tcW w:w="495" w:type="dxa"/>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59" w:type="dxa"/>
            <w:vAlign w:val="center"/>
          </w:tcPr>
          <w:p>
            <w:pPr>
              <w:widowControl w:val="0"/>
              <w:spacing w:line="280" w:lineRule="exact"/>
              <w:jc w:val="center"/>
              <w:rPr>
                <w:rFonts w:ascii="Times New Roman" w:hAnsi="Times New Roman" w:cs="Times New Roman"/>
                <w:color w:val="000000"/>
                <w:sz w:val="18"/>
                <w:szCs w:val="18"/>
              </w:rPr>
            </w:pP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人工智能导论</w:t>
            </w:r>
          </w:p>
        </w:tc>
        <w:tc>
          <w:tcPr>
            <w:tcW w:w="495" w:type="dxa"/>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59" w:type="dxa"/>
            <w:vAlign w:val="center"/>
          </w:tcPr>
          <w:p>
            <w:pPr>
              <w:widowControl w:val="0"/>
              <w:spacing w:line="280" w:lineRule="exact"/>
              <w:jc w:val="center"/>
              <w:rPr>
                <w:rFonts w:ascii="Times New Roman" w:hAnsi="Times New Roman" w:cs="Times New Roman"/>
                <w:color w:val="000000"/>
                <w:sz w:val="18"/>
                <w:szCs w:val="18"/>
              </w:rPr>
            </w:pP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创新创业基础</w:t>
            </w:r>
          </w:p>
        </w:tc>
        <w:tc>
          <w:tcPr>
            <w:tcW w:w="495" w:type="dxa"/>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p>
        </w:tc>
        <w:tc>
          <w:tcPr>
            <w:tcW w:w="459" w:type="dxa"/>
            <w:vAlign w:val="center"/>
          </w:tcPr>
          <w:p>
            <w:pPr>
              <w:widowControl w:val="0"/>
              <w:spacing w:line="280" w:lineRule="exact"/>
              <w:jc w:val="center"/>
              <w:rPr>
                <w:rFonts w:ascii="Times New Roman" w:hAnsi="Times New Roman" w:cs="Times New Roman"/>
                <w:color w:val="000000"/>
                <w:sz w:val="18"/>
                <w:szCs w:val="18"/>
              </w:rPr>
            </w:pPr>
          </w:p>
        </w:tc>
        <w:tc>
          <w:tcPr>
            <w:tcW w:w="450"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restart"/>
            <w:vAlign w:val="center"/>
          </w:tcPr>
          <w:p>
            <w:pPr>
              <w:widowControl w:val="0"/>
              <w:spacing w:line="276" w:lineRule="auto"/>
              <w:jc w:val="center"/>
              <w:rPr>
                <w:rFonts w:ascii="Calibri" w:hAnsi="Calibri" w:cs="Times New Roman"/>
                <w:color w:val="000000"/>
                <w:kern w:val="2"/>
                <w:sz w:val="21"/>
                <w:szCs w:val="22"/>
              </w:rPr>
            </w:pPr>
            <w:r>
              <w:rPr>
                <w:rFonts w:ascii="Times New Roman" w:hAnsi="Times New Roman" w:cs="Times New Roman"/>
                <w:b/>
                <w:color w:val="000000"/>
                <w:kern w:val="2"/>
                <w:sz w:val="18"/>
                <w:szCs w:val="18"/>
              </w:rPr>
              <w:t>专业基础课程</w:t>
            </w:r>
          </w:p>
        </w:tc>
        <w:tc>
          <w:tcPr>
            <w:tcW w:w="3178" w:type="dxa"/>
            <w:shd w:val="clear" w:color="auto" w:fill="FFFFFF"/>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高等数学1</w:t>
            </w:r>
          </w:p>
        </w:tc>
        <w:tc>
          <w:tcPr>
            <w:tcW w:w="495" w:type="dxa"/>
            <w:vAlign w:val="center"/>
          </w:tcPr>
          <w:p>
            <w:pPr>
              <w:widowControl w:val="0"/>
              <w:spacing w:line="280" w:lineRule="exact"/>
              <w:jc w:val="center"/>
              <w:rPr>
                <w:rFonts w:ascii="Times New Roman" w:hAnsi="Times New Roman" w:cs="Times New Roman"/>
                <w:color w:val="000000"/>
                <w:sz w:val="18"/>
                <w:szCs w:val="18"/>
              </w:rPr>
            </w:pP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59" w:type="dxa"/>
            <w:vAlign w:val="center"/>
          </w:tcPr>
          <w:p>
            <w:pPr>
              <w:widowControl w:val="0"/>
              <w:spacing w:line="280" w:lineRule="exact"/>
              <w:jc w:val="center"/>
              <w:rPr>
                <w:rFonts w:ascii="Times New Roman" w:hAnsi="Times New Roman" w:cs="Times New Roman"/>
                <w:color w:val="000000"/>
                <w:sz w:val="18"/>
                <w:szCs w:val="18"/>
              </w:rPr>
            </w:pP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503"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vAlign w:val="center"/>
          </w:tcPr>
          <w:p>
            <w:pPr>
              <w:widowControl w:val="0"/>
              <w:spacing w:line="276" w:lineRule="auto"/>
              <w:jc w:val="center"/>
              <w:rPr>
                <w:rFonts w:ascii="Times New Roman" w:hAnsi="Times New Roman" w:cs="Times New Roman"/>
                <w:b/>
                <w:color w:val="000000"/>
                <w:kern w:val="2"/>
                <w:sz w:val="18"/>
                <w:szCs w:val="18"/>
              </w:rPr>
            </w:pPr>
          </w:p>
        </w:tc>
        <w:tc>
          <w:tcPr>
            <w:tcW w:w="3178" w:type="dxa"/>
            <w:shd w:val="clear" w:color="auto" w:fill="FFFFFF"/>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高等数学</w:t>
            </w:r>
            <w:r>
              <w:rPr>
                <w:rFonts w:hint="eastAsia" w:ascii="Times New Roman" w:hAnsi="Times New Roman" w:cs="Times New Roman"/>
                <w:color w:val="000000"/>
                <w:sz w:val="18"/>
                <w:szCs w:val="18"/>
              </w:rPr>
              <w:t>2</w:t>
            </w:r>
          </w:p>
        </w:tc>
        <w:tc>
          <w:tcPr>
            <w:tcW w:w="495" w:type="dxa"/>
            <w:vAlign w:val="center"/>
          </w:tcPr>
          <w:p>
            <w:pPr>
              <w:widowControl w:val="0"/>
              <w:spacing w:line="280" w:lineRule="exact"/>
              <w:jc w:val="center"/>
              <w:rPr>
                <w:rFonts w:ascii="Times New Roman" w:hAnsi="Times New Roman" w:cs="Times New Roman"/>
                <w:color w:val="000000"/>
                <w:sz w:val="18"/>
                <w:szCs w:val="18"/>
              </w:rPr>
            </w:pP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59" w:type="dxa"/>
            <w:vAlign w:val="center"/>
          </w:tcPr>
          <w:p>
            <w:pPr>
              <w:widowControl w:val="0"/>
              <w:spacing w:line="280" w:lineRule="exact"/>
              <w:jc w:val="center"/>
              <w:rPr>
                <w:rFonts w:ascii="Times New Roman" w:hAnsi="Times New Roman" w:cs="Times New Roman"/>
                <w:color w:val="000000"/>
                <w:sz w:val="18"/>
                <w:szCs w:val="18"/>
              </w:rPr>
            </w:pP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503"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vAlign w:val="center"/>
          </w:tcPr>
          <w:p>
            <w:pPr>
              <w:widowControl w:val="0"/>
              <w:spacing w:line="276" w:lineRule="auto"/>
              <w:jc w:val="center"/>
              <w:rPr>
                <w:rFonts w:ascii="Times New Roman" w:hAnsi="Times New Roman" w:cs="Times New Roman"/>
                <w:b/>
                <w:color w:val="000000"/>
                <w:kern w:val="2"/>
                <w:sz w:val="18"/>
                <w:szCs w:val="18"/>
              </w:rPr>
            </w:pPr>
          </w:p>
        </w:tc>
        <w:tc>
          <w:tcPr>
            <w:tcW w:w="3178" w:type="dxa"/>
            <w:shd w:val="clear" w:color="auto" w:fill="FFFFFF"/>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线性代数</w:t>
            </w:r>
          </w:p>
        </w:tc>
        <w:tc>
          <w:tcPr>
            <w:tcW w:w="495" w:type="dxa"/>
            <w:vAlign w:val="center"/>
          </w:tcPr>
          <w:p>
            <w:pPr>
              <w:widowControl w:val="0"/>
              <w:spacing w:line="280" w:lineRule="exact"/>
              <w:jc w:val="center"/>
              <w:rPr>
                <w:rFonts w:ascii="Times New Roman" w:hAnsi="Times New Roman" w:cs="Times New Roman"/>
                <w:color w:val="000000"/>
                <w:sz w:val="18"/>
                <w:szCs w:val="18"/>
              </w:rPr>
            </w:pP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L</w:t>
            </w: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59" w:type="dxa"/>
            <w:vAlign w:val="center"/>
          </w:tcPr>
          <w:p>
            <w:pPr>
              <w:widowControl w:val="0"/>
              <w:spacing w:line="280" w:lineRule="exact"/>
              <w:jc w:val="center"/>
              <w:rPr>
                <w:rFonts w:ascii="Times New Roman" w:hAnsi="Times New Roman" w:cs="Times New Roman"/>
                <w:color w:val="000000"/>
                <w:sz w:val="18"/>
                <w:szCs w:val="18"/>
              </w:rPr>
            </w:pP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503"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shd w:val="clear" w:color="auto" w:fill="FFFFFF"/>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大学物理(1)</w:t>
            </w:r>
          </w:p>
        </w:tc>
        <w:tc>
          <w:tcPr>
            <w:tcW w:w="495" w:type="dxa"/>
            <w:vAlign w:val="center"/>
          </w:tcPr>
          <w:p>
            <w:pPr>
              <w:widowControl w:val="0"/>
              <w:spacing w:line="280" w:lineRule="exact"/>
              <w:jc w:val="center"/>
              <w:rPr>
                <w:rFonts w:ascii="Times New Roman" w:hAnsi="Times New Roman" w:cs="Times New Roman"/>
                <w:color w:val="000000"/>
                <w:sz w:val="18"/>
                <w:szCs w:val="18"/>
              </w:rPr>
            </w:pP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59"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shd w:val="clear" w:color="auto" w:fill="FFFFFF"/>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大学物理(</w:t>
            </w:r>
            <w:r>
              <w:rPr>
                <w:rFonts w:hint="eastAsia" w:ascii="Times New Roman" w:hAnsi="Times New Roman" w:cs="Times New Roman"/>
                <w:color w:val="000000"/>
                <w:sz w:val="18"/>
                <w:szCs w:val="18"/>
              </w:rPr>
              <w:t>2</w:t>
            </w:r>
            <w:r>
              <w:rPr>
                <w:rFonts w:ascii="Times New Roman" w:hAnsi="Times New Roman" w:cs="Times New Roman"/>
                <w:color w:val="000000"/>
                <w:sz w:val="18"/>
                <w:szCs w:val="18"/>
              </w:rPr>
              <w:t>)</w:t>
            </w:r>
          </w:p>
        </w:tc>
        <w:tc>
          <w:tcPr>
            <w:tcW w:w="495" w:type="dxa"/>
            <w:vAlign w:val="center"/>
          </w:tcPr>
          <w:p>
            <w:pPr>
              <w:widowControl w:val="0"/>
              <w:spacing w:line="280" w:lineRule="exact"/>
              <w:jc w:val="center"/>
              <w:rPr>
                <w:rFonts w:ascii="Times New Roman" w:hAnsi="Times New Roman" w:cs="Times New Roman"/>
                <w:color w:val="000000"/>
                <w:sz w:val="18"/>
                <w:szCs w:val="18"/>
              </w:rPr>
            </w:pP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59"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shd w:val="clear" w:color="auto" w:fill="FFFFFF"/>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机械制图与CAD</w:t>
            </w:r>
          </w:p>
        </w:tc>
        <w:tc>
          <w:tcPr>
            <w:tcW w:w="495" w:type="dxa"/>
            <w:vAlign w:val="center"/>
          </w:tcPr>
          <w:p>
            <w:pPr>
              <w:widowControl w:val="0"/>
              <w:spacing w:line="280" w:lineRule="exact"/>
              <w:jc w:val="center"/>
              <w:rPr>
                <w:rFonts w:ascii="Times New Roman" w:hAnsi="Times New Roman" w:cs="Times New Roman"/>
                <w:color w:val="000000"/>
                <w:sz w:val="18"/>
                <w:szCs w:val="18"/>
              </w:rPr>
            </w:pP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59"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60"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shd w:val="clear" w:color="auto" w:fill="FFFFFF"/>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电工与电子技术Ⅰ</w:t>
            </w:r>
          </w:p>
        </w:tc>
        <w:tc>
          <w:tcPr>
            <w:tcW w:w="495" w:type="dxa"/>
            <w:vAlign w:val="center"/>
          </w:tcPr>
          <w:p>
            <w:pPr>
              <w:widowControl w:val="0"/>
              <w:spacing w:line="280" w:lineRule="exact"/>
              <w:jc w:val="center"/>
              <w:rPr>
                <w:rFonts w:ascii="Times New Roman" w:hAnsi="Times New Roman" w:cs="Times New Roman"/>
                <w:color w:val="000000"/>
                <w:sz w:val="18"/>
                <w:szCs w:val="18"/>
              </w:rPr>
            </w:pP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59"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shd w:val="clear" w:color="auto" w:fill="FFFFFF"/>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电工与电子技术Ⅱ</w:t>
            </w:r>
          </w:p>
        </w:tc>
        <w:tc>
          <w:tcPr>
            <w:tcW w:w="495" w:type="dxa"/>
            <w:vAlign w:val="center"/>
          </w:tcPr>
          <w:p>
            <w:pPr>
              <w:widowControl w:val="0"/>
              <w:spacing w:line="280" w:lineRule="exact"/>
              <w:jc w:val="center"/>
              <w:rPr>
                <w:rFonts w:ascii="Times New Roman" w:hAnsi="Times New Roman" w:cs="Times New Roman"/>
                <w:color w:val="000000"/>
                <w:sz w:val="18"/>
                <w:szCs w:val="18"/>
              </w:rPr>
            </w:pP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59"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shd w:val="clear" w:color="auto" w:fill="FFFFFF"/>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计算机程序语言</w:t>
            </w:r>
          </w:p>
        </w:tc>
        <w:tc>
          <w:tcPr>
            <w:tcW w:w="495" w:type="dxa"/>
            <w:vAlign w:val="center"/>
          </w:tcPr>
          <w:p>
            <w:pPr>
              <w:widowControl w:val="0"/>
              <w:spacing w:line="280" w:lineRule="exact"/>
              <w:jc w:val="center"/>
              <w:rPr>
                <w:rFonts w:ascii="Times New Roman" w:hAnsi="Times New Roman" w:cs="Times New Roman"/>
                <w:color w:val="000000"/>
                <w:sz w:val="18"/>
                <w:szCs w:val="18"/>
              </w:rPr>
            </w:pP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59"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60"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shd w:val="clear" w:color="auto" w:fill="FFFFFF"/>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机器人工程专业导论</w:t>
            </w:r>
          </w:p>
        </w:tc>
        <w:tc>
          <w:tcPr>
            <w:tcW w:w="495"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532"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69"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79"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92"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L</w:t>
            </w:r>
          </w:p>
        </w:tc>
        <w:tc>
          <w:tcPr>
            <w:tcW w:w="459" w:type="dxa"/>
            <w:vAlign w:val="center"/>
          </w:tcPr>
          <w:p>
            <w:pPr>
              <w:widowControl w:val="0"/>
              <w:spacing w:line="280" w:lineRule="exact"/>
              <w:jc w:val="center"/>
              <w:rPr>
                <w:rFonts w:ascii="Times New Roman" w:hAnsi="Times New Roman" w:cs="Times New Roman"/>
                <w:color w:val="000000"/>
                <w:sz w:val="18"/>
                <w:szCs w:val="18"/>
              </w:rPr>
            </w:pP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L</w:t>
            </w: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L</w:t>
            </w: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restart"/>
            <w:vAlign w:val="center"/>
          </w:tcPr>
          <w:p>
            <w:pPr>
              <w:widowControl w:val="0"/>
              <w:spacing w:line="276" w:lineRule="auto"/>
              <w:jc w:val="center"/>
              <w:rPr>
                <w:rFonts w:ascii="Calibri" w:hAnsi="Calibri" w:cs="Times New Roman"/>
                <w:color w:val="000000"/>
                <w:kern w:val="2"/>
                <w:sz w:val="21"/>
                <w:szCs w:val="22"/>
              </w:rPr>
            </w:pPr>
            <w:r>
              <w:rPr>
                <w:rFonts w:ascii="Times New Roman" w:hAnsi="Times New Roman" w:cs="Times New Roman"/>
                <w:b/>
                <w:color w:val="000000"/>
                <w:kern w:val="2"/>
                <w:sz w:val="18"/>
                <w:szCs w:val="18"/>
              </w:rPr>
              <w:t>专业核心课程</w:t>
            </w:r>
          </w:p>
        </w:tc>
        <w:tc>
          <w:tcPr>
            <w:tcW w:w="3178" w:type="dxa"/>
            <w:shd w:val="clear" w:color="auto" w:fill="FFFFFF"/>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电机及拖动基础</w:t>
            </w:r>
          </w:p>
        </w:tc>
        <w:tc>
          <w:tcPr>
            <w:tcW w:w="495" w:type="dxa"/>
            <w:vAlign w:val="center"/>
          </w:tcPr>
          <w:p>
            <w:pPr>
              <w:widowControl w:val="0"/>
              <w:spacing w:line="280" w:lineRule="exact"/>
              <w:jc w:val="center"/>
              <w:rPr>
                <w:rFonts w:ascii="Times New Roman" w:hAnsi="Times New Roman" w:cs="Times New Roman"/>
                <w:color w:val="000000"/>
                <w:sz w:val="18"/>
                <w:szCs w:val="18"/>
              </w:rPr>
            </w:pP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59"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60"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vAlign w:val="center"/>
          </w:tcPr>
          <w:p>
            <w:pPr>
              <w:widowControl w:val="0"/>
              <w:spacing w:line="276" w:lineRule="auto"/>
              <w:jc w:val="center"/>
              <w:rPr>
                <w:rFonts w:ascii="Times New Roman" w:hAnsi="Times New Roman" w:cs="Times New Roman"/>
                <w:b/>
                <w:color w:val="000000"/>
                <w:kern w:val="2"/>
                <w:sz w:val="18"/>
                <w:szCs w:val="18"/>
              </w:rPr>
            </w:pPr>
          </w:p>
        </w:tc>
        <w:tc>
          <w:tcPr>
            <w:tcW w:w="3178" w:type="dxa"/>
            <w:shd w:val="clear" w:color="auto" w:fill="FFFFFF"/>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工程力学</w:t>
            </w:r>
          </w:p>
        </w:tc>
        <w:tc>
          <w:tcPr>
            <w:tcW w:w="495" w:type="dxa"/>
            <w:vAlign w:val="center"/>
          </w:tcPr>
          <w:p>
            <w:pPr>
              <w:widowControl w:val="0"/>
              <w:spacing w:line="280" w:lineRule="exact"/>
              <w:jc w:val="center"/>
              <w:rPr>
                <w:rFonts w:ascii="Times New Roman" w:hAnsi="Times New Roman" w:cs="Times New Roman"/>
                <w:color w:val="000000"/>
                <w:sz w:val="18"/>
                <w:szCs w:val="18"/>
              </w:rPr>
            </w:pP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59"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60"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vAlign w:val="center"/>
          </w:tcPr>
          <w:p>
            <w:pPr>
              <w:widowControl w:val="0"/>
              <w:spacing w:line="276" w:lineRule="auto"/>
              <w:jc w:val="center"/>
              <w:rPr>
                <w:rFonts w:ascii="Times New Roman" w:hAnsi="Times New Roman" w:cs="Times New Roman"/>
                <w:b/>
                <w:color w:val="000000"/>
                <w:kern w:val="2"/>
                <w:sz w:val="18"/>
                <w:szCs w:val="18"/>
              </w:rPr>
            </w:pPr>
          </w:p>
        </w:tc>
        <w:tc>
          <w:tcPr>
            <w:tcW w:w="3178" w:type="dxa"/>
            <w:shd w:val="clear" w:color="auto" w:fill="FFFFFF"/>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机械原理与设计基础</w:t>
            </w:r>
          </w:p>
        </w:tc>
        <w:tc>
          <w:tcPr>
            <w:tcW w:w="495" w:type="dxa"/>
            <w:vAlign w:val="center"/>
          </w:tcPr>
          <w:p>
            <w:pPr>
              <w:widowControl w:val="0"/>
              <w:spacing w:line="280" w:lineRule="exact"/>
              <w:jc w:val="center"/>
              <w:rPr>
                <w:rFonts w:ascii="Times New Roman" w:hAnsi="Times New Roman" w:cs="Times New Roman"/>
                <w:color w:val="000000"/>
                <w:sz w:val="18"/>
                <w:szCs w:val="18"/>
              </w:rPr>
            </w:pP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59"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50"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35"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60"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shd w:val="clear" w:color="auto" w:fill="FFFFFF"/>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电气控制与PLC应用技术</w:t>
            </w:r>
          </w:p>
        </w:tc>
        <w:tc>
          <w:tcPr>
            <w:tcW w:w="495" w:type="dxa"/>
            <w:vAlign w:val="center"/>
          </w:tcPr>
          <w:p>
            <w:pPr>
              <w:widowControl w:val="0"/>
              <w:spacing w:line="280" w:lineRule="exact"/>
              <w:jc w:val="center"/>
              <w:rPr>
                <w:rFonts w:ascii="Times New Roman" w:hAnsi="Times New Roman" w:cs="Times New Roman"/>
                <w:color w:val="000000"/>
                <w:sz w:val="18"/>
                <w:szCs w:val="18"/>
              </w:rPr>
            </w:pP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59"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60"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55"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40"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60"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503"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tcPr>
          <w:p>
            <w:pPr>
              <w:widowControl w:val="0"/>
              <w:jc w:val="both"/>
              <w:rPr>
                <w:rFonts w:ascii="Calibri" w:hAnsi="Calibri" w:cs="Times New Roman"/>
                <w:color w:val="000000"/>
                <w:kern w:val="2"/>
                <w:sz w:val="21"/>
                <w:szCs w:val="22"/>
              </w:rPr>
            </w:pPr>
            <w:bookmarkStart w:id="23" w:name="_Hlk234501767"/>
          </w:p>
        </w:tc>
        <w:tc>
          <w:tcPr>
            <w:tcW w:w="3178" w:type="dxa"/>
            <w:shd w:val="clear" w:color="auto" w:fill="FFFFFF"/>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机器人学</w:t>
            </w:r>
          </w:p>
        </w:tc>
        <w:tc>
          <w:tcPr>
            <w:tcW w:w="495" w:type="dxa"/>
            <w:vAlign w:val="center"/>
          </w:tcPr>
          <w:p>
            <w:pPr>
              <w:widowControl w:val="0"/>
              <w:spacing w:line="280" w:lineRule="exact"/>
              <w:jc w:val="center"/>
              <w:rPr>
                <w:rFonts w:ascii="Times New Roman" w:hAnsi="Times New Roman" w:cs="Times New Roman"/>
                <w:color w:val="000000"/>
                <w:sz w:val="18"/>
                <w:szCs w:val="18"/>
              </w:rPr>
            </w:pP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59"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60"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55"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503"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p>
        </w:tc>
      </w:tr>
      <w:bookmarkEnd w:id="23"/>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shd w:val="clear" w:color="auto" w:fill="FFFFFF"/>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机器人传感器与检测技术</w:t>
            </w:r>
          </w:p>
        </w:tc>
        <w:tc>
          <w:tcPr>
            <w:tcW w:w="495" w:type="dxa"/>
          </w:tcPr>
          <w:p>
            <w:pPr>
              <w:widowControl w:val="0"/>
              <w:spacing w:line="280" w:lineRule="exact"/>
              <w:jc w:val="center"/>
              <w:rPr>
                <w:rFonts w:ascii="Times New Roman" w:hAnsi="Times New Roman" w:cs="Times New Roman"/>
                <w:color w:val="000000"/>
                <w:sz w:val="18"/>
                <w:szCs w:val="18"/>
              </w:rPr>
            </w:pPr>
          </w:p>
        </w:tc>
        <w:tc>
          <w:tcPr>
            <w:tcW w:w="532" w:type="dxa"/>
          </w:tcPr>
          <w:p>
            <w:pPr>
              <w:widowControl w:val="0"/>
              <w:spacing w:line="280" w:lineRule="exact"/>
              <w:jc w:val="center"/>
              <w:rPr>
                <w:rFonts w:ascii="Times New Roman" w:hAnsi="Times New Roman" w:cs="Times New Roman"/>
                <w:color w:val="000000"/>
                <w:sz w:val="18"/>
                <w:szCs w:val="18"/>
              </w:rPr>
            </w:pPr>
          </w:p>
        </w:tc>
        <w:tc>
          <w:tcPr>
            <w:tcW w:w="469" w:type="dxa"/>
          </w:tcPr>
          <w:p>
            <w:pPr>
              <w:widowControl w:val="0"/>
              <w:spacing w:line="280" w:lineRule="exact"/>
              <w:jc w:val="center"/>
              <w:rPr>
                <w:rFonts w:ascii="Times New Roman" w:hAnsi="Times New Roman" w:cs="Times New Roman"/>
                <w:color w:val="000000"/>
                <w:sz w:val="18"/>
                <w:szCs w:val="18"/>
              </w:rPr>
            </w:pPr>
          </w:p>
        </w:tc>
        <w:tc>
          <w:tcPr>
            <w:tcW w:w="479" w:type="dxa"/>
          </w:tcPr>
          <w:p>
            <w:pPr>
              <w:widowControl w:val="0"/>
              <w:spacing w:line="280" w:lineRule="exact"/>
              <w:jc w:val="center"/>
              <w:rPr>
                <w:rFonts w:ascii="Times New Roman" w:hAnsi="Times New Roman" w:cs="Times New Roman"/>
                <w:color w:val="000000"/>
                <w:sz w:val="18"/>
                <w:szCs w:val="18"/>
              </w:rPr>
            </w:pPr>
          </w:p>
        </w:tc>
        <w:tc>
          <w:tcPr>
            <w:tcW w:w="492" w:type="dxa"/>
          </w:tcPr>
          <w:p>
            <w:pPr>
              <w:widowControl w:val="0"/>
              <w:spacing w:line="280" w:lineRule="exact"/>
              <w:jc w:val="center"/>
              <w:rPr>
                <w:rFonts w:ascii="Times New Roman" w:hAnsi="Times New Roman" w:cs="Times New Roman"/>
                <w:color w:val="000000"/>
                <w:sz w:val="18"/>
                <w:szCs w:val="18"/>
              </w:rPr>
            </w:pPr>
          </w:p>
        </w:tc>
        <w:tc>
          <w:tcPr>
            <w:tcW w:w="467" w:type="dxa"/>
          </w:tcPr>
          <w:p>
            <w:pPr>
              <w:widowControl w:val="0"/>
              <w:spacing w:line="280" w:lineRule="exact"/>
              <w:jc w:val="center"/>
              <w:rPr>
                <w:rFonts w:ascii="Times New Roman" w:hAnsi="Times New Roman" w:cs="Times New Roman"/>
                <w:color w:val="000000"/>
                <w:sz w:val="18"/>
                <w:szCs w:val="18"/>
              </w:rPr>
            </w:pPr>
          </w:p>
        </w:tc>
        <w:tc>
          <w:tcPr>
            <w:tcW w:w="496"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59"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50" w:type="dxa"/>
          </w:tcPr>
          <w:p>
            <w:pPr>
              <w:widowControl w:val="0"/>
              <w:spacing w:line="280" w:lineRule="exact"/>
              <w:jc w:val="center"/>
              <w:rPr>
                <w:rFonts w:ascii="Times New Roman" w:hAnsi="Times New Roman" w:cs="Times New Roman"/>
                <w:color w:val="000000"/>
                <w:sz w:val="18"/>
                <w:szCs w:val="18"/>
              </w:rPr>
            </w:pPr>
          </w:p>
        </w:tc>
        <w:tc>
          <w:tcPr>
            <w:tcW w:w="435"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60"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55"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40" w:type="dxa"/>
          </w:tcPr>
          <w:p>
            <w:pPr>
              <w:widowControl w:val="0"/>
              <w:spacing w:line="280" w:lineRule="exact"/>
              <w:jc w:val="center"/>
              <w:rPr>
                <w:rFonts w:ascii="Times New Roman" w:hAnsi="Times New Roman" w:cs="Times New Roman"/>
                <w:color w:val="000000"/>
                <w:sz w:val="18"/>
                <w:szCs w:val="18"/>
              </w:rPr>
            </w:pPr>
          </w:p>
        </w:tc>
        <w:tc>
          <w:tcPr>
            <w:tcW w:w="460" w:type="dxa"/>
          </w:tcPr>
          <w:p>
            <w:pPr>
              <w:widowControl w:val="0"/>
              <w:spacing w:line="280" w:lineRule="exact"/>
              <w:jc w:val="center"/>
              <w:rPr>
                <w:rFonts w:ascii="Times New Roman" w:hAnsi="Times New Roman" w:cs="Times New Roman"/>
                <w:color w:val="000000"/>
                <w:sz w:val="18"/>
                <w:szCs w:val="18"/>
              </w:rPr>
            </w:pPr>
          </w:p>
        </w:tc>
        <w:tc>
          <w:tcPr>
            <w:tcW w:w="465" w:type="dxa"/>
          </w:tcPr>
          <w:p>
            <w:pPr>
              <w:widowControl w:val="0"/>
              <w:spacing w:line="280" w:lineRule="exact"/>
              <w:jc w:val="center"/>
              <w:rPr>
                <w:rFonts w:ascii="Times New Roman" w:hAnsi="Times New Roman" w:cs="Times New Roman"/>
                <w:color w:val="000000"/>
                <w:sz w:val="18"/>
                <w:szCs w:val="18"/>
              </w:rPr>
            </w:pPr>
          </w:p>
        </w:tc>
        <w:tc>
          <w:tcPr>
            <w:tcW w:w="460" w:type="dxa"/>
          </w:tcPr>
          <w:p>
            <w:pPr>
              <w:widowControl w:val="0"/>
              <w:spacing w:line="280" w:lineRule="exact"/>
              <w:jc w:val="center"/>
              <w:rPr>
                <w:rFonts w:ascii="Times New Roman" w:hAnsi="Times New Roman" w:cs="Times New Roman"/>
                <w:color w:val="000000"/>
                <w:sz w:val="18"/>
                <w:szCs w:val="18"/>
              </w:rPr>
            </w:pPr>
          </w:p>
        </w:tc>
        <w:tc>
          <w:tcPr>
            <w:tcW w:w="440" w:type="dxa"/>
          </w:tcPr>
          <w:p>
            <w:pPr>
              <w:widowControl w:val="0"/>
              <w:spacing w:line="280" w:lineRule="exact"/>
              <w:jc w:val="center"/>
              <w:rPr>
                <w:rFonts w:ascii="Times New Roman" w:hAnsi="Times New Roman" w:cs="Times New Roman"/>
                <w:color w:val="000000"/>
                <w:sz w:val="18"/>
                <w:szCs w:val="18"/>
              </w:rPr>
            </w:pPr>
          </w:p>
        </w:tc>
        <w:tc>
          <w:tcPr>
            <w:tcW w:w="479" w:type="dxa"/>
          </w:tcPr>
          <w:p>
            <w:pPr>
              <w:widowControl w:val="0"/>
              <w:spacing w:line="280" w:lineRule="exact"/>
              <w:jc w:val="center"/>
              <w:rPr>
                <w:rFonts w:ascii="Times New Roman" w:hAnsi="Times New Roman" w:cs="Times New Roman"/>
                <w:color w:val="000000"/>
                <w:sz w:val="18"/>
                <w:szCs w:val="18"/>
              </w:rPr>
            </w:pPr>
          </w:p>
        </w:tc>
        <w:tc>
          <w:tcPr>
            <w:tcW w:w="435" w:type="dxa"/>
          </w:tcPr>
          <w:p>
            <w:pPr>
              <w:widowControl w:val="0"/>
              <w:spacing w:line="280" w:lineRule="exact"/>
              <w:jc w:val="center"/>
              <w:rPr>
                <w:rFonts w:ascii="Times New Roman" w:hAnsi="Times New Roman" w:cs="Times New Roman"/>
                <w:color w:val="000000"/>
                <w:sz w:val="18"/>
                <w:szCs w:val="18"/>
              </w:rPr>
            </w:pPr>
          </w:p>
        </w:tc>
        <w:tc>
          <w:tcPr>
            <w:tcW w:w="455" w:type="dxa"/>
          </w:tcPr>
          <w:p>
            <w:pPr>
              <w:widowControl w:val="0"/>
              <w:spacing w:line="280" w:lineRule="exact"/>
              <w:jc w:val="center"/>
              <w:rPr>
                <w:rFonts w:ascii="Times New Roman" w:hAnsi="Times New Roman" w:cs="Times New Roman"/>
                <w:color w:val="000000"/>
                <w:sz w:val="18"/>
                <w:szCs w:val="18"/>
              </w:rPr>
            </w:pPr>
          </w:p>
        </w:tc>
        <w:tc>
          <w:tcPr>
            <w:tcW w:w="503" w:type="dxa"/>
          </w:tcPr>
          <w:p>
            <w:pPr>
              <w:widowControl w:val="0"/>
              <w:spacing w:line="280" w:lineRule="exact"/>
              <w:jc w:val="center"/>
              <w:rPr>
                <w:rFonts w:ascii="Times New Roman" w:hAnsi="Times New Roman" w:cs="Times New Roman"/>
                <w:color w:val="000000"/>
                <w:sz w:val="18"/>
                <w:szCs w:val="18"/>
              </w:rPr>
            </w:pPr>
          </w:p>
        </w:tc>
        <w:tc>
          <w:tcPr>
            <w:tcW w:w="465" w:type="dxa"/>
          </w:tcPr>
          <w:p>
            <w:pPr>
              <w:widowControl w:val="0"/>
              <w:spacing w:line="280" w:lineRule="exact"/>
              <w:jc w:val="center"/>
              <w:rPr>
                <w:rFonts w:ascii="Times New Roman" w:hAnsi="Times New Roman" w:cs="Times New Roman"/>
                <w:color w:val="000000"/>
                <w:sz w:val="18"/>
                <w:szCs w:val="18"/>
              </w:rPr>
            </w:pPr>
          </w:p>
        </w:tc>
        <w:tc>
          <w:tcPr>
            <w:tcW w:w="498" w:type="dxa"/>
          </w:tcPr>
          <w:p>
            <w:pPr>
              <w:widowControl w:val="0"/>
              <w:spacing w:line="280" w:lineRule="exact"/>
              <w:jc w:val="center"/>
              <w:rPr>
                <w:rFonts w:ascii="Times New Roman" w:hAnsi="Times New Roman" w:cs="Times New Roman"/>
                <w:color w:val="000000"/>
                <w:sz w:val="18"/>
                <w:szCs w:val="18"/>
              </w:rPr>
            </w:pPr>
          </w:p>
        </w:tc>
        <w:tc>
          <w:tcPr>
            <w:tcW w:w="518"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shd w:val="clear" w:color="auto" w:fill="FFFFFF"/>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自动控制原理</w:t>
            </w:r>
          </w:p>
        </w:tc>
        <w:tc>
          <w:tcPr>
            <w:tcW w:w="495" w:type="dxa"/>
          </w:tcPr>
          <w:p>
            <w:pPr>
              <w:widowControl w:val="0"/>
              <w:spacing w:line="280" w:lineRule="exact"/>
              <w:jc w:val="center"/>
              <w:rPr>
                <w:rFonts w:ascii="Times New Roman" w:hAnsi="Times New Roman" w:cs="Times New Roman"/>
                <w:color w:val="000000"/>
                <w:sz w:val="18"/>
                <w:szCs w:val="18"/>
              </w:rPr>
            </w:pPr>
          </w:p>
        </w:tc>
        <w:tc>
          <w:tcPr>
            <w:tcW w:w="532" w:type="dxa"/>
          </w:tcPr>
          <w:p>
            <w:pPr>
              <w:widowControl w:val="0"/>
              <w:spacing w:line="280" w:lineRule="exact"/>
              <w:jc w:val="center"/>
              <w:rPr>
                <w:rFonts w:ascii="Times New Roman" w:hAnsi="Times New Roman" w:cs="Times New Roman"/>
                <w:color w:val="000000"/>
                <w:sz w:val="18"/>
                <w:szCs w:val="18"/>
              </w:rPr>
            </w:pPr>
          </w:p>
        </w:tc>
        <w:tc>
          <w:tcPr>
            <w:tcW w:w="469" w:type="dxa"/>
          </w:tcPr>
          <w:p>
            <w:pPr>
              <w:widowControl w:val="0"/>
              <w:spacing w:line="280" w:lineRule="exact"/>
              <w:jc w:val="center"/>
              <w:rPr>
                <w:rFonts w:ascii="Times New Roman" w:hAnsi="Times New Roman" w:cs="Times New Roman"/>
                <w:color w:val="000000"/>
                <w:sz w:val="18"/>
                <w:szCs w:val="18"/>
              </w:rPr>
            </w:pPr>
          </w:p>
        </w:tc>
        <w:tc>
          <w:tcPr>
            <w:tcW w:w="479" w:type="dxa"/>
          </w:tcPr>
          <w:p>
            <w:pPr>
              <w:widowControl w:val="0"/>
              <w:spacing w:line="280" w:lineRule="exact"/>
              <w:jc w:val="center"/>
              <w:rPr>
                <w:rFonts w:ascii="Times New Roman" w:hAnsi="Times New Roman" w:cs="Times New Roman"/>
                <w:color w:val="000000"/>
                <w:sz w:val="18"/>
                <w:szCs w:val="18"/>
              </w:rPr>
            </w:pPr>
          </w:p>
        </w:tc>
        <w:tc>
          <w:tcPr>
            <w:tcW w:w="492" w:type="dxa"/>
          </w:tcPr>
          <w:p>
            <w:pPr>
              <w:widowControl w:val="0"/>
              <w:spacing w:line="280" w:lineRule="exact"/>
              <w:jc w:val="center"/>
              <w:rPr>
                <w:rFonts w:ascii="Times New Roman" w:hAnsi="Times New Roman" w:cs="Times New Roman"/>
                <w:color w:val="000000"/>
                <w:sz w:val="18"/>
                <w:szCs w:val="18"/>
              </w:rPr>
            </w:pPr>
          </w:p>
        </w:tc>
        <w:tc>
          <w:tcPr>
            <w:tcW w:w="467" w:type="dxa"/>
          </w:tcPr>
          <w:p>
            <w:pPr>
              <w:widowControl w:val="0"/>
              <w:spacing w:line="280" w:lineRule="exact"/>
              <w:jc w:val="center"/>
              <w:rPr>
                <w:rFonts w:ascii="Times New Roman" w:hAnsi="Times New Roman" w:cs="Times New Roman"/>
                <w:color w:val="000000"/>
                <w:sz w:val="18"/>
                <w:szCs w:val="18"/>
              </w:rPr>
            </w:pPr>
          </w:p>
        </w:tc>
        <w:tc>
          <w:tcPr>
            <w:tcW w:w="496"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59"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50" w:type="dxa"/>
          </w:tcPr>
          <w:p>
            <w:pPr>
              <w:widowControl w:val="0"/>
              <w:spacing w:line="280" w:lineRule="exact"/>
              <w:jc w:val="center"/>
              <w:rPr>
                <w:rFonts w:ascii="Times New Roman" w:hAnsi="Times New Roman" w:cs="Times New Roman"/>
                <w:color w:val="000000"/>
                <w:sz w:val="18"/>
                <w:szCs w:val="18"/>
              </w:rPr>
            </w:pPr>
          </w:p>
        </w:tc>
        <w:tc>
          <w:tcPr>
            <w:tcW w:w="435"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60"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55"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40" w:type="dxa"/>
          </w:tcPr>
          <w:p>
            <w:pPr>
              <w:widowControl w:val="0"/>
              <w:spacing w:line="280" w:lineRule="exact"/>
              <w:jc w:val="center"/>
              <w:rPr>
                <w:rFonts w:ascii="Times New Roman" w:hAnsi="Times New Roman" w:cs="Times New Roman"/>
                <w:color w:val="000000"/>
                <w:sz w:val="18"/>
                <w:szCs w:val="18"/>
              </w:rPr>
            </w:pPr>
          </w:p>
        </w:tc>
        <w:tc>
          <w:tcPr>
            <w:tcW w:w="460" w:type="dxa"/>
          </w:tcPr>
          <w:p>
            <w:pPr>
              <w:widowControl w:val="0"/>
              <w:spacing w:line="280" w:lineRule="exact"/>
              <w:jc w:val="center"/>
              <w:rPr>
                <w:rFonts w:ascii="Times New Roman" w:hAnsi="Times New Roman" w:cs="Times New Roman"/>
                <w:color w:val="000000"/>
                <w:sz w:val="18"/>
                <w:szCs w:val="18"/>
              </w:rPr>
            </w:pPr>
          </w:p>
        </w:tc>
        <w:tc>
          <w:tcPr>
            <w:tcW w:w="465" w:type="dxa"/>
          </w:tcPr>
          <w:p>
            <w:pPr>
              <w:widowControl w:val="0"/>
              <w:spacing w:line="280" w:lineRule="exact"/>
              <w:jc w:val="center"/>
              <w:rPr>
                <w:rFonts w:ascii="Times New Roman" w:hAnsi="Times New Roman" w:cs="Times New Roman"/>
                <w:color w:val="000000"/>
                <w:sz w:val="18"/>
                <w:szCs w:val="18"/>
              </w:rPr>
            </w:pPr>
          </w:p>
        </w:tc>
        <w:tc>
          <w:tcPr>
            <w:tcW w:w="460" w:type="dxa"/>
          </w:tcPr>
          <w:p>
            <w:pPr>
              <w:widowControl w:val="0"/>
              <w:spacing w:line="280" w:lineRule="exact"/>
              <w:jc w:val="center"/>
              <w:rPr>
                <w:rFonts w:ascii="Times New Roman" w:hAnsi="Times New Roman" w:cs="Times New Roman"/>
                <w:color w:val="000000"/>
                <w:sz w:val="18"/>
                <w:szCs w:val="18"/>
              </w:rPr>
            </w:pPr>
          </w:p>
        </w:tc>
        <w:tc>
          <w:tcPr>
            <w:tcW w:w="440" w:type="dxa"/>
          </w:tcPr>
          <w:p>
            <w:pPr>
              <w:widowControl w:val="0"/>
              <w:spacing w:line="280" w:lineRule="exact"/>
              <w:jc w:val="center"/>
              <w:rPr>
                <w:rFonts w:ascii="Times New Roman" w:hAnsi="Times New Roman" w:cs="Times New Roman"/>
                <w:color w:val="000000"/>
                <w:sz w:val="18"/>
                <w:szCs w:val="18"/>
              </w:rPr>
            </w:pPr>
          </w:p>
        </w:tc>
        <w:tc>
          <w:tcPr>
            <w:tcW w:w="479" w:type="dxa"/>
          </w:tcPr>
          <w:p>
            <w:pPr>
              <w:widowControl w:val="0"/>
              <w:spacing w:line="280" w:lineRule="exact"/>
              <w:jc w:val="center"/>
              <w:rPr>
                <w:rFonts w:ascii="Times New Roman" w:hAnsi="Times New Roman" w:cs="Times New Roman"/>
                <w:color w:val="000000"/>
                <w:sz w:val="18"/>
                <w:szCs w:val="18"/>
              </w:rPr>
            </w:pPr>
          </w:p>
        </w:tc>
        <w:tc>
          <w:tcPr>
            <w:tcW w:w="435" w:type="dxa"/>
          </w:tcPr>
          <w:p>
            <w:pPr>
              <w:widowControl w:val="0"/>
              <w:spacing w:line="280" w:lineRule="exact"/>
              <w:jc w:val="center"/>
              <w:rPr>
                <w:rFonts w:ascii="Times New Roman" w:hAnsi="Times New Roman" w:cs="Times New Roman"/>
                <w:color w:val="000000"/>
                <w:sz w:val="18"/>
                <w:szCs w:val="18"/>
              </w:rPr>
            </w:pPr>
          </w:p>
        </w:tc>
        <w:tc>
          <w:tcPr>
            <w:tcW w:w="455"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503" w:type="dxa"/>
          </w:tcPr>
          <w:p>
            <w:pPr>
              <w:widowControl w:val="0"/>
              <w:spacing w:line="280" w:lineRule="exact"/>
              <w:jc w:val="center"/>
              <w:rPr>
                <w:rFonts w:ascii="Times New Roman" w:hAnsi="Times New Roman" w:cs="Times New Roman"/>
                <w:color w:val="000000"/>
                <w:sz w:val="18"/>
                <w:szCs w:val="18"/>
              </w:rPr>
            </w:pPr>
          </w:p>
        </w:tc>
        <w:tc>
          <w:tcPr>
            <w:tcW w:w="465" w:type="dxa"/>
          </w:tcPr>
          <w:p>
            <w:pPr>
              <w:widowControl w:val="0"/>
              <w:spacing w:line="280" w:lineRule="exact"/>
              <w:jc w:val="center"/>
              <w:rPr>
                <w:rFonts w:ascii="Times New Roman" w:hAnsi="Times New Roman" w:cs="Times New Roman"/>
                <w:color w:val="000000"/>
                <w:sz w:val="18"/>
                <w:szCs w:val="18"/>
              </w:rPr>
            </w:pPr>
          </w:p>
        </w:tc>
        <w:tc>
          <w:tcPr>
            <w:tcW w:w="498" w:type="dxa"/>
          </w:tcPr>
          <w:p>
            <w:pPr>
              <w:widowControl w:val="0"/>
              <w:spacing w:line="280" w:lineRule="exact"/>
              <w:jc w:val="center"/>
              <w:rPr>
                <w:rFonts w:ascii="Times New Roman" w:hAnsi="Times New Roman" w:cs="Times New Roman"/>
                <w:color w:val="000000"/>
                <w:sz w:val="18"/>
                <w:szCs w:val="18"/>
              </w:rPr>
            </w:pPr>
          </w:p>
        </w:tc>
        <w:tc>
          <w:tcPr>
            <w:tcW w:w="518" w:type="dxa"/>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shd w:val="clear" w:color="auto" w:fill="FFFFFF"/>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机器人操作系统(ROS)</w:t>
            </w:r>
          </w:p>
        </w:tc>
        <w:tc>
          <w:tcPr>
            <w:tcW w:w="495" w:type="dxa"/>
          </w:tcPr>
          <w:p>
            <w:pPr>
              <w:widowControl w:val="0"/>
              <w:spacing w:line="280" w:lineRule="exact"/>
              <w:jc w:val="center"/>
              <w:rPr>
                <w:rFonts w:ascii="Times New Roman" w:hAnsi="Times New Roman" w:cs="Times New Roman"/>
                <w:color w:val="000000"/>
                <w:sz w:val="18"/>
                <w:szCs w:val="18"/>
              </w:rPr>
            </w:pPr>
          </w:p>
        </w:tc>
        <w:tc>
          <w:tcPr>
            <w:tcW w:w="532" w:type="dxa"/>
          </w:tcPr>
          <w:p>
            <w:pPr>
              <w:widowControl w:val="0"/>
              <w:spacing w:line="280" w:lineRule="exact"/>
              <w:jc w:val="center"/>
              <w:rPr>
                <w:rFonts w:ascii="Times New Roman" w:hAnsi="Times New Roman" w:cs="Times New Roman"/>
                <w:color w:val="000000"/>
                <w:sz w:val="18"/>
                <w:szCs w:val="18"/>
              </w:rPr>
            </w:pPr>
          </w:p>
        </w:tc>
        <w:tc>
          <w:tcPr>
            <w:tcW w:w="469" w:type="dxa"/>
          </w:tcPr>
          <w:p>
            <w:pPr>
              <w:widowControl w:val="0"/>
              <w:spacing w:line="280" w:lineRule="exact"/>
              <w:jc w:val="center"/>
              <w:rPr>
                <w:rFonts w:ascii="Times New Roman" w:hAnsi="Times New Roman" w:cs="Times New Roman"/>
                <w:color w:val="000000"/>
                <w:sz w:val="18"/>
                <w:szCs w:val="18"/>
              </w:rPr>
            </w:pPr>
          </w:p>
        </w:tc>
        <w:tc>
          <w:tcPr>
            <w:tcW w:w="479" w:type="dxa"/>
          </w:tcPr>
          <w:p>
            <w:pPr>
              <w:widowControl w:val="0"/>
              <w:spacing w:line="280" w:lineRule="exact"/>
              <w:jc w:val="center"/>
              <w:rPr>
                <w:rFonts w:ascii="Times New Roman" w:hAnsi="Times New Roman" w:cs="Times New Roman"/>
                <w:color w:val="000000"/>
                <w:sz w:val="18"/>
                <w:szCs w:val="18"/>
              </w:rPr>
            </w:pPr>
          </w:p>
        </w:tc>
        <w:tc>
          <w:tcPr>
            <w:tcW w:w="492" w:type="dxa"/>
          </w:tcPr>
          <w:p>
            <w:pPr>
              <w:widowControl w:val="0"/>
              <w:spacing w:line="280" w:lineRule="exact"/>
              <w:jc w:val="center"/>
              <w:rPr>
                <w:rFonts w:ascii="Times New Roman" w:hAnsi="Times New Roman" w:cs="Times New Roman"/>
                <w:color w:val="000000"/>
                <w:sz w:val="18"/>
                <w:szCs w:val="18"/>
              </w:rPr>
            </w:pPr>
          </w:p>
        </w:tc>
        <w:tc>
          <w:tcPr>
            <w:tcW w:w="467" w:type="dxa"/>
          </w:tcPr>
          <w:p>
            <w:pPr>
              <w:widowControl w:val="0"/>
              <w:spacing w:line="280" w:lineRule="exact"/>
              <w:jc w:val="center"/>
              <w:rPr>
                <w:rFonts w:ascii="Times New Roman" w:hAnsi="Times New Roman" w:cs="Times New Roman"/>
                <w:color w:val="000000"/>
                <w:sz w:val="18"/>
                <w:szCs w:val="18"/>
              </w:rPr>
            </w:pPr>
          </w:p>
        </w:tc>
        <w:tc>
          <w:tcPr>
            <w:tcW w:w="496"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59"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50" w:type="dxa"/>
          </w:tcPr>
          <w:p>
            <w:pPr>
              <w:widowControl w:val="0"/>
              <w:spacing w:line="280" w:lineRule="exact"/>
              <w:jc w:val="center"/>
              <w:rPr>
                <w:rFonts w:ascii="Times New Roman" w:hAnsi="Times New Roman" w:cs="Times New Roman"/>
                <w:color w:val="000000"/>
                <w:sz w:val="18"/>
                <w:szCs w:val="18"/>
              </w:rPr>
            </w:pPr>
          </w:p>
        </w:tc>
        <w:tc>
          <w:tcPr>
            <w:tcW w:w="435"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60"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55" w:type="dxa"/>
          </w:tcPr>
          <w:p>
            <w:pPr>
              <w:widowControl w:val="0"/>
              <w:spacing w:line="280" w:lineRule="exact"/>
              <w:jc w:val="center"/>
              <w:rPr>
                <w:rFonts w:ascii="Times New Roman" w:hAnsi="Times New Roman" w:cs="Times New Roman"/>
                <w:color w:val="000000"/>
                <w:sz w:val="18"/>
                <w:szCs w:val="18"/>
              </w:rPr>
            </w:pPr>
          </w:p>
        </w:tc>
        <w:tc>
          <w:tcPr>
            <w:tcW w:w="440" w:type="dxa"/>
          </w:tcPr>
          <w:p>
            <w:pPr>
              <w:widowControl w:val="0"/>
              <w:spacing w:line="280" w:lineRule="exact"/>
              <w:jc w:val="center"/>
              <w:rPr>
                <w:rFonts w:ascii="Times New Roman" w:hAnsi="Times New Roman" w:cs="Times New Roman"/>
                <w:color w:val="000000"/>
                <w:sz w:val="18"/>
                <w:szCs w:val="18"/>
              </w:rPr>
            </w:pPr>
          </w:p>
        </w:tc>
        <w:tc>
          <w:tcPr>
            <w:tcW w:w="460" w:type="dxa"/>
          </w:tcPr>
          <w:p>
            <w:pPr>
              <w:widowControl w:val="0"/>
              <w:spacing w:line="280" w:lineRule="exact"/>
              <w:jc w:val="center"/>
              <w:rPr>
                <w:rFonts w:ascii="Times New Roman" w:hAnsi="Times New Roman" w:cs="Times New Roman"/>
                <w:color w:val="000000"/>
                <w:sz w:val="18"/>
                <w:szCs w:val="18"/>
              </w:rPr>
            </w:pPr>
          </w:p>
        </w:tc>
        <w:tc>
          <w:tcPr>
            <w:tcW w:w="465" w:type="dxa"/>
          </w:tcPr>
          <w:p>
            <w:pPr>
              <w:widowControl w:val="0"/>
              <w:spacing w:line="280" w:lineRule="exact"/>
              <w:jc w:val="center"/>
              <w:rPr>
                <w:rFonts w:ascii="Times New Roman" w:hAnsi="Times New Roman" w:cs="Times New Roman"/>
                <w:color w:val="000000"/>
                <w:sz w:val="18"/>
                <w:szCs w:val="18"/>
              </w:rPr>
            </w:pPr>
          </w:p>
        </w:tc>
        <w:tc>
          <w:tcPr>
            <w:tcW w:w="460" w:type="dxa"/>
          </w:tcPr>
          <w:p>
            <w:pPr>
              <w:widowControl w:val="0"/>
              <w:spacing w:line="280" w:lineRule="exact"/>
              <w:jc w:val="center"/>
              <w:rPr>
                <w:rFonts w:ascii="Times New Roman" w:hAnsi="Times New Roman" w:cs="Times New Roman"/>
                <w:color w:val="000000"/>
                <w:sz w:val="18"/>
                <w:szCs w:val="18"/>
              </w:rPr>
            </w:pPr>
          </w:p>
        </w:tc>
        <w:tc>
          <w:tcPr>
            <w:tcW w:w="440" w:type="dxa"/>
          </w:tcPr>
          <w:p>
            <w:pPr>
              <w:widowControl w:val="0"/>
              <w:spacing w:line="280" w:lineRule="exact"/>
              <w:jc w:val="center"/>
              <w:rPr>
                <w:rFonts w:ascii="Times New Roman" w:hAnsi="Times New Roman" w:cs="Times New Roman"/>
                <w:color w:val="000000"/>
                <w:sz w:val="18"/>
                <w:szCs w:val="18"/>
              </w:rPr>
            </w:pPr>
          </w:p>
        </w:tc>
        <w:tc>
          <w:tcPr>
            <w:tcW w:w="479" w:type="dxa"/>
          </w:tcPr>
          <w:p>
            <w:pPr>
              <w:widowControl w:val="0"/>
              <w:spacing w:line="280" w:lineRule="exact"/>
              <w:jc w:val="center"/>
              <w:rPr>
                <w:rFonts w:ascii="Times New Roman" w:hAnsi="Times New Roman" w:cs="Times New Roman"/>
                <w:color w:val="000000"/>
                <w:sz w:val="18"/>
                <w:szCs w:val="18"/>
              </w:rPr>
            </w:pPr>
          </w:p>
        </w:tc>
        <w:tc>
          <w:tcPr>
            <w:tcW w:w="435" w:type="dxa"/>
          </w:tcPr>
          <w:p>
            <w:pPr>
              <w:widowControl w:val="0"/>
              <w:spacing w:line="280" w:lineRule="exact"/>
              <w:jc w:val="center"/>
              <w:rPr>
                <w:rFonts w:ascii="Times New Roman" w:hAnsi="Times New Roman" w:cs="Times New Roman"/>
                <w:color w:val="000000"/>
                <w:sz w:val="18"/>
                <w:szCs w:val="18"/>
              </w:rPr>
            </w:pPr>
          </w:p>
        </w:tc>
        <w:tc>
          <w:tcPr>
            <w:tcW w:w="455" w:type="dxa"/>
          </w:tcPr>
          <w:p>
            <w:pPr>
              <w:widowControl w:val="0"/>
              <w:spacing w:line="280" w:lineRule="exact"/>
              <w:jc w:val="center"/>
              <w:rPr>
                <w:rFonts w:ascii="Times New Roman" w:hAnsi="Times New Roman" w:cs="Times New Roman"/>
                <w:color w:val="000000"/>
                <w:sz w:val="18"/>
                <w:szCs w:val="18"/>
              </w:rPr>
            </w:pPr>
          </w:p>
        </w:tc>
        <w:tc>
          <w:tcPr>
            <w:tcW w:w="503"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65" w:type="dxa"/>
          </w:tcPr>
          <w:p>
            <w:pPr>
              <w:widowControl w:val="0"/>
              <w:spacing w:line="280" w:lineRule="exact"/>
              <w:jc w:val="center"/>
              <w:rPr>
                <w:rFonts w:ascii="Times New Roman" w:hAnsi="Times New Roman" w:cs="Times New Roman"/>
                <w:color w:val="000000"/>
                <w:sz w:val="18"/>
                <w:szCs w:val="18"/>
              </w:rPr>
            </w:pPr>
          </w:p>
        </w:tc>
        <w:tc>
          <w:tcPr>
            <w:tcW w:w="498"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518"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shd w:val="clear" w:color="auto" w:fill="FFFFFF"/>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工业机器人技术与应用</w:t>
            </w:r>
          </w:p>
        </w:tc>
        <w:tc>
          <w:tcPr>
            <w:tcW w:w="495" w:type="dxa"/>
          </w:tcPr>
          <w:p>
            <w:pPr>
              <w:widowControl w:val="0"/>
              <w:spacing w:line="280" w:lineRule="exact"/>
              <w:jc w:val="center"/>
              <w:rPr>
                <w:rFonts w:ascii="Times New Roman" w:hAnsi="Times New Roman" w:cs="Times New Roman"/>
                <w:color w:val="000000"/>
                <w:sz w:val="18"/>
                <w:szCs w:val="18"/>
              </w:rPr>
            </w:pPr>
          </w:p>
        </w:tc>
        <w:tc>
          <w:tcPr>
            <w:tcW w:w="532" w:type="dxa"/>
          </w:tcPr>
          <w:p>
            <w:pPr>
              <w:widowControl w:val="0"/>
              <w:spacing w:line="280" w:lineRule="exact"/>
              <w:jc w:val="center"/>
              <w:rPr>
                <w:rFonts w:ascii="Times New Roman" w:hAnsi="Times New Roman" w:cs="Times New Roman"/>
                <w:color w:val="000000"/>
                <w:sz w:val="18"/>
                <w:szCs w:val="18"/>
              </w:rPr>
            </w:pPr>
          </w:p>
        </w:tc>
        <w:tc>
          <w:tcPr>
            <w:tcW w:w="469" w:type="dxa"/>
          </w:tcPr>
          <w:p>
            <w:pPr>
              <w:widowControl w:val="0"/>
              <w:spacing w:line="280" w:lineRule="exact"/>
              <w:jc w:val="center"/>
              <w:rPr>
                <w:rFonts w:ascii="Times New Roman" w:hAnsi="Times New Roman" w:cs="Times New Roman"/>
                <w:color w:val="000000"/>
                <w:sz w:val="18"/>
                <w:szCs w:val="18"/>
              </w:rPr>
            </w:pPr>
          </w:p>
        </w:tc>
        <w:tc>
          <w:tcPr>
            <w:tcW w:w="479" w:type="dxa"/>
          </w:tcPr>
          <w:p>
            <w:pPr>
              <w:widowControl w:val="0"/>
              <w:spacing w:line="280" w:lineRule="exact"/>
              <w:jc w:val="center"/>
              <w:rPr>
                <w:rFonts w:ascii="Times New Roman" w:hAnsi="Times New Roman" w:cs="Times New Roman"/>
                <w:color w:val="000000"/>
                <w:sz w:val="18"/>
                <w:szCs w:val="18"/>
              </w:rPr>
            </w:pPr>
          </w:p>
        </w:tc>
        <w:tc>
          <w:tcPr>
            <w:tcW w:w="492" w:type="dxa"/>
          </w:tcPr>
          <w:p>
            <w:pPr>
              <w:widowControl w:val="0"/>
              <w:spacing w:line="280" w:lineRule="exact"/>
              <w:jc w:val="center"/>
              <w:rPr>
                <w:rFonts w:ascii="Times New Roman" w:hAnsi="Times New Roman" w:cs="Times New Roman"/>
                <w:color w:val="000000"/>
                <w:sz w:val="18"/>
                <w:szCs w:val="18"/>
              </w:rPr>
            </w:pPr>
          </w:p>
        </w:tc>
        <w:tc>
          <w:tcPr>
            <w:tcW w:w="467" w:type="dxa"/>
          </w:tcPr>
          <w:p>
            <w:pPr>
              <w:widowControl w:val="0"/>
              <w:spacing w:line="280" w:lineRule="exact"/>
              <w:jc w:val="center"/>
              <w:rPr>
                <w:rFonts w:ascii="Times New Roman" w:hAnsi="Times New Roman" w:cs="Times New Roman"/>
                <w:color w:val="000000"/>
                <w:sz w:val="18"/>
                <w:szCs w:val="18"/>
              </w:rPr>
            </w:pPr>
          </w:p>
        </w:tc>
        <w:tc>
          <w:tcPr>
            <w:tcW w:w="496"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59"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50" w:type="dxa"/>
          </w:tcPr>
          <w:p>
            <w:pPr>
              <w:widowControl w:val="0"/>
              <w:spacing w:line="280" w:lineRule="exact"/>
              <w:jc w:val="center"/>
              <w:rPr>
                <w:rFonts w:ascii="Times New Roman" w:hAnsi="Times New Roman" w:cs="Times New Roman"/>
                <w:color w:val="000000"/>
                <w:sz w:val="18"/>
                <w:szCs w:val="18"/>
              </w:rPr>
            </w:pPr>
          </w:p>
        </w:tc>
        <w:tc>
          <w:tcPr>
            <w:tcW w:w="435"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60"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55"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H</w:t>
            </w:r>
          </w:p>
        </w:tc>
        <w:tc>
          <w:tcPr>
            <w:tcW w:w="440"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60"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65"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60" w:type="dxa"/>
          </w:tcPr>
          <w:p>
            <w:pPr>
              <w:widowControl w:val="0"/>
              <w:spacing w:line="280" w:lineRule="exact"/>
              <w:jc w:val="center"/>
              <w:rPr>
                <w:rFonts w:ascii="Times New Roman" w:hAnsi="Times New Roman" w:cs="Times New Roman"/>
                <w:color w:val="000000"/>
                <w:sz w:val="18"/>
                <w:szCs w:val="18"/>
              </w:rPr>
            </w:pPr>
          </w:p>
        </w:tc>
        <w:tc>
          <w:tcPr>
            <w:tcW w:w="440"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79" w:type="dxa"/>
          </w:tcPr>
          <w:p>
            <w:pPr>
              <w:widowControl w:val="0"/>
              <w:spacing w:line="280" w:lineRule="exact"/>
              <w:jc w:val="center"/>
              <w:rPr>
                <w:rFonts w:ascii="Times New Roman" w:hAnsi="Times New Roman" w:cs="Times New Roman"/>
                <w:color w:val="000000"/>
                <w:sz w:val="18"/>
                <w:szCs w:val="18"/>
              </w:rPr>
            </w:pPr>
          </w:p>
        </w:tc>
        <w:tc>
          <w:tcPr>
            <w:tcW w:w="435" w:type="dxa"/>
          </w:tcPr>
          <w:p>
            <w:pPr>
              <w:widowControl w:val="0"/>
              <w:spacing w:line="280" w:lineRule="exact"/>
              <w:jc w:val="center"/>
              <w:rPr>
                <w:rFonts w:ascii="Times New Roman" w:hAnsi="Times New Roman" w:cs="Times New Roman"/>
                <w:color w:val="000000"/>
                <w:sz w:val="18"/>
                <w:szCs w:val="18"/>
              </w:rPr>
            </w:pPr>
          </w:p>
        </w:tc>
        <w:tc>
          <w:tcPr>
            <w:tcW w:w="455"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503" w:type="dxa"/>
          </w:tcPr>
          <w:p>
            <w:pPr>
              <w:widowControl w:val="0"/>
              <w:spacing w:line="280" w:lineRule="exact"/>
              <w:jc w:val="center"/>
              <w:rPr>
                <w:rFonts w:ascii="Times New Roman" w:hAnsi="Times New Roman" w:cs="Times New Roman"/>
                <w:color w:val="000000"/>
                <w:sz w:val="18"/>
                <w:szCs w:val="18"/>
              </w:rPr>
            </w:pPr>
          </w:p>
        </w:tc>
        <w:tc>
          <w:tcPr>
            <w:tcW w:w="465"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498"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c>
          <w:tcPr>
            <w:tcW w:w="518" w:type="dxa"/>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shd w:val="clear" w:color="auto" w:fill="FFFFFF"/>
            <w:vAlign w:val="center"/>
          </w:tcPr>
          <w:p>
            <w:pPr>
              <w:widowControl w:val="0"/>
              <w:spacing w:line="280" w:lineRule="exact"/>
              <w:jc w:val="center"/>
              <w:rPr>
                <w:rFonts w:ascii="Times New Roman" w:hAnsi="Times New Roman" w:cs="Times New Roman"/>
                <w:color w:val="000000"/>
                <w:sz w:val="18"/>
                <w:szCs w:val="18"/>
              </w:rPr>
            </w:pPr>
            <w:r>
              <w:rPr>
                <w:rFonts w:hint="eastAsia" w:ascii="Times New Roman" w:hAnsi="Times New Roman" w:cs="Times New Roman"/>
                <w:color w:val="000000"/>
                <w:sz w:val="18"/>
                <w:szCs w:val="18"/>
              </w:rPr>
              <w:t>机器人工程专业</w:t>
            </w:r>
            <w:r>
              <w:rPr>
                <w:rFonts w:ascii="Times New Roman" w:hAnsi="Times New Roman" w:cs="Times New Roman"/>
                <w:color w:val="000000"/>
                <w:sz w:val="18"/>
                <w:szCs w:val="18"/>
              </w:rPr>
              <w:t>职业技能训练</w:t>
            </w:r>
          </w:p>
        </w:tc>
        <w:tc>
          <w:tcPr>
            <w:tcW w:w="495" w:type="dxa"/>
            <w:vAlign w:val="center"/>
          </w:tcPr>
          <w:p>
            <w:pPr>
              <w:widowControl w:val="0"/>
              <w:spacing w:line="280" w:lineRule="exact"/>
              <w:jc w:val="center"/>
              <w:rPr>
                <w:rFonts w:ascii="Times New Roman" w:hAnsi="Times New Roman" w:cs="Times New Roman"/>
                <w:color w:val="000000"/>
                <w:sz w:val="18"/>
                <w:szCs w:val="18"/>
              </w:rPr>
            </w:pP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p>
        </w:tc>
        <w:tc>
          <w:tcPr>
            <w:tcW w:w="459" w:type="dxa"/>
            <w:vAlign w:val="center"/>
          </w:tcPr>
          <w:p>
            <w:pPr>
              <w:widowControl w:val="0"/>
              <w:spacing w:line="280" w:lineRule="exact"/>
              <w:jc w:val="center"/>
              <w:rPr>
                <w:rFonts w:ascii="Times New Roman" w:hAnsi="Times New Roman" w:cs="Times New Roman"/>
                <w:color w:val="000000"/>
                <w:sz w:val="18"/>
                <w:szCs w:val="18"/>
              </w:rPr>
            </w:pP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60"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518" w:type="dxa"/>
            <w:vAlign w:val="center"/>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shd w:val="clear" w:color="auto" w:fill="FFFFFF"/>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习近平总书记关于教育的重要论述研究</w:t>
            </w:r>
          </w:p>
        </w:tc>
        <w:tc>
          <w:tcPr>
            <w:tcW w:w="495"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p>
        </w:tc>
        <w:tc>
          <w:tcPr>
            <w:tcW w:w="459" w:type="dxa"/>
            <w:vAlign w:val="center"/>
          </w:tcPr>
          <w:p>
            <w:pPr>
              <w:widowControl w:val="0"/>
              <w:spacing w:line="280" w:lineRule="exact"/>
              <w:jc w:val="center"/>
              <w:rPr>
                <w:rFonts w:ascii="Times New Roman" w:hAnsi="Times New Roman" w:cs="Times New Roman"/>
                <w:color w:val="000000"/>
                <w:sz w:val="18"/>
                <w:szCs w:val="18"/>
              </w:rPr>
            </w:pP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shd w:val="clear" w:color="auto" w:fill="FFFFFF"/>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中职班主任工作</w:t>
            </w:r>
          </w:p>
        </w:tc>
        <w:tc>
          <w:tcPr>
            <w:tcW w:w="495" w:type="dxa"/>
            <w:vAlign w:val="center"/>
          </w:tcPr>
          <w:p>
            <w:pPr>
              <w:widowControl w:val="0"/>
              <w:spacing w:line="280" w:lineRule="exact"/>
              <w:jc w:val="center"/>
              <w:rPr>
                <w:rFonts w:ascii="Times New Roman" w:hAnsi="Times New Roman" w:cs="Times New Roman"/>
                <w:color w:val="000000"/>
                <w:sz w:val="18"/>
                <w:szCs w:val="18"/>
              </w:rPr>
            </w:pP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p>
        </w:tc>
        <w:tc>
          <w:tcPr>
            <w:tcW w:w="459" w:type="dxa"/>
            <w:vAlign w:val="center"/>
          </w:tcPr>
          <w:p>
            <w:pPr>
              <w:widowControl w:val="0"/>
              <w:spacing w:line="280" w:lineRule="exact"/>
              <w:jc w:val="center"/>
              <w:rPr>
                <w:rFonts w:ascii="Times New Roman" w:hAnsi="Times New Roman" w:cs="Times New Roman"/>
                <w:color w:val="000000"/>
                <w:sz w:val="18"/>
                <w:szCs w:val="18"/>
              </w:rPr>
            </w:pP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60"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L</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shd w:val="clear" w:color="auto" w:fill="FFFFFF"/>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职业教育学</w:t>
            </w:r>
          </w:p>
        </w:tc>
        <w:tc>
          <w:tcPr>
            <w:tcW w:w="495" w:type="dxa"/>
            <w:vAlign w:val="center"/>
          </w:tcPr>
          <w:p>
            <w:pPr>
              <w:widowControl w:val="0"/>
              <w:spacing w:line="280" w:lineRule="exact"/>
              <w:jc w:val="center"/>
              <w:rPr>
                <w:rFonts w:ascii="Times New Roman" w:hAnsi="Times New Roman" w:cs="Times New Roman"/>
                <w:color w:val="000000"/>
                <w:sz w:val="18"/>
                <w:szCs w:val="18"/>
              </w:rPr>
            </w:pP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59" w:type="dxa"/>
            <w:vAlign w:val="center"/>
          </w:tcPr>
          <w:p>
            <w:pPr>
              <w:widowControl w:val="0"/>
              <w:spacing w:line="280" w:lineRule="exact"/>
              <w:jc w:val="center"/>
              <w:rPr>
                <w:rFonts w:ascii="Times New Roman" w:hAnsi="Times New Roman" w:cs="Times New Roman"/>
                <w:color w:val="000000"/>
                <w:sz w:val="18"/>
                <w:szCs w:val="18"/>
              </w:rPr>
            </w:pP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shd w:val="clear" w:color="auto" w:fill="FFFFFF"/>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职业教育课程与教学论</w:t>
            </w:r>
          </w:p>
        </w:tc>
        <w:tc>
          <w:tcPr>
            <w:tcW w:w="495" w:type="dxa"/>
            <w:vAlign w:val="center"/>
          </w:tcPr>
          <w:p>
            <w:pPr>
              <w:widowControl w:val="0"/>
              <w:spacing w:line="280" w:lineRule="exact"/>
              <w:jc w:val="center"/>
              <w:rPr>
                <w:rFonts w:ascii="Times New Roman" w:hAnsi="Times New Roman" w:cs="Times New Roman"/>
                <w:color w:val="000000"/>
                <w:sz w:val="18"/>
                <w:szCs w:val="18"/>
              </w:rPr>
            </w:pP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p>
        </w:tc>
        <w:tc>
          <w:tcPr>
            <w:tcW w:w="459" w:type="dxa"/>
            <w:vAlign w:val="center"/>
          </w:tcPr>
          <w:p>
            <w:pPr>
              <w:widowControl w:val="0"/>
              <w:spacing w:line="280" w:lineRule="exact"/>
              <w:jc w:val="center"/>
              <w:rPr>
                <w:rFonts w:ascii="Times New Roman" w:hAnsi="Times New Roman" w:cs="Times New Roman"/>
                <w:color w:val="000000"/>
                <w:sz w:val="18"/>
                <w:szCs w:val="18"/>
              </w:rPr>
            </w:pP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55"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shd w:val="clear" w:color="auto" w:fill="FFFFFF"/>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职业教育心理学</w:t>
            </w:r>
          </w:p>
        </w:tc>
        <w:tc>
          <w:tcPr>
            <w:tcW w:w="495" w:type="dxa"/>
            <w:vAlign w:val="center"/>
          </w:tcPr>
          <w:p>
            <w:pPr>
              <w:widowControl w:val="0"/>
              <w:spacing w:line="280" w:lineRule="exact"/>
              <w:jc w:val="center"/>
              <w:rPr>
                <w:rFonts w:ascii="Times New Roman" w:hAnsi="Times New Roman" w:cs="Times New Roman"/>
                <w:color w:val="000000"/>
                <w:sz w:val="18"/>
                <w:szCs w:val="18"/>
              </w:rPr>
            </w:pP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p>
        </w:tc>
        <w:tc>
          <w:tcPr>
            <w:tcW w:w="459"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restart"/>
            <w:vAlign w:val="center"/>
          </w:tcPr>
          <w:p>
            <w:pPr>
              <w:widowControl w:val="0"/>
              <w:spacing w:line="276" w:lineRule="auto"/>
              <w:jc w:val="center"/>
              <w:rPr>
                <w:rFonts w:ascii="Times New Roman" w:hAnsi="Times New Roman" w:cs="Times New Roman"/>
                <w:b/>
                <w:color w:val="000000"/>
                <w:kern w:val="2"/>
                <w:sz w:val="18"/>
                <w:szCs w:val="18"/>
              </w:rPr>
            </w:pPr>
            <w:r>
              <w:rPr>
                <w:rFonts w:ascii="Times New Roman" w:hAnsi="Times New Roman" w:cs="Times New Roman"/>
                <w:b/>
                <w:color w:val="000000"/>
                <w:kern w:val="2"/>
                <w:sz w:val="18"/>
                <w:szCs w:val="18"/>
              </w:rPr>
              <w:t>实践</w:t>
            </w:r>
          </w:p>
          <w:p>
            <w:pPr>
              <w:widowControl w:val="0"/>
              <w:spacing w:line="276" w:lineRule="auto"/>
              <w:jc w:val="center"/>
              <w:rPr>
                <w:rFonts w:ascii="Times New Roman" w:hAnsi="Times New Roman" w:cs="Times New Roman"/>
                <w:b/>
                <w:color w:val="000000"/>
                <w:kern w:val="2"/>
                <w:sz w:val="18"/>
                <w:szCs w:val="18"/>
              </w:rPr>
            </w:pPr>
            <w:r>
              <w:rPr>
                <w:rFonts w:ascii="Times New Roman" w:hAnsi="Times New Roman" w:cs="Times New Roman"/>
                <w:b/>
                <w:color w:val="000000"/>
                <w:kern w:val="2"/>
                <w:sz w:val="18"/>
                <w:szCs w:val="18"/>
              </w:rPr>
              <w:t>教学</w:t>
            </w:r>
          </w:p>
          <w:p>
            <w:pPr>
              <w:widowControl w:val="0"/>
              <w:spacing w:line="276" w:lineRule="auto"/>
              <w:jc w:val="center"/>
              <w:rPr>
                <w:rFonts w:ascii="Times New Roman" w:hAnsi="Times New Roman" w:cs="Times New Roman"/>
                <w:b/>
                <w:color w:val="000000"/>
                <w:kern w:val="2"/>
                <w:sz w:val="18"/>
                <w:szCs w:val="18"/>
              </w:rPr>
            </w:pPr>
            <w:r>
              <w:rPr>
                <w:rFonts w:ascii="Times New Roman" w:hAnsi="Times New Roman" w:cs="Times New Roman"/>
                <w:b/>
                <w:color w:val="000000"/>
                <w:kern w:val="2"/>
                <w:sz w:val="18"/>
                <w:szCs w:val="18"/>
              </w:rPr>
              <w:t>课程</w:t>
            </w:r>
          </w:p>
        </w:tc>
        <w:tc>
          <w:tcPr>
            <w:tcW w:w="317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军事技能</w:t>
            </w:r>
          </w:p>
        </w:tc>
        <w:tc>
          <w:tcPr>
            <w:tcW w:w="495" w:type="dxa"/>
            <w:vAlign w:val="center"/>
          </w:tcPr>
          <w:p>
            <w:pPr>
              <w:widowControl w:val="0"/>
              <w:spacing w:line="280" w:lineRule="exact"/>
              <w:jc w:val="center"/>
              <w:rPr>
                <w:rFonts w:ascii="Times New Roman" w:hAnsi="Times New Roman" w:cs="Times New Roman"/>
                <w:color w:val="000000"/>
                <w:sz w:val="18"/>
                <w:szCs w:val="18"/>
              </w:rPr>
            </w:pP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59"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50" w:type="dxa"/>
          </w:tcPr>
          <w:p>
            <w:pPr>
              <w:widowControl w:val="0"/>
              <w:spacing w:line="280" w:lineRule="exact"/>
              <w:jc w:val="center"/>
              <w:rPr>
                <w:rFonts w:ascii="Times New Roman" w:hAnsi="Times New Roman" w:cs="Times New Roman"/>
                <w:color w:val="000000"/>
                <w:sz w:val="18"/>
                <w:szCs w:val="18"/>
              </w:rPr>
            </w:pPr>
          </w:p>
        </w:tc>
        <w:tc>
          <w:tcPr>
            <w:tcW w:w="435" w:type="dxa"/>
          </w:tcPr>
          <w:p>
            <w:pPr>
              <w:widowControl w:val="0"/>
              <w:spacing w:line="280" w:lineRule="exact"/>
              <w:jc w:val="center"/>
              <w:rPr>
                <w:rFonts w:ascii="Times New Roman" w:hAnsi="Times New Roman" w:cs="Times New Roman"/>
                <w:color w:val="000000"/>
                <w:sz w:val="18"/>
                <w:szCs w:val="18"/>
              </w:rPr>
            </w:pPr>
          </w:p>
        </w:tc>
        <w:tc>
          <w:tcPr>
            <w:tcW w:w="460" w:type="dxa"/>
          </w:tcPr>
          <w:p>
            <w:pPr>
              <w:widowControl w:val="0"/>
              <w:spacing w:line="280" w:lineRule="exact"/>
              <w:jc w:val="center"/>
              <w:rPr>
                <w:rFonts w:ascii="Times New Roman" w:hAnsi="Times New Roman" w:cs="Times New Roman"/>
                <w:color w:val="000000"/>
                <w:sz w:val="18"/>
                <w:szCs w:val="18"/>
              </w:rPr>
            </w:pPr>
          </w:p>
        </w:tc>
        <w:tc>
          <w:tcPr>
            <w:tcW w:w="455" w:type="dxa"/>
          </w:tcPr>
          <w:p>
            <w:pPr>
              <w:widowControl w:val="0"/>
              <w:spacing w:line="280" w:lineRule="exact"/>
              <w:jc w:val="center"/>
              <w:rPr>
                <w:rFonts w:ascii="Times New Roman" w:hAnsi="Times New Roman" w:cs="Times New Roman"/>
                <w:color w:val="000000"/>
                <w:sz w:val="18"/>
                <w:szCs w:val="18"/>
              </w:rPr>
            </w:pPr>
          </w:p>
        </w:tc>
        <w:tc>
          <w:tcPr>
            <w:tcW w:w="440" w:type="dxa"/>
          </w:tcPr>
          <w:p>
            <w:pPr>
              <w:widowControl w:val="0"/>
              <w:spacing w:line="280" w:lineRule="exact"/>
              <w:jc w:val="center"/>
              <w:rPr>
                <w:rFonts w:ascii="Times New Roman" w:hAnsi="Times New Roman" w:cs="Times New Roman"/>
                <w:color w:val="000000"/>
                <w:sz w:val="18"/>
                <w:szCs w:val="18"/>
              </w:rPr>
            </w:pPr>
          </w:p>
        </w:tc>
        <w:tc>
          <w:tcPr>
            <w:tcW w:w="460" w:type="dxa"/>
          </w:tcPr>
          <w:p>
            <w:pPr>
              <w:widowControl w:val="0"/>
              <w:spacing w:line="280" w:lineRule="exact"/>
              <w:jc w:val="center"/>
              <w:rPr>
                <w:rFonts w:ascii="Times New Roman" w:hAnsi="Times New Roman" w:cs="Times New Roman"/>
                <w:color w:val="000000"/>
                <w:sz w:val="18"/>
                <w:szCs w:val="18"/>
              </w:rPr>
            </w:pPr>
          </w:p>
        </w:tc>
        <w:tc>
          <w:tcPr>
            <w:tcW w:w="465" w:type="dxa"/>
          </w:tcPr>
          <w:p>
            <w:pPr>
              <w:widowControl w:val="0"/>
              <w:spacing w:line="280" w:lineRule="exact"/>
              <w:jc w:val="center"/>
              <w:rPr>
                <w:rFonts w:ascii="Times New Roman" w:hAnsi="Times New Roman" w:cs="Times New Roman"/>
                <w:color w:val="000000"/>
                <w:sz w:val="18"/>
                <w:szCs w:val="18"/>
              </w:rPr>
            </w:pPr>
          </w:p>
        </w:tc>
        <w:tc>
          <w:tcPr>
            <w:tcW w:w="460" w:type="dxa"/>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79" w:type="dxa"/>
          </w:tcPr>
          <w:p>
            <w:pPr>
              <w:widowControl w:val="0"/>
              <w:spacing w:line="280" w:lineRule="exact"/>
              <w:jc w:val="center"/>
              <w:rPr>
                <w:rFonts w:ascii="Times New Roman" w:hAnsi="Times New Roman" w:cs="Times New Roman"/>
                <w:color w:val="000000"/>
                <w:sz w:val="18"/>
                <w:szCs w:val="18"/>
              </w:rPr>
            </w:pPr>
          </w:p>
        </w:tc>
        <w:tc>
          <w:tcPr>
            <w:tcW w:w="435" w:type="dxa"/>
          </w:tcPr>
          <w:p>
            <w:pPr>
              <w:widowControl w:val="0"/>
              <w:spacing w:line="280" w:lineRule="exact"/>
              <w:jc w:val="center"/>
              <w:rPr>
                <w:rFonts w:ascii="Times New Roman" w:hAnsi="Times New Roman" w:cs="Times New Roman"/>
                <w:color w:val="000000"/>
                <w:sz w:val="18"/>
                <w:szCs w:val="18"/>
              </w:rPr>
            </w:pPr>
          </w:p>
        </w:tc>
        <w:tc>
          <w:tcPr>
            <w:tcW w:w="455" w:type="dxa"/>
          </w:tcPr>
          <w:p>
            <w:pPr>
              <w:widowControl w:val="0"/>
              <w:spacing w:line="280" w:lineRule="exact"/>
              <w:jc w:val="center"/>
              <w:rPr>
                <w:rFonts w:ascii="Times New Roman" w:hAnsi="Times New Roman" w:cs="Times New Roman"/>
                <w:color w:val="000000"/>
                <w:sz w:val="18"/>
                <w:szCs w:val="18"/>
              </w:rPr>
            </w:pPr>
          </w:p>
        </w:tc>
        <w:tc>
          <w:tcPr>
            <w:tcW w:w="503" w:type="dxa"/>
          </w:tcPr>
          <w:p>
            <w:pPr>
              <w:widowControl w:val="0"/>
              <w:spacing w:line="280" w:lineRule="exact"/>
              <w:jc w:val="center"/>
              <w:rPr>
                <w:rFonts w:ascii="Times New Roman" w:hAnsi="Times New Roman" w:cs="Times New Roman"/>
                <w:color w:val="000000"/>
                <w:sz w:val="18"/>
                <w:szCs w:val="18"/>
              </w:rPr>
            </w:pPr>
          </w:p>
        </w:tc>
        <w:tc>
          <w:tcPr>
            <w:tcW w:w="465" w:type="dxa"/>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518" w:type="dxa"/>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社会实践</w:t>
            </w:r>
          </w:p>
        </w:tc>
        <w:tc>
          <w:tcPr>
            <w:tcW w:w="495" w:type="dxa"/>
            <w:vAlign w:val="center"/>
          </w:tcPr>
          <w:p>
            <w:pPr>
              <w:widowControl w:val="0"/>
              <w:spacing w:line="280" w:lineRule="exact"/>
              <w:jc w:val="center"/>
              <w:rPr>
                <w:rFonts w:ascii="Times New Roman" w:hAnsi="Times New Roman" w:cs="Times New Roman"/>
                <w:color w:val="000000"/>
                <w:sz w:val="18"/>
                <w:szCs w:val="18"/>
              </w:rPr>
            </w:pP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p>
        </w:tc>
        <w:tc>
          <w:tcPr>
            <w:tcW w:w="459"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50" w:type="dxa"/>
          </w:tcPr>
          <w:p>
            <w:pPr>
              <w:widowControl w:val="0"/>
              <w:spacing w:line="280" w:lineRule="exact"/>
              <w:jc w:val="center"/>
              <w:rPr>
                <w:rFonts w:ascii="Times New Roman" w:hAnsi="Times New Roman" w:cs="Times New Roman"/>
                <w:color w:val="000000"/>
                <w:sz w:val="18"/>
                <w:szCs w:val="18"/>
              </w:rPr>
            </w:pPr>
          </w:p>
        </w:tc>
        <w:tc>
          <w:tcPr>
            <w:tcW w:w="435" w:type="dxa"/>
          </w:tcPr>
          <w:p>
            <w:pPr>
              <w:widowControl w:val="0"/>
              <w:spacing w:line="280" w:lineRule="exact"/>
              <w:jc w:val="center"/>
              <w:rPr>
                <w:rFonts w:ascii="Times New Roman" w:hAnsi="Times New Roman" w:cs="Times New Roman"/>
                <w:color w:val="000000"/>
                <w:sz w:val="18"/>
                <w:szCs w:val="18"/>
              </w:rPr>
            </w:pPr>
          </w:p>
        </w:tc>
        <w:tc>
          <w:tcPr>
            <w:tcW w:w="460" w:type="dxa"/>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55" w:type="dxa"/>
          </w:tcPr>
          <w:p>
            <w:pPr>
              <w:widowControl w:val="0"/>
              <w:spacing w:line="280" w:lineRule="exact"/>
              <w:jc w:val="center"/>
              <w:rPr>
                <w:rFonts w:ascii="Times New Roman" w:hAnsi="Times New Roman" w:cs="Times New Roman"/>
                <w:color w:val="000000"/>
                <w:sz w:val="18"/>
                <w:szCs w:val="18"/>
              </w:rPr>
            </w:pPr>
          </w:p>
        </w:tc>
        <w:tc>
          <w:tcPr>
            <w:tcW w:w="440" w:type="dxa"/>
          </w:tcPr>
          <w:p>
            <w:pPr>
              <w:widowControl w:val="0"/>
              <w:spacing w:line="280" w:lineRule="exact"/>
              <w:jc w:val="center"/>
              <w:rPr>
                <w:rFonts w:ascii="Times New Roman" w:hAnsi="Times New Roman" w:cs="Times New Roman"/>
                <w:color w:val="000000"/>
                <w:sz w:val="18"/>
                <w:szCs w:val="18"/>
              </w:rPr>
            </w:pPr>
          </w:p>
        </w:tc>
        <w:tc>
          <w:tcPr>
            <w:tcW w:w="460" w:type="dxa"/>
          </w:tcPr>
          <w:p>
            <w:pPr>
              <w:widowControl w:val="0"/>
              <w:spacing w:line="280" w:lineRule="exact"/>
              <w:jc w:val="center"/>
              <w:rPr>
                <w:rFonts w:ascii="Times New Roman" w:hAnsi="Times New Roman" w:cs="Times New Roman"/>
                <w:color w:val="000000"/>
                <w:sz w:val="18"/>
                <w:szCs w:val="18"/>
              </w:rPr>
            </w:pPr>
          </w:p>
        </w:tc>
        <w:tc>
          <w:tcPr>
            <w:tcW w:w="465" w:type="dxa"/>
          </w:tcPr>
          <w:p>
            <w:pPr>
              <w:widowControl w:val="0"/>
              <w:spacing w:line="280" w:lineRule="exact"/>
              <w:jc w:val="center"/>
              <w:rPr>
                <w:rFonts w:ascii="Times New Roman" w:hAnsi="Times New Roman" w:cs="Times New Roman"/>
                <w:color w:val="000000"/>
                <w:sz w:val="18"/>
                <w:szCs w:val="18"/>
              </w:rPr>
            </w:pPr>
          </w:p>
        </w:tc>
        <w:tc>
          <w:tcPr>
            <w:tcW w:w="460" w:type="dxa"/>
          </w:tcPr>
          <w:p>
            <w:pPr>
              <w:widowControl w:val="0"/>
              <w:spacing w:line="280" w:lineRule="exact"/>
              <w:jc w:val="center"/>
              <w:rPr>
                <w:rFonts w:ascii="Times New Roman" w:hAnsi="Times New Roman" w:cs="Times New Roman"/>
                <w:color w:val="000000"/>
                <w:sz w:val="18"/>
                <w:szCs w:val="18"/>
              </w:rPr>
            </w:pPr>
          </w:p>
        </w:tc>
        <w:tc>
          <w:tcPr>
            <w:tcW w:w="440" w:type="dxa"/>
          </w:tcPr>
          <w:p>
            <w:pPr>
              <w:widowControl w:val="0"/>
              <w:spacing w:line="280" w:lineRule="exact"/>
              <w:jc w:val="center"/>
              <w:rPr>
                <w:rFonts w:ascii="Times New Roman" w:hAnsi="Times New Roman" w:cs="Times New Roman"/>
                <w:color w:val="000000"/>
                <w:sz w:val="18"/>
                <w:szCs w:val="18"/>
              </w:rPr>
            </w:pPr>
          </w:p>
        </w:tc>
        <w:tc>
          <w:tcPr>
            <w:tcW w:w="479" w:type="dxa"/>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35" w:type="dxa"/>
          </w:tcPr>
          <w:p>
            <w:pPr>
              <w:widowControl w:val="0"/>
              <w:spacing w:line="280" w:lineRule="exact"/>
              <w:jc w:val="center"/>
              <w:rPr>
                <w:rFonts w:ascii="Times New Roman" w:hAnsi="Times New Roman" w:cs="Times New Roman"/>
                <w:color w:val="000000"/>
                <w:sz w:val="18"/>
                <w:szCs w:val="18"/>
              </w:rPr>
            </w:pPr>
          </w:p>
        </w:tc>
        <w:tc>
          <w:tcPr>
            <w:tcW w:w="455" w:type="dxa"/>
          </w:tcPr>
          <w:p>
            <w:pPr>
              <w:widowControl w:val="0"/>
              <w:spacing w:line="280" w:lineRule="exact"/>
              <w:jc w:val="center"/>
              <w:rPr>
                <w:rFonts w:ascii="Times New Roman" w:hAnsi="Times New Roman" w:cs="Times New Roman"/>
                <w:color w:val="000000"/>
                <w:sz w:val="18"/>
                <w:szCs w:val="18"/>
              </w:rPr>
            </w:pPr>
          </w:p>
        </w:tc>
        <w:tc>
          <w:tcPr>
            <w:tcW w:w="503" w:type="dxa"/>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65" w:type="dxa"/>
          </w:tcPr>
          <w:p>
            <w:pPr>
              <w:widowControl w:val="0"/>
              <w:spacing w:line="280" w:lineRule="exact"/>
              <w:jc w:val="center"/>
              <w:rPr>
                <w:rFonts w:ascii="Times New Roman" w:hAnsi="Times New Roman" w:cs="Times New Roman"/>
                <w:color w:val="000000"/>
                <w:sz w:val="18"/>
                <w:szCs w:val="18"/>
              </w:rPr>
            </w:pPr>
          </w:p>
        </w:tc>
        <w:tc>
          <w:tcPr>
            <w:tcW w:w="498" w:type="dxa"/>
          </w:tcPr>
          <w:p>
            <w:pPr>
              <w:widowControl w:val="0"/>
              <w:spacing w:line="280" w:lineRule="exact"/>
              <w:jc w:val="center"/>
              <w:rPr>
                <w:rFonts w:ascii="Times New Roman" w:hAnsi="Times New Roman" w:cs="Times New Roman"/>
                <w:color w:val="000000"/>
                <w:sz w:val="18"/>
                <w:szCs w:val="18"/>
              </w:rPr>
            </w:pPr>
          </w:p>
        </w:tc>
        <w:tc>
          <w:tcPr>
            <w:tcW w:w="518" w:type="dxa"/>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专业实习</w:t>
            </w:r>
          </w:p>
        </w:tc>
        <w:tc>
          <w:tcPr>
            <w:tcW w:w="495" w:type="dxa"/>
            <w:vAlign w:val="center"/>
          </w:tcPr>
          <w:p>
            <w:pPr>
              <w:widowControl w:val="0"/>
              <w:spacing w:line="280" w:lineRule="exact"/>
              <w:jc w:val="center"/>
              <w:rPr>
                <w:rFonts w:ascii="Times New Roman" w:hAnsi="Times New Roman" w:cs="Times New Roman"/>
                <w:color w:val="000000"/>
                <w:sz w:val="18"/>
                <w:szCs w:val="18"/>
              </w:rPr>
            </w:pP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59"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L</w:t>
            </w: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L</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专业见习</w:t>
            </w:r>
          </w:p>
        </w:tc>
        <w:tc>
          <w:tcPr>
            <w:tcW w:w="495" w:type="dxa"/>
            <w:vAlign w:val="center"/>
          </w:tcPr>
          <w:p>
            <w:pPr>
              <w:widowControl w:val="0"/>
              <w:spacing w:line="280" w:lineRule="exact"/>
              <w:jc w:val="center"/>
              <w:rPr>
                <w:rFonts w:ascii="Times New Roman" w:hAnsi="Times New Roman" w:cs="Times New Roman"/>
                <w:color w:val="000000"/>
                <w:sz w:val="18"/>
                <w:szCs w:val="18"/>
              </w:rPr>
            </w:pP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p>
        </w:tc>
        <w:tc>
          <w:tcPr>
            <w:tcW w:w="459"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L</w:t>
            </w: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教育见习</w:t>
            </w:r>
          </w:p>
        </w:tc>
        <w:tc>
          <w:tcPr>
            <w:tcW w:w="495" w:type="dxa"/>
            <w:vAlign w:val="center"/>
          </w:tcPr>
          <w:p>
            <w:pPr>
              <w:widowControl w:val="0"/>
              <w:spacing w:line="280" w:lineRule="exact"/>
              <w:jc w:val="center"/>
              <w:rPr>
                <w:rFonts w:ascii="Times New Roman" w:hAnsi="Times New Roman" w:cs="Times New Roman"/>
                <w:color w:val="000000"/>
                <w:sz w:val="18"/>
                <w:szCs w:val="18"/>
              </w:rPr>
            </w:pP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p>
        </w:tc>
        <w:tc>
          <w:tcPr>
            <w:tcW w:w="459" w:type="dxa"/>
            <w:vAlign w:val="center"/>
          </w:tcPr>
          <w:p>
            <w:pPr>
              <w:widowControl w:val="0"/>
              <w:spacing w:line="280" w:lineRule="exact"/>
              <w:jc w:val="center"/>
              <w:rPr>
                <w:rFonts w:ascii="Times New Roman" w:hAnsi="Times New Roman" w:cs="Times New Roman"/>
                <w:color w:val="000000"/>
                <w:sz w:val="18"/>
                <w:szCs w:val="18"/>
              </w:rPr>
            </w:pP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教育研习</w:t>
            </w:r>
          </w:p>
        </w:tc>
        <w:tc>
          <w:tcPr>
            <w:tcW w:w="495" w:type="dxa"/>
            <w:vAlign w:val="center"/>
          </w:tcPr>
          <w:p>
            <w:pPr>
              <w:widowControl w:val="0"/>
              <w:spacing w:line="280" w:lineRule="exact"/>
              <w:jc w:val="center"/>
              <w:rPr>
                <w:rFonts w:ascii="Times New Roman" w:hAnsi="Times New Roman" w:cs="Times New Roman"/>
                <w:color w:val="000000"/>
                <w:sz w:val="18"/>
                <w:szCs w:val="18"/>
              </w:rPr>
            </w:pP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p>
        </w:tc>
        <w:tc>
          <w:tcPr>
            <w:tcW w:w="459" w:type="dxa"/>
            <w:vAlign w:val="center"/>
          </w:tcPr>
          <w:p>
            <w:pPr>
              <w:widowControl w:val="0"/>
              <w:spacing w:line="280" w:lineRule="exact"/>
              <w:jc w:val="center"/>
              <w:rPr>
                <w:rFonts w:ascii="Times New Roman" w:hAnsi="Times New Roman" w:cs="Times New Roman"/>
                <w:color w:val="000000"/>
                <w:sz w:val="18"/>
                <w:szCs w:val="18"/>
              </w:rPr>
            </w:pP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503"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教育实习</w:t>
            </w:r>
          </w:p>
        </w:tc>
        <w:tc>
          <w:tcPr>
            <w:tcW w:w="495" w:type="dxa"/>
            <w:vAlign w:val="center"/>
          </w:tcPr>
          <w:p>
            <w:pPr>
              <w:widowControl w:val="0"/>
              <w:spacing w:line="280" w:lineRule="exact"/>
              <w:jc w:val="center"/>
              <w:rPr>
                <w:rFonts w:ascii="Times New Roman" w:hAnsi="Times New Roman" w:cs="Times New Roman"/>
                <w:color w:val="000000"/>
                <w:sz w:val="18"/>
                <w:szCs w:val="18"/>
              </w:rPr>
            </w:pP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p>
        </w:tc>
        <w:tc>
          <w:tcPr>
            <w:tcW w:w="459" w:type="dxa"/>
            <w:vAlign w:val="center"/>
          </w:tcPr>
          <w:p>
            <w:pPr>
              <w:widowControl w:val="0"/>
              <w:spacing w:line="280" w:lineRule="exact"/>
              <w:jc w:val="center"/>
              <w:rPr>
                <w:rFonts w:ascii="Times New Roman" w:hAnsi="Times New Roman" w:cs="Times New Roman"/>
                <w:color w:val="000000"/>
                <w:sz w:val="18"/>
                <w:szCs w:val="18"/>
              </w:rPr>
            </w:pP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毕业论文（设计）</w:t>
            </w:r>
          </w:p>
        </w:tc>
        <w:tc>
          <w:tcPr>
            <w:tcW w:w="495" w:type="dxa"/>
            <w:vAlign w:val="center"/>
          </w:tcPr>
          <w:p>
            <w:pPr>
              <w:widowControl w:val="0"/>
              <w:spacing w:line="280" w:lineRule="exact"/>
              <w:jc w:val="center"/>
              <w:rPr>
                <w:rFonts w:ascii="Times New Roman" w:hAnsi="Times New Roman" w:cs="Times New Roman"/>
                <w:color w:val="000000"/>
                <w:sz w:val="18"/>
                <w:szCs w:val="18"/>
              </w:rPr>
            </w:pP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L</w:t>
            </w: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59"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L</w:t>
            </w: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L</w:t>
            </w:r>
          </w:p>
        </w:tc>
        <w:tc>
          <w:tcPr>
            <w:tcW w:w="518" w:type="dxa"/>
            <w:vAlign w:val="center"/>
          </w:tcPr>
          <w:p>
            <w:pPr>
              <w:widowControl w:val="0"/>
              <w:spacing w:line="280" w:lineRule="exact"/>
              <w:jc w:val="center"/>
              <w:rPr>
                <w:rFonts w:ascii="Times New Roman" w:hAnsi="Times New Roman" w:cs="Times New Roman"/>
                <w:color w:val="00000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425" w:type="dxa"/>
            <w:vMerge w:val="continue"/>
          </w:tcPr>
          <w:p>
            <w:pPr>
              <w:widowControl w:val="0"/>
              <w:jc w:val="both"/>
              <w:rPr>
                <w:rFonts w:ascii="Calibri" w:hAnsi="Calibri" w:cs="Times New Roman"/>
                <w:color w:val="000000"/>
                <w:kern w:val="2"/>
                <w:sz w:val="21"/>
                <w:szCs w:val="22"/>
              </w:rPr>
            </w:pPr>
          </w:p>
        </w:tc>
        <w:tc>
          <w:tcPr>
            <w:tcW w:w="317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劳动教育</w:t>
            </w:r>
          </w:p>
        </w:tc>
        <w:tc>
          <w:tcPr>
            <w:tcW w:w="495" w:type="dxa"/>
            <w:vAlign w:val="center"/>
          </w:tcPr>
          <w:p>
            <w:pPr>
              <w:widowControl w:val="0"/>
              <w:spacing w:line="280" w:lineRule="exact"/>
              <w:jc w:val="center"/>
              <w:rPr>
                <w:rFonts w:ascii="Times New Roman" w:hAnsi="Times New Roman" w:cs="Times New Roman"/>
                <w:color w:val="000000"/>
                <w:sz w:val="18"/>
                <w:szCs w:val="18"/>
              </w:rPr>
            </w:pPr>
          </w:p>
        </w:tc>
        <w:tc>
          <w:tcPr>
            <w:tcW w:w="532" w:type="dxa"/>
            <w:vAlign w:val="center"/>
          </w:tcPr>
          <w:p>
            <w:pPr>
              <w:widowControl w:val="0"/>
              <w:spacing w:line="280" w:lineRule="exact"/>
              <w:jc w:val="center"/>
              <w:rPr>
                <w:rFonts w:ascii="Times New Roman" w:hAnsi="Times New Roman" w:cs="Times New Roman"/>
                <w:color w:val="000000"/>
                <w:sz w:val="18"/>
                <w:szCs w:val="18"/>
              </w:rPr>
            </w:pPr>
          </w:p>
        </w:tc>
        <w:tc>
          <w:tcPr>
            <w:tcW w:w="469"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M</w:t>
            </w:r>
          </w:p>
        </w:tc>
        <w:tc>
          <w:tcPr>
            <w:tcW w:w="479" w:type="dxa"/>
            <w:vAlign w:val="center"/>
          </w:tcPr>
          <w:p>
            <w:pPr>
              <w:widowControl w:val="0"/>
              <w:spacing w:line="280" w:lineRule="exact"/>
              <w:jc w:val="center"/>
              <w:rPr>
                <w:rFonts w:ascii="Times New Roman" w:hAnsi="Times New Roman" w:cs="Times New Roman"/>
                <w:color w:val="000000"/>
                <w:sz w:val="18"/>
                <w:szCs w:val="18"/>
              </w:rPr>
            </w:pPr>
          </w:p>
        </w:tc>
        <w:tc>
          <w:tcPr>
            <w:tcW w:w="492" w:type="dxa"/>
            <w:vAlign w:val="center"/>
          </w:tcPr>
          <w:p>
            <w:pPr>
              <w:widowControl w:val="0"/>
              <w:spacing w:line="280" w:lineRule="exact"/>
              <w:jc w:val="center"/>
              <w:rPr>
                <w:rFonts w:ascii="Times New Roman" w:hAnsi="Times New Roman" w:cs="Times New Roman"/>
                <w:color w:val="000000"/>
                <w:sz w:val="18"/>
                <w:szCs w:val="18"/>
              </w:rPr>
            </w:pPr>
          </w:p>
        </w:tc>
        <w:tc>
          <w:tcPr>
            <w:tcW w:w="467" w:type="dxa"/>
            <w:vAlign w:val="center"/>
          </w:tcPr>
          <w:p>
            <w:pPr>
              <w:widowControl w:val="0"/>
              <w:spacing w:line="280" w:lineRule="exact"/>
              <w:jc w:val="center"/>
              <w:rPr>
                <w:rFonts w:ascii="Times New Roman" w:hAnsi="Times New Roman" w:cs="Times New Roman"/>
                <w:color w:val="000000"/>
                <w:sz w:val="18"/>
                <w:szCs w:val="18"/>
              </w:rPr>
            </w:pPr>
          </w:p>
        </w:tc>
        <w:tc>
          <w:tcPr>
            <w:tcW w:w="496" w:type="dxa"/>
            <w:vAlign w:val="center"/>
          </w:tcPr>
          <w:p>
            <w:pPr>
              <w:widowControl w:val="0"/>
              <w:spacing w:line="280" w:lineRule="exact"/>
              <w:jc w:val="center"/>
              <w:rPr>
                <w:rFonts w:ascii="Times New Roman" w:hAnsi="Times New Roman" w:cs="Times New Roman"/>
                <w:color w:val="000000"/>
                <w:sz w:val="18"/>
                <w:szCs w:val="18"/>
              </w:rPr>
            </w:pPr>
          </w:p>
        </w:tc>
        <w:tc>
          <w:tcPr>
            <w:tcW w:w="459" w:type="dxa"/>
            <w:vAlign w:val="center"/>
          </w:tcPr>
          <w:p>
            <w:pPr>
              <w:widowControl w:val="0"/>
              <w:spacing w:line="280" w:lineRule="exact"/>
              <w:jc w:val="center"/>
              <w:rPr>
                <w:rFonts w:ascii="Times New Roman" w:hAnsi="Times New Roman" w:cs="Times New Roman"/>
                <w:color w:val="000000"/>
                <w:sz w:val="18"/>
                <w:szCs w:val="18"/>
              </w:rPr>
            </w:pPr>
          </w:p>
        </w:tc>
        <w:tc>
          <w:tcPr>
            <w:tcW w:w="450" w:type="dxa"/>
            <w:vAlign w:val="center"/>
          </w:tcPr>
          <w:p>
            <w:pPr>
              <w:widowControl w:val="0"/>
              <w:spacing w:line="280" w:lineRule="exact"/>
              <w:jc w:val="center"/>
              <w:rPr>
                <w:rFonts w:ascii="Times New Roman" w:hAnsi="Times New Roman" w:cs="Times New Roman"/>
                <w:color w:val="000000"/>
                <w:sz w:val="18"/>
                <w:szCs w:val="18"/>
              </w:rPr>
            </w:pP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60" w:type="dxa"/>
            <w:vAlign w:val="center"/>
          </w:tcPr>
          <w:p>
            <w:pPr>
              <w:widowControl w:val="0"/>
              <w:spacing w:line="280" w:lineRule="exact"/>
              <w:jc w:val="center"/>
              <w:rPr>
                <w:rFonts w:ascii="Times New Roman" w:hAnsi="Times New Roman" w:cs="Times New Roman"/>
                <w:color w:val="000000"/>
                <w:sz w:val="18"/>
                <w:szCs w:val="18"/>
              </w:rPr>
            </w:pPr>
          </w:p>
        </w:tc>
        <w:tc>
          <w:tcPr>
            <w:tcW w:w="440" w:type="dxa"/>
            <w:vAlign w:val="center"/>
          </w:tcPr>
          <w:p>
            <w:pPr>
              <w:widowControl w:val="0"/>
              <w:spacing w:line="280" w:lineRule="exact"/>
              <w:jc w:val="center"/>
              <w:rPr>
                <w:rFonts w:ascii="Times New Roman" w:hAnsi="Times New Roman" w:cs="Times New Roman"/>
                <w:color w:val="000000"/>
                <w:sz w:val="18"/>
                <w:szCs w:val="18"/>
              </w:rPr>
            </w:pPr>
          </w:p>
        </w:tc>
        <w:tc>
          <w:tcPr>
            <w:tcW w:w="479"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H</w:t>
            </w:r>
          </w:p>
        </w:tc>
        <w:tc>
          <w:tcPr>
            <w:tcW w:w="435" w:type="dxa"/>
            <w:vAlign w:val="center"/>
          </w:tcPr>
          <w:p>
            <w:pPr>
              <w:widowControl w:val="0"/>
              <w:spacing w:line="280" w:lineRule="exact"/>
              <w:jc w:val="center"/>
              <w:rPr>
                <w:rFonts w:ascii="Times New Roman" w:hAnsi="Times New Roman" w:cs="Times New Roman"/>
                <w:color w:val="000000"/>
                <w:sz w:val="18"/>
                <w:szCs w:val="18"/>
              </w:rPr>
            </w:pPr>
          </w:p>
        </w:tc>
        <w:tc>
          <w:tcPr>
            <w:tcW w:w="455" w:type="dxa"/>
            <w:vAlign w:val="center"/>
          </w:tcPr>
          <w:p>
            <w:pPr>
              <w:widowControl w:val="0"/>
              <w:spacing w:line="280" w:lineRule="exact"/>
              <w:jc w:val="center"/>
              <w:rPr>
                <w:rFonts w:ascii="Times New Roman" w:hAnsi="Times New Roman" w:cs="Times New Roman"/>
                <w:color w:val="000000"/>
                <w:sz w:val="18"/>
                <w:szCs w:val="18"/>
              </w:rPr>
            </w:pPr>
          </w:p>
        </w:tc>
        <w:tc>
          <w:tcPr>
            <w:tcW w:w="503" w:type="dxa"/>
            <w:vAlign w:val="center"/>
          </w:tcPr>
          <w:p>
            <w:pPr>
              <w:widowControl w:val="0"/>
              <w:spacing w:line="280" w:lineRule="exact"/>
              <w:jc w:val="center"/>
              <w:rPr>
                <w:rFonts w:ascii="Times New Roman" w:hAnsi="Times New Roman" w:cs="Times New Roman"/>
                <w:color w:val="000000"/>
                <w:sz w:val="18"/>
                <w:szCs w:val="18"/>
              </w:rPr>
            </w:pPr>
          </w:p>
        </w:tc>
        <w:tc>
          <w:tcPr>
            <w:tcW w:w="465" w:type="dxa"/>
            <w:vAlign w:val="center"/>
          </w:tcPr>
          <w:p>
            <w:pPr>
              <w:widowControl w:val="0"/>
              <w:spacing w:line="280" w:lineRule="exact"/>
              <w:jc w:val="center"/>
              <w:rPr>
                <w:rFonts w:ascii="Times New Roman" w:hAnsi="Times New Roman" w:cs="Times New Roman"/>
                <w:color w:val="000000"/>
                <w:sz w:val="18"/>
                <w:szCs w:val="18"/>
              </w:rPr>
            </w:pPr>
          </w:p>
        </w:tc>
        <w:tc>
          <w:tcPr>
            <w:tcW w:w="498" w:type="dxa"/>
            <w:vAlign w:val="center"/>
          </w:tcPr>
          <w:p>
            <w:pPr>
              <w:widowControl w:val="0"/>
              <w:spacing w:line="280" w:lineRule="exact"/>
              <w:jc w:val="center"/>
              <w:rPr>
                <w:rFonts w:ascii="Times New Roman" w:hAnsi="Times New Roman" w:cs="Times New Roman"/>
                <w:color w:val="000000"/>
                <w:sz w:val="18"/>
                <w:szCs w:val="18"/>
              </w:rPr>
            </w:pPr>
          </w:p>
        </w:tc>
        <w:tc>
          <w:tcPr>
            <w:tcW w:w="518" w:type="dxa"/>
            <w:vAlign w:val="center"/>
          </w:tcPr>
          <w:p>
            <w:pPr>
              <w:widowControl w:val="0"/>
              <w:spacing w:line="280" w:lineRule="exact"/>
              <w:jc w:val="center"/>
              <w:rPr>
                <w:rFonts w:ascii="Times New Roman" w:hAnsi="Times New Roman" w:cs="Times New Roman"/>
                <w:color w:val="000000"/>
                <w:sz w:val="18"/>
                <w:szCs w:val="18"/>
              </w:rPr>
            </w:pPr>
            <w:r>
              <w:rPr>
                <w:rFonts w:ascii="Times New Roman" w:hAnsi="Times New Roman" w:cs="Times New Roman"/>
                <w:color w:val="000000"/>
                <w:sz w:val="18"/>
                <w:szCs w:val="18"/>
              </w:rPr>
              <w:t>L</w:t>
            </w:r>
          </w:p>
        </w:tc>
      </w:tr>
    </w:tbl>
    <w:p>
      <w:pPr>
        <w:autoSpaceDE w:val="0"/>
        <w:autoSpaceDN w:val="0"/>
        <w:adjustRightInd w:val="0"/>
        <w:rPr>
          <w:rFonts w:hint="eastAsia"/>
        </w:rPr>
      </w:pPr>
    </w:p>
    <w:p>
      <w:pPr>
        <w:spacing w:before="67"/>
        <w:rPr>
          <w:rFonts w:ascii="Times New Roman" w:hAnsi="Times New Roman" w:eastAsia="仿宋_GB2312" w:cs="Times New Roman"/>
        </w:rPr>
        <w:sectPr>
          <w:headerReference r:id="rId12" w:type="default"/>
          <w:pgSz w:w="16840" w:h="11910" w:orient="landscape"/>
          <w:pgMar w:top="660" w:right="280" w:bottom="1200" w:left="1680" w:header="1320" w:footer="850" w:gutter="0"/>
          <w:cols w:space="720" w:num="1"/>
          <w:docGrid w:linePitch="326" w:charSpace="0"/>
        </w:sectPr>
      </w:pPr>
    </w:p>
    <w:p>
      <w:pPr>
        <w:pStyle w:val="5"/>
        <w:spacing w:line="400" w:lineRule="exact"/>
        <w:jc w:val="center"/>
        <w:rPr>
          <w:rFonts w:hint="eastAsia"/>
        </w:rPr>
      </w:pPr>
      <w:r>
        <w:rPr>
          <w:rFonts w:hint="eastAsia"/>
          <w:lang w:val="en-US" w:eastAsia="zh-CN"/>
        </w:rPr>
        <w:t>10</w:t>
      </w:r>
      <w:r>
        <w:t>.</w:t>
      </w:r>
      <w:bookmarkStart w:id="24" w:name="OLE_LINK14"/>
      <w:r>
        <w:rPr>
          <w:rFonts w:hint="eastAsia"/>
        </w:rPr>
        <w:t>校内</w:t>
      </w:r>
      <w:r>
        <w:t>专业设置评议专家组</w:t>
      </w:r>
      <w:bookmarkEnd w:id="24"/>
      <w:r>
        <w:t>意见表</w:t>
      </w:r>
    </w:p>
    <w:tbl>
      <w:tblPr>
        <w:tblStyle w:val="20"/>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54"/>
        <w:gridCol w:w="3459"/>
        <w:gridCol w:w="26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6" w:hRule="atLeast"/>
        </w:trPr>
        <w:tc>
          <w:tcPr>
            <w:tcW w:w="6913" w:type="dxa"/>
            <w:gridSpan w:val="2"/>
            <w:vAlign w:val="center"/>
          </w:tcPr>
          <w:p>
            <w:pPr>
              <w:jc w:val="center"/>
              <w:rPr>
                <w:rFonts w:ascii="Times New Roman" w:hAnsi="Times New Roman" w:eastAsia="仿宋_GB2312" w:cs="Times New Roman"/>
              </w:rPr>
            </w:pPr>
            <w:r>
              <w:rPr>
                <w:rFonts w:ascii="Times New Roman" w:hAnsi="Times New Roman" w:eastAsia="仿宋_GB2312" w:cs="Times New Roman"/>
              </w:rPr>
              <w:t>总体判断拟开设专业是否可行</w:t>
            </w:r>
          </w:p>
        </w:tc>
        <w:tc>
          <w:tcPr>
            <w:tcW w:w="2660" w:type="dxa"/>
            <w:vAlign w:val="center"/>
          </w:tcPr>
          <w:p>
            <w:pPr>
              <w:jc w:val="center"/>
              <w:rPr>
                <w:rFonts w:ascii="仿宋_GB2312" w:hAnsi="Times New Roman" w:eastAsia="仿宋_GB2312" w:cs="Times New Roman"/>
              </w:rPr>
            </w:pPr>
            <w:r>
              <w:rPr>
                <w:rFonts w:ascii="仿宋_GB2312" w:hAnsi="Times New Roman" w:eastAsia="仿宋_GB2312" w:cs="Times New Roman"/>
              </w:rPr>
              <w:fldChar w:fldCharType="begin"/>
            </w:r>
            <w:r>
              <w:rPr>
                <w:rFonts w:ascii="仿宋_GB2312" w:hAnsi="Times New Roman" w:eastAsia="仿宋_GB2312" w:cs="Times New Roman"/>
              </w:rPr>
              <w:instrText xml:space="preserve"> </w:instrText>
            </w:r>
            <w:r>
              <w:rPr>
                <w:rFonts w:hint="eastAsia" w:ascii="仿宋_GB2312" w:hAnsi="Times New Roman" w:eastAsia="仿宋_GB2312" w:cs="Times New Roman"/>
              </w:rPr>
              <w:instrText xml:space="preserve">eq \o\ac(□,√)</w:instrText>
            </w:r>
            <w:r>
              <w:rPr>
                <w:rFonts w:ascii="仿宋_GB2312" w:hAnsi="Times New Roman" w:eastAsia="仿宋_GB2312" w:cs="Times New Roman"/>
              </w:rPr>
              <w:fldChar w:fldCharType="end"/>
            </w:r>
            <w:r>
              <w:rPr>
                <w:rFonts w:hint="eastAsia" w:ascii="仿宋_GB2312" w:hAnsi="Times New Roman" w:eastAsia="仿宋_GB2312" w:cs="Times New Roman"/>
              </w:rPr>
              <w:t>是</w:t>
            </w:r>
            <w:r>
              <w:rPr>
                <w:rFonts w:hint="eastAsia" w:ascii="仿宋_GB2312" w:hAnsi="Times New Roman" w:eastAsia="仿宋_GB2312" w:cs="Times New Roman"/>
              </w:rPr>
              <w:tab/>
            </w:r>
            <w:r>
              <w:rPr>
                <w:rFonts w:hint="eastAsia" w:ascii="仿宋_GB2312" w:hAnsi="Times New Roman" w:eastAsia="仿宋_GB2312" w:cs="Times New Roma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9" w:hRule="atLeast"/>
        </w:trPr>
        <w:tc>
          <w:tcPr>
            <w:tcW w:w="9573" w:type="dxa"/>
            <w:gridSpan w:val="3"/>
          </w:tcPr>
          <w:p>
            <w:pPr>
              <w:pStyle w:val="22"/>
              <w:spacing w:before="112" w:line="360" w:lineRule="auto"/>
              <w:ind w:left="108" w:firstLine="480" w:firstLineChars="200"/>
              <w:rPr>
                <w:rFonts w:hint="eastAsia" w:cs="Times New Roman"/>
              </w:rPr>
            </w:pPr>
            <w:r>
              <w:rPr>
                <w:rFonts w:hint="eastAsia" w:cs="Times New Roman"/>
              </w:rPr>
              <w:t>学校开设机器人工程专业具有显著的必要性。一是国家政策导向明确。机器人技术是“中国制造2025”和智能制造的核心支撑，是新工科建设重点方向。广西2025年4月发布《关于加快推动人工智能高质量发展的决定》，机器人作为人工智能技术的重要载体，其人才培养是落实决定的关键举措。二是人才需求旺盛。既掌握机器人核心技术，又具备教育教学能力的“双师型”人才极为稀缺。学校作为广西基础教育和职业教育排头兵，开设该专业能够为区域制造业转型和职业院校输送急需人才。</w:t>
            </w:r>
          </w:p>
          <w:p>
            <w:pPr>
              <w:pStyle w:val="22"/>
              <w:spacing w:before="112" w:line="360" w:lineRule="auto"/>
              <w:ind w:left="108" w:firstLine="480" w:firstLineChars="200"/>
              <w:rPr>
                <w:rFonts w:hint="eastAsia" w:cs="Times New Roman"/>
              </w:rPr>
            </w:pPr>
            <w:r>
              <w:rPr>
                <w:rFonts w:hint="eastAsia" w:cs="Times New Roman"/>
              </w:rPr>
              <w:t>学校已具备开设该专业的办学基础。一是师资队伍合理。职业技术师范学院在机械、电子、控制等领域积累深厚，组建了结构合理的教学团队，并引入企业工程师补齐实践短板。二是课程体系科学。构建了完善的平台课程体系，对标国家标准，体现“厚基础、强实践、重集成”特色。三是保障机制健全。已建成相关专业实验室和虚拟仿真平台，与区内外企业共建实习基地，教学质量监控体系完善。</w:t>
            </w:r>
          </w:p>
          <w:p>
            <w:pPr>
              <w:pStyle w:val="22"/>
              <w:spacing w:before="112" w:line="360" w:lineRule="auto"/>
              <w:ind w:left="108" w:firstLine="480" w:firstLineChars="200"/>
              <w:rPr>
                <w:rFonts w:ascii="Times New Roman" w:hAnsi="Times New Roman" w:eastAsia="仿宋_GB2312" w:cs="Times New Roman"/>
              </w:rPr>
            </w:pPr>
            <w:r>
              <w:rPr>
                <w:rFonts w:hint="eastAsia" w:cs="Times New Roman"/>
              </w:rPr>
              <w:t>校内专业设置评议专家一致同意设置机器人工程专业。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6913" w:type="dxa"/>
            <w:gridSpan w:val="2"/>
            <w:vAlign w:val="center"/>
          </w:tcPr>
          <w:p>
            <w:pPr>
              <w:jc w:val="center"/>
              <w:rPr>
                <w:rFonts w:ascii="Times New Roman" w:hAnsi="Times New Roman" w:eastAsia="仿宋_GB2312" w:cs="Times New Roman"/>
              </w:rPr>
            </w:pPr>
            <w:r>
              <w:rPr>
                <w:rFonts w:ascii="Times New Roman" w:hAnsi="Times New Roman" w:eastAsia="仿宋_GB2312" w:cs="Times New Roman"/>
              </w:rPr>
              <w:t>拟招生人数与人才需求预测是否匹配</w:t>
            </w:r>
          </w:p>
        </w:tc>
        <w:tc>
          <w:tcPr>
            <w:tcW w:w="2660" w:type="dxa"/>
            <w:vAlign w:val="center"/>
          </w:tcPr>
          <w:p>
            <w:pPr>
              <w:jc w:val="center"/>
              <w:rPr>
                <w:rFonts w:ascii="仿宋_GB2312" w:hAnsi="Times New Roman" w:eastAsia="仿宋_GB2312" w:cs="Times New Roman"/>
              </w:rPr>
            </w:pPr>
            <w:r>
              <w:rPr>
                <w:rFonts w:ascii="仿宋_GB2312" w:hAnsi="Times New Roman" w:eastAsia="仿宋_GB2312" w:cs="Times New Roman"/>
              </w:rPr>
              <w:fldChar w:fldCharType="begin"/>
            </w:r>
            <w:r>
              <w:rPr>
                <w:rFonts w:ascii="仿宋_GB2312" w:hAnsi="Times New Roman" w:eastAsia="仿宋_GB2312" w:cs="Times New Roman"/>
              </w:rPr>
              <w:instrText xml:space="preserve"> </w:instrText>
            </w:r>
            <w:r>
              <w:rPr>
                <w:rFonts w:hint="eastAsia" w:ascii="仿宋_GB2312" w:hAnsi="Times New Roman" w:eastAsia="仿宋_GB2312" w:cs="Times New Roman"/>
              </w:rPr>
              <w:instrText xml:space="preserve">eq \o\ac(□,√)</w:instrText>
            </w:r>
            <w:r>
              <w:rPr>
                <w:rFonts w:ascii="仿宋_GB2312" w:hAnsi="Times New Roman" w:eastAsia="仿宋_GB2312" w:cs="Times New Roman"/>
              </w:rPr>
              <w:fldChar w:fldCharType="end"/>
            </w:r>
            <w:r>
              <w:rPr>
                <w:rFonts w:hint="eastAsia" w:ascii="仿宋_GB2312" w:hAnsi="Times New Roman" w:eastAsia="仿宋_GB2312" w:cs="Times New Roman"/>
              </w:rPr>
              <w:t>是</w:t>
            </w:r>
            <w:r>
              <w:rPr>
                <w:rFonts w:hint="eastAsia" w:ascii="仿宋_GB2312" w:hAnsi="Times New Roman" w:eastAsia="仿宋_GB2312" w:cs="Times New Roman"/>
              </w:rPr>
              <w:tab/>
            </w:r>
            <w:r>
              <w:rPr>
                <w:rFonts w:hint="eastAsia" w:ascii="仿宋_GB2312" w:hAnsi="Times New Roman" w:eastAsia="仿宋_GB2312" w:cs="Times New Roma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3454" w:type="dxa"/>
            <w:vMerge w:val="restart"/>
            <w:vAlign w:val="center"/>
          </w:tcPr>
          <w:p>
            <w:pPr>
              <w:jc w:val="center"/>
              <w:rPr>
                <w:rFonts w:ascii="Times New Roman" w:hAnsi="Times New Roman" w:eastAsia="仿宋_GB2312" w:cs="Times New Roman"/>
              </w:rPr>
            </w:pPr>
            <w:r>
              <w:rPr>
                <w:rFonts w:ascii="Times New Roman" w:hAnsi="Times New Roman" w:eastAsia="仿宋_GB2312" w:cs="Times New Roman"/>
              </w:rPr>
              <w:t>本专业开设的基本条件是否符合教学质量国家标准</w:t>
            </w:r>
          </w:p>
        </w:tc>
        <w:tc>
          <w:tcPr>
            <w:tcW w:w="3459" w:type="dxa"/>
            <w:vAlign w:val="center"/>
          </w:tcPr>
          <w:p>
            <w:pPr>
              <w:jc w:val="center"/>
              <w:rPr>
                <w:rFonts w:ascii="Times New Roman" w:hAnsi="Times New Roman" w:eastAsia="仿宋_GB2312" w:cs="Times New Roman"/>
              </w:rPr>
            </w:pPr>
            <w:r>
              <w:rPr>
                <w:rFonts w:ascii="Times New Roman" w:hAnsi="Times New Roman" w:eastAsia="仿宋_GB2312" w:cs="Times New Roman"/>
              </w:rPr>
              <w:t>教师队伍</w:t>
            </w:r>
          </w:p>
        </w:tc>
        <w:tc>
          <w:tcPr>
            <w:tcW w:w="2660" w:type="dxa"/>
          </w:tcPr>
          <w:p>
            <w:pPr>
              <w:jc w:val="center"/>
              <w:rPr>
                <w:rFonts w:ascii="仿宋_GB2312" w:hAnsi="Times New Roman" w:eastAsia="仿宋_GB2312" w:cs="Times New Roman"/>
              </w:rPr>
            </w:pPr>
            <w:r>
              <w:rPr>
                <w:rFonts w:ascii="仿宋_GB2312" w:hAnsi="Times New Roman" w:eastAsia="仿宋_GB2312" w:cs="Times New Roman"/>
              </w:rPr>
              <w:fldChar w:fldCharType="begin"/>
            </w:r>
            <w:r>
              <w:rPr>
                <w:rFonts w:ascii="仿宋_GB2312" w:hAnsi="Times New Roman" w:eastAsia="仿宋_GB2312" w:cs="Times New Roman"/>
              </w:rPr>
              <w:instrText xml:space="preserve"> </w:instrText>
            </w:r>
            <w:r>
              <w:rPr>
                <w:rFonts w:hint="eastAsia" w:ascii="仿宋_GB2312" w:hAnsi="Times New Roman" w:eastAsia="仿宋_GB2312" w:cs="Times New Roman"/>
              </w:rPr>
              <w:instrText xml:space="preserve">eq \o\ac(□,√)</w:instrText>
            </w:r>
            <w:r>
              <w:rPr>
                <w:rFonts w:ascii="仿宋_GB2312" w:hAnsi="Times New Roman" w:eastAsia="仿宋_GB2312" w:cs="Times New Roman"/>
              </w:rPr>
              <w:fldChar w:fldCharType="end"/>
            </w:r>
            <w:r>
              <w:rPr>
                <w:rFonts w:hint="eastAsia" w:ascii="仿宋_GB2312" w:hAnsi="Times New Roman" w:eastAsia="仿宋_GB2312" w:cs="Times New Roman"/>
              </w:rPr>
              <w:t>是</w:t>
            </w:r>
            <w:r>
              <w:rPr>
                <w:rFonts w:hint="eastAsia" w:ascii="仿宋_GB2312" w:hAnsi="Times New Roman" w:eastAsia="仿宋_GB2312" w:cs="Times New Roman"/>
              </w:rPr>
              <w:tab/>
            </w:r>
            <w:r>
              <w:rPr>
                <w:rFonts w:hint="eastAsia" w:ascii="仿宋_GB2312" w:hAnsi="Times New Roman" w:eastAsia="仿宋_GB2312" w:cs="Times New Roma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3454" w:type="dxa"/>
            <w:vMerge w:val="continue"/>
            <w:tcBorders>
              <w:top w:val="nil"/>
            </w:tcBorders>
            <w:vAlign w:val="center"/>
          </w:tcPr>
          <w:p>
            <w:pPr>
              <w:jc w:val="center"/>
              <w:rPr>
                <w:rFonts w:ascii="Times New Roman" w:hAnsi="Times New Roman" w:eastAsia="仿宋_GB2312" w:cs="Times New Roman"/>
              </w:rPr>
            </w:pPr>
          </w:p>
        </w:tc>
        <w:tc>
          <w:tcPr>
            <w:tcW w:w="3459" w:type="dxa"/>
            <w:vAlign w:val="center"/>
          </w:tcPr>
          <w:p>
            <w:pPr>
              <w:jc w:val="center"/>
              <w:rPr>
                <w:rFonts w:ascii="Times New Roman" w:hAnsi="Times New Roman" w:eastAsia="仿宋_GB2312" w:cs="Times New Roman"/>
              </w:rPr>
            </w:pPr>
            <w:r>
              <w:rPr>
                <w:rFonts w:ascii="Times New Roman" w:hAnsi="Times New Roman" w:eastAsia="仿宋_GB2312" w:cs="Times New Roman"/>
              </w:rPr>
              <w:t>实践条件</w:t>
            </w:r>
          </w:p>
        </w:tc>
        <w:tc>
          <w:tcPr>
            <w:tcW w:w="2660" w:type="dxa"/>
          </w:tcPr>
          <w:p>
            <w:pPr>
              <w:jc w:val="center"/>
              <w:rPr>
                <w:rFonts w:ascii="仿宋_GB2312" w:hAnsi="Times New Roman" w:eastAsia="仿宋_GB2312" w:cs="Times New Roman"/>
              </w:rPr>
            </w:pPr>
            <w:r>
              <w:rPr>
                <w:rFonts w:ascii="仿宋_GB2312" w:hAnsi="Times New Roman" w:eastAsia="仿宋_GB2312" w:cs="Times New Roman"/>
              </w:rPr>
              <w:fldChar w:fldCharType="begin"/>
            </w:r>
            <w:r>
              <w:rPr>
                <w:rFonts w:ascii="仿宋_GB2312" w:hAnsi="Times New Roman" w:eastAsia="仿宋_GB2312" w:cs="Times New Roman"/>
              </w:rPr>
              <w:instrText xml:space="preserve"> </w:instrText>
            </w:r>
            <w:r>
              <w:rPr>
                <w:rFonts w:hint="eastAsia" w:ascii="仿宋_GB2312" w:hAnsi="Times New Roman" w:eastAsia="仿宋_GB2312" w:cs="Times New Roman"/>
              </w:rPr>
              <w:instrText xml:space="preserve">eq \o\ac(□,√)</w:instrText>
            </w:r>
            <w:r>
              <w:rPr>
                <w:rFonts w:ascii="仿宋_GB2312" w:hAnsi="Times New Roman" w:eastAsia="仿宋_GB2312" w:cs="Times New Roman"/>
              </w:rPr>
              <w:fldChar w:fldCharType="end"/>
            </w:r>
            <w:r>
              <w:rPr>
                <w:rFonts w:hint="eastAsia" w:ascii="仿宋_GB2312" w:hAnsi="Times New Roman" w:eastAsia="仿宋_GB2312" w:cs="Times New Roman"/>
              </w:rPr>
              <w:t>是</w:t>
            </w:r>
            <w:r>
              <w:rPr>
                <w:rFonts w:hint="eastAsia" w:ascii="仿宋_GB2312" w:hAnsi="Times New Roman" w:eastAsia="仿宋_GB2312" w:cs="Times New Roman"/>
              </w:rPr>
              <w:tab/>
            </w:r>
            <w:r>
              <w:rPr>
                <w:rFonts w:hint="eastAsia" w:ascii="仿宋_GB2312" w:hAnsi="Times New Roman" w:eastAsia="仿宋_GB2312" w:cs="Times New Roma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3454" w:type="dxa"/>
            <w:vMerge w:val="continue"/>
            <w:tcBorders>
              <w:top w:val="nil"/>
            </w:tcBorders>
            <w:vAlign w:val="center"/>
          </w:tcPr>
          <w:p>
            <w:pPr>
              <w:jc w:val="center"/>
              <w:rPr>
                <w:rFonts w:ascii="Times New Roman" w:hAnsi="Times New Roman" w:eastAsia="仿宋_GB2312" w:cs="Times New Roman"/>
              </w:rPr>
            </w:pPr>
          </w:p>
        </w:tc>
        <w:tc>
          <w:tcPr>
            <w:tcW w:w="3459" w:type="dxa"/>
            <w:vAlign w:val="center"/>
          </w:tcPr>
          <w:p>
            <w:pPr>
              <w:jc w:val="center"/>
              <w:rPr>
                <w:rFonts w:ascii="Times New Roman" w:hAnsi="Times New Roman" w:eastAsia="仿宋_GB2312" w:cs="Times New Roman"/>
              </w:rPr>
            </w:pPr>
            <w:r>
              <w:rPr>
                <w:rFonts w:ascii="Times New Roman" w:hAnsi="Times New Roman" w:eastAsia="仿宋_GB2312" w:cs="Times New Roman"/>
              </w:rPr>
              <w:t>经费保障</w:t>
            </w:r>
          </w:p>
        </w:tc>
        <w:tc>
          <w:tcPr>
            <w:tcW w:w="2660" w:type="dxa"/>
          </w:tcPr>
          <w:p>
            <w:pPr>
              <w:jc w:val="center"/>
              <w:rPr>
                <w:rFonts w:ascii="仿宋_GB2312" w:hAnsi="Times New Roman" w:eastAsia="仿宋_GB2312" w:cs="Times New Roman"/>
              </w:rPr>
            </w:pPr>
            <w:r>
              <w:rPr>
                <w:rFonts w:ascii="仿宋_GB2312" w:hAnsi="Times New Roman" w:eastAsia="仿宋_GB2312" w:cs="Times New Roman"/>
              </w:rPr>
              <w:fldChar w:fldCharType="begin"/>
            </w:r>
            <w:r>
              <w:rPr>
                <w:rFonts w:ascii="仿宋_GB2312" w:hAnsi="Times New Roman" w:eastAsia="仿宋_GB2312" w:cs="Times New Roman"/>
              </w:rPr>
              <w:instrText xml:space="preserve"> </w:instrText>
            </w:r>
            <w:r>
              <w:rPr>
                <w:rFonts w:hint="eastAsia" w:ascii="仿宋_GB2312" w:hAnsi="Times New Roman" w:eastAsia="仿宋_GB2312" w:cs="Times New Roman"/>
              </w:rPr>
              <w:instrText xml:space="preserve">eq \o\ac(□,√)</w:instrText>
            </w:r>
            <w:r>
              <w:rPr>
                <w:rFonts w:ascii="仿宋_GB2312" w:hAnsi="Times New Roman" w:eastAsia="仿宋_GB2312" w:cs="Times New Roman"/>
              </w:rPr>
              <w:fldChar w:fldCharType="end"/>
            </w:r>
            <w:r>
              <w:rPr>
                <w:rFonts w:hint="eastAsia" w:ascii="仿宋_GB2312" w:hAnsi="Times New Roman" w:eastAsia="仿宋_GB2312" w:cs="Times New Roman"/>
              </w:rPr>
              <w:t>是</w:t>
            </w:r>
            <w:r>
              <w:rPr>
                <w:rFonts w:hint="eastAsia" w:ascii="仿宋_GB2312" w:hAnsi="Times New Roman" w:eastAsia="仿宋_GB2312" w:cs="Times New Roman"/>
              </w:rPr>
              <w:tab/>
            </w:r>
            <w:r>
              <w:rPr>
                <w:rFonts w:hint="eastAsia" w:ascii="仿宋_GB2312" w:hAnsi="Times New Roman" w:eastAsia="仿宋_GB2312" w:cs="Times New Roman"/>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1" w:hRule="atLeast"/>
        </w:trPr>
        <w:tc>
          <w:tcPr>
            <w:tcW w:w="9573" w:type="dxa"/>
            <w:gridSpan w:val="3"/>
          </w:tcPr>
          <w:p>
            <w:pPr>
              <w:pStyle w:val="22"/>
              <w:spacing w:line="362" w:lineRule="exact"/>
              <w:ind w:left="107"/>
              <w:rPr>
                <w:rFonts w:ascii="Times New Roman" w:hAnsi="Times New Roman" w:eastAsia="仿宋_GB2312" w:cs="Times New Roman"/>
                <w:b/>
              </w:rPr>
            </w:pPr>
            <w:r>
              <w:rPr>
                <w:rFonts w:ascii="Times New Roman" w:hAnsi="Times New Roman" w:eastAsia="仿宋_GB2312" w:cs="Times New Roman"/>
                <w:b/>
              </w:rPr>
              <w:t>专家签字：</w:t>
            </w:r>
          </w:p>
          <w:p>
            <w:pPr>
              <w:pStyle w:val="22"/>
              <w:spacing w:line="362" w:lineRule="exact"/>
              <w:ind w:left="107"/>
              <w:rPr>
                <w:rFonts w:ascii="Times New Roman" w:hAnsi="Times New Roman" w:eastAsia="仿宋_GB2312" w:cs="Times New Roman"/>
                <w:b/>
              </w:rPr>
            </w:pPr>
            <w:r>
              <w:rPr>
                <w:rFonts w:ascii="Times New Roman" w:hAnsi="Times New Roman" w:eastAsia="仿宋_GB2312" w:cs="Times New Roman"/>
                <w:b/>
              </w:rPr>
              <w:drawing>
                <wp:anchor distT="0" distB="0" distL="114300" distR="114300" simplePos="0" relativeHeight="251659264" behindDoc="0" locked="0" layoutInCell="1" allowOverlap="1">
                  <wp:simplePos x="0" y="0"/>
                  <wp:positionH relativeFrom="column">
                    <wp:posOffset>760730</wp:posOffset>
                  </wp:positionH>
                  <wp:positionV relativeFrom="paragraph">
                    <wp:posOffset>60325</wp:posOffset>
                  </wp:positionV>
                  <wp:extent cx="4678680" cy="1435100"/>
                  <wp:effectExtent l="0" t="0" r="7620" b="0"/>
                  <wp:wrapNone/>
                  <wp:docPr id="57140947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409471" name="图片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678878" cy="1435026"/>
                          </a:xfrm>
                          <a:prstGeom prst="rect">
                            <a:avLst/>
                          </a:prstGeom>
                          <a:noFill/>
                          <a:ln>
                            <a:noFill/>
                          </a:ln>
                        </pic:spPr>
                      </pic:pic>
                    </a:graphicData>
                  </a:graphic>
                </wp:anchor>
              </w:drawing>
            </w:r>
          </w:p>
          <w:p>
            <w:pPr>
              <w:pStyle w:val="22"/>
              <w:spacing w:line="362" w:lineRule="exact"/>
              <w:ind w:left="107"/>
              <w:rPr>
                <w:rFonts w:ascii="Times New Roman" w:hAnsi="Times New Roman" w:eastAsia="仿宋_GB2312" w:cs="Times New Roman"/>
                <w:b/>
              </w:rPr>
            </w:pPr>
          </w:p>
          <w:p>
            <w:pPr>
              <w:pStyle w:val="22"/>
              <w:spacing w:line="362" w:lineRule="exact"/>
              <w:ind w:left="107"/>
              <w:rPr>
                <w:rFonts w:ascii="Times New Roman" w:hAnsi="Times New Roman" w:eastAsia="仿宋_GB2312" w:cs="Times New Roman"/>
                <w:b/>
              </w:rPr>
            </w:pPr>
          </w:p>
          <w:p>
            <w:pPr>
              <w:pStyle w:val="22"/>
              <w:spacing w:line="362" w:lineRule="exact"/>
              <w:ind w:left="107"/>
              <w:rPr>
                <w:rFonts w:ascii="Times New Roman" w:hAnsi="Times New Roman" w:eastAsia="仿宋_GB2312" w:cs="Times New Roman"/>
                <w:b/>
              </w:rPr>
            </w:pPr>
          </w:p>
          <w:p>
            <w:pPr>
              <w:pStyle w:val="22"/>
              <w:spacing w:line="362" w:lineRule="exact"/>
              <w:ind w:left="107"/>
              <w:rPr>
                <w:rFonts w:ascii="Times New Roman" w:hAnsi="Times New Roman" w:eastAsia="仿宋_GB2312" w:cs="Times New Roman"/>
                <w:b/>
              </w:rPr>
            </w:pPr>
          </w:p>
          <w:p>
            <w:pPr>
              <w:pStyle w:val="22"/>
              <w:spacing w:line="362" w:lineRule="exact"/>
              <w:ind w:left="107"/>
              <w:rPr>
                <w:rFonts w:ascii="Times New Roman" w:hAnsi="Times New Roman" w:eastAsia="仿宋_GB2312" w:cs="Times New Roman"/>
                <w:b/>
              </w:rPr>
            </w:pPr>
          </w:p>
          <w:p>
            <w:pPr>
              <w:pStyle w:val="22"/>
              <w:spacing w:line="362" w:lineRule="exact"/>
              <w:ind w:left="107"/>
              <w:rPr>
                <w:rFonts w:ascii="Times New Roman" w:hAnsi="Times New Roman" w:eastAsia="仿宋_GB2312" w:cs="Times New Roman"/>
                <w:b/>
              </w:rPr>
            </w:pPr>
          </w:p>
        </w:tc>
      </w:tr>
    </w:tbl>
    <w:p>
      <w:pPr>
        <w:pStyle w:val="5"/>
        <w:spacing w:after="120" w:afterLines="50" w:line="400" w:lineRule="exact"/>
        <w:rPr>
          <w:rFonts w:ascii="Times New Roman" w:hAnsi="Times New Roman" w:eastAsia="仿宋_GB2312" w:cs="Times New Roman"/>
        </w:rPr>
      </w:pPr>
    </w:p>
    <w:sectPr>
      <w:pgSz w:w="11910" w:h="16840"/>
      <w:pgMar w:top="1680" w:right="660" w:bottom="280" w:left="1200" w:header="1320" w:footer="850"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15718F4-B982-4D42-A97B-D8F4C6BAC49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9579495-FD5A-4ADF-861B-D43828521213}"/>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embedRegular r:id="rId3" w:fontKey="{3CC5B4E0-A68C-4F52-B8E4-9274B30CAD32}"/>
  </w:font>
  <w:font w:name="楷体">
    <w:panose1 w:val="02010609060101010101"/>
    <w:charset w:val="86"/>
    <w:family w:val="modern"/>
    <w:pitch w:val="default"/>
    <w:sig w:usb0="800002BF" w:usb1="38CF7CFA" w:usb2="00000016" w:usb3="00000000" w:csb0="00040001" w:csb1="00000000"/>
    <w:embedRegular r:id="rId4" w:fontKey="{1074E0EB-AED1-4E2F-BCD9-C152F0E48F1F}"/>
  </w:font>
  <w:font w:name="仿宋">
    <w:panose1 w:val="02010609060101010101"/>
    <w:charset w:val="86"/>
    <w:family w:val="modern"/>
    <w:pitch w:val="default"/>
    <w:sig w:usb0="800002BF" w:usb1="38CF7CFA" w:usb2="00000016" w:usb3="00000000" w:csb0="00040001" w:csb1="00000000"/>
    <w:embedRegular r:id="rId5" w:fontKey="{7ABD625E-9358-410F-B1E6-66070F9C105B}"/>
  </w:font>
  <w:font w:name="仿宋_GB2312">
    <w:panose1 w:val="02010609030101010101"/>
    <w:charset w:val="86"/>
    <w:family w:val="auto"/>
    <w:pitch w:val="default"/>
    <w:sig w:usb0="00000001" w:usb1="080E0000" w:usb2="00000000" w:usb3="00000000" w:csb0="00040000" w:csb1="00000000"/>
    <w:embedRegular r:id="rId6" w:fontKey="{9764D980-4CC4-4A8E-9414-79BE7B4B30BC}"/>
  </w:font>
  <w:font w:name="Tahoma">
    <w:panose1 w:val="020B0604030504040204"/>
    <w:charset w:val="00"/>
    <w:family w:val="swiss"/>
    <w:pitch w:val="default"/>
    <w:sig w:usb0="E1002EFF" w:usb1="C000605B" w:usb2="00000029" w:usb3="00000000" w:csb0="200101FF" w:csb1="20280000"/>
    <w:embedRegular r:id="rId7" w:fontKey="{E751E2D8-E767-4DFB-AA1E-E419767146CE}"/>
  </w:font>
  <w:font w:name="方正仿宋_GB2312">
    <w:panose1 w:val="02000000000000000000"/>
    <w:charset w:val="86"/>
    <w:family w:val="auto"/>
    <w:pitch w:val="default"/>
    <w:sig w:usb0="A00002BF" w:usb1="184F6CFA" w:usb2="00000012" w:usb3="00000000" w:csb0="00040001" w:csb1="00000000"/>
    <w:embedRegular r:id="rId8" w:fontKey="{80CC802C-F662-443A-9EE7-930752AB15DD}"/>
  </w:font>
  <w:font w:name="微软雅黑">
    <w:panose1 w:val="020B0503020204020204"/>
    <w:charset w:val="86"/>
    <w:family w:val="swiss"/>
    <w:pitch w:val="default"/>
    <w:sig w:usb0="80000287" w:usb1="2ACF3C50" w:usb2="00000016" w:usb3="00000000" w:csb0="0004001F" w:csb1="00000000"/>
    <w:embedRegular r:id="rId9" w:fontKey="{BDBD3CFA-E726-4EFB-B270-C34A0DA2D9DC}"/>
  </w:font>
  <w:font w:name="___WRD_EMBED_SUB_50">
    <w:altName w:val="微软雅黑"/>
    <w:panose1 w:val="00000000000000000000"/>
    <w:charset w:val="86"/>
    <w:family w:val="auto"/>
    <w:pitch w:val="default"/>
    <w:sig w:usb0="00000000" w:usb1="00000000" w:usb2="00000010" w:usb3="00000000" w:csb0="00040000" w:csb1="00000000"/>
    <w:embedRegular r:id="rId10" w:fontKey="{89AED197-AEE0-48E5-9518-664480F72574}"/>
  </w:font>
  <w:font w:name="___WRD_EMBED_SUB_46">
    <w:altName w:val="微软雅黑"/>
    <w:panose1 w:val="00000000000000000000"/>
    <w:charset w:val="86"/>
    <w:family w:val="modern"/>
    <w:pitch w:val="default"/>
    <w:sig w:usb0="00000000" w:usb1="00000000" w:usb2="00000000" w:usb3="00000000" w:csb0="00040000" w:csb1="00000000"/>
    <w:embedRegular r:id="rId11" w:fontKey="{CA80758F-BCD7-4108-8273-3BC3D76D4875}"/>
  </w:font>
  <w:font w:name="Microsoft JhengHei">
    <w:panose1 w:val="020B0604030504040204"/>
    <w:charset w:val="88"/>
    <w:family w:val="swiss"/>
    <w:pitch w:val="default"/>
    <w:sig w:usb0="000002A7" w:usb1="28CF4400" w:usb2="00000016" w:usb3="00000000" w:csb0="00100009" w:csb1="00000000"/>
    <w:embedRegular r:id="rId12" w:fontKey="{6FC2A310-3A1B-4B44-9B7E-32EDC9BC9953}"/>
  </w:font>
  <w:font w:name="等线">
    <w:panose1 w:val="02010600030101010101"/>
    <w:charset w:val="86"/>
    <w:family w:val="auto"/>
    <w:pitch w:val="default"/>
    <w:sig w:usb0="A00002BF" w:usb1="38CF7CFA" w:usb2="00000016" w:usb3="00000000" w:csb0="0004000F" w:csb1="00000000"/>
    <w:embedRegular r:id="rId13" w:fontKey="{72870934-C3DF-4F3A-BCF8-AEE68230D91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rFonts w:hint="eastAsia"/>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rFonts w:hint="eastAsia"/>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rFonts w:hint="eastAsia"/>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rPr>
        <w:rFonts w:hint="eastAsi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rFonts w:hint="eastAsia"/>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7711D3"/>
    <w:multiLevelType w:val="multilevel"/>
    <w:tmpl w:val="247711D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632147FC"/>
    <w:multiLevelType w:val="multilevel"/>
    <w:tmpl w:val="632147F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720"/>
  <w:drawingGridHorizontalSpacing w:val="11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IwODlmMmQ4MjUzNjZlMjIyNDRiZDZkYWMxODM5YmMifQ=="/>
    <w:docVar w:name="KSO_WPS_MARK_KEY" w:val="d498789c-ecc6-40d3-af71-bbf275b51268"/>
  </w:docVars>
  <w:rsids>
    <w:rsidRoot w:val="00E16F09"/>
    <w:rsid w:val="00016358"/>
    <w:rsid w:val="00021690"/>
    <w:rsid w:val="00022F52"/>
    <w:rsid w:val="00034880"/>
    <w:rsid w:val="00034C74"/>
    <w:rsid w:val="00035BF5"/>
    <w:rsid w:val="00036441"/>
    <w:rsid w:val="0003674C"/>
    <w:rsid w:val="00036EA0"/>
    <w:rsid w:val="000419F2"/>
    <w:rsid w:val="00065B1F"/>
    <w:rsid w:val="0006635E"/>
    <w:rsid w:val="00067B29"/>
    <w:rsid w:val="00086209"/>
    <w:rsid w:val="00093873"/>
    <w:rsid w:val="00097878"/>
    <w:rsid w:val="000A782E"/>
    <w:rsid w:val="000A7D6D"/>
    <w:rsid w:val="000B37D6"/>
    <w:rsid w:val="000E4D2F"/>
    <w:rsid w:val="000F0EEF"/>
    <w:rsid w:val="000F7D13"/>
    <w:rsid w:val="00102D46"/>
    <w:rsid w:val="00116329"/>
    <w:rsid w:val="001225E1"/>
    <w:rsid w:val="00125F19"/>
    <w:rsid w:val="00141428"/>
    <w:rsid w:val="00145743"/>
    <w:rsid w:val="00162598"/>
    <w:rsid w:val="00164080"/>
    <w:rsid w:val="00165B08"/>
    <w:rsid w:val="001660CF"/>
    <w:rsid w:val="00177104"/>
    <w:rsid w:val="001A3525"/>
    <w:rsid w:val="001A600A"/>
    <w:rsid w:val="001A686A"/>
    <w:rsid w:val="001A7ECD"/>
    <w:rsid w:val="001B3C8A"/>
    <w:rsid w:val="001C054A"/>
    <w:rsid w:val="001C1694"/>
    <w:rsid w:val="001C1A31"/>
    <w:rsid w:val="001C479C"/>
    <w:rsid w:val="001D0D47"/>
    <w:rsid w:val="001D27C1"/>
    <w:rsid w:val="001D2FFF"/>
    <w:rsid w:val="001D7B50"/>
    <w:rsid w:val="001E73E4"/>
    <w:rsid w:val="001F1039"/>
    <w:rsid w:val="002046AE"/>
    <w:rsid w:val="0021687E"/>
    <w:rsid w:val="0021756C"/>
    <w:rsid w:val="00220C88"/>
    <w:rsid w:val="00236B06"/>
    <w:rsid w:val="002410C5"/>
    <w:rsid w:val="00241462"/>
    <w:rsid w:val="0024234A"/>
    <w:rsid w:val="00243AFA"/>
    <w:rsid w:val="002803D4"/>
    <w:rsid w:val="00283763"/>
    <w:rsid w:val="00287F8D"/>
    <w:rsid w:val="002B746C"/>
    <w:rsid w:val="002C40A5"/>
    <w:rsid w:val="002D7ABC"/>
    <w:rsid w:val="002E7756"/>
    <w:rsid w:val="002F5F6E"/>
    <w:rsid w:val="002F66D6"/>
    <w:rsid w:val="00303776"/>
    <w:rsid w:val="00304688"/>
    <w:rsid w:val="00306DDB"/>
    <w:rsid w:val="00316538"/>
    <w:rsid w:val="003165BD"/>
    <w:rsid w:val="003252C4"/>
    <w:rsid w:val="00334685"/>
    <w:rsid w:val="00335959"/>
    <w:rsid w:val="0034489F"/>
    <w:rsid w:val="00347C6E"/>
    <w:rsid w:val="00354F15"/>
    <w:rsid w:val="0036601E"/>
    <w:rsid w:val="0037341E"/>
    <w:rsid w:val="00384F0D"/>
    <w:rsid w:val="0038741E"/>
    <w:rsid w:val="003A1BB9"/>
    <w:rsid w:val="003A62A3"/>
    <w:rsid w:val="003C2741"/>
    <w:rsid w:val="003D3F7A"/>
    <w:rsid w:val="003D4974"/>
    <w:rsid w:val="003E3848"/>
    <w:rsid w:val="003F5BEF"/>
    <w:rsid w:val="00413757"/>
    <w:rsid w:val="00413B5D"/>
    <w:rsid w:val="0041698D"/>
    <w:rsid w:val="00420289"/>
    <w:rsid w:val="00420C3E"/>
    <w:rsid w:val="00424BB1"/>
    <w:rsid w:val="00446401"/>
    <w:rsid w:val="00470D69"/>
    <w:rsid w:val="00473845"/>
    <w:rsid w:val="00481038"/>
    <w:rsid w:val="004833A8"/>
    <w:rsid w:val="00494C40"/>
    <w:rsid w:val="004D4BB2"/>
    <w:rsid w:val="004E5102"/>
    <w:rsid w:val="004F492B"/>
    <w:rsid w:val="004F6673"/>
    <w:rsid w:val="00524207"/>
    <w:rsid w:val="00526994"/>
    <w:rsid w:val="00527184"/>
    <w:rsid w:val="00542A00"/>
    <w:rsid w:val="005514B9"/>
    <w:rsid w:val="00553773"/>
    <w:rsid w:val="00560620"/>
    <w:rsid w:val="00561261"/>
    <w:rsid w:val="0056519D"/>
    <w:rsid w:val="0056592B"/>
    <w:rsid w:val="00567FF4"/>
    <w:rsid w:val="00570C51"/>
    <w:rsid w:val="0057280C"/>
    <w:rsid w:val="005811A8"/>
    <w:rsid w:val="00586A1F"/>
    <w:rsid w:val="00596537"/>
    <w:rsid w:val="005A0548"/>
    <w:rsid w:val="005A6014"/>
    <w:rsid w:val="005B1C20"/>
    <w:rsid w:val="005B240F"/>
    <w:rsid w:val="005B48AF"/>
    <w:rsid w:val="005B7EFA"/>
    <w:rsid w:val="005C5C98"/>
    <w:rsid w:val="005C6A35"/>
    <w:rsid w:val="005C7050"/>
    <w:rsid w:val="005D5AFD"/>
    <w:rsid w:val="005E0EDC"/>
    <w:rsid w:val="005E1A65"/>
    <w:rsid w:val="005E3B45"/>
    <w:rsid w:val="005E4B9A"/>
    <w:rsid w:val="005E66D6"/>
    <w:rsid w:val="00603E4E"/>
    <w:rsid w:val="00604C3C"/>
    <w:rsid w:val="0060671A"/>
    <w:rsid w:val="00607AD7"/>
    <w:rsid w:val="00610141"/>
    <w:rsid w:val="00611B44"/>
    <w:rsid w:val="00613409"/>
    <w:rsid w:val="006138AA"/>
    <w:rsid w:val="00616203"/>
    <w:rsid w:val="00620273"/>
    <w:rsid w:val="006216D9"/>
    <w:rsid w:val="006339C0"/>
    <w:rsid w:val="00637046"/>
    <w:rsid w:val="00647913"/>
    <w:rsid w:val="00650A2D"/>
    <w:rsid w:val="006634A6"/>
    <w:rsid w:val="00665BA7"/>
    <w:rsid w:val="006732D3"/>
    <w:rsid w:val="00685E19"/>
    <w:rsid w:val="006B239C"/>
    <w:rsid w:val="006C011F"/>
    <w:rsid w:val="006D034F"/>
    <w:rsid w:val="006D48C4"/>
    <w:rsid w:val="006D52C7"/>
    <w:rsid w:val="006E2622"/>
    <w:rsid w:val="006F2666"/>
    <w:rsid w:val="0071136B"/>
    <w:rsid w:val="0071410E"/>
    <w:rsid w:val="00741B86"/>
    <w:rsid w:val="00745284"/>
    <w:rsid w:val="0074588D"/>
    <w:rsid w:val="00762F23"/>
    <w:rsid w:val="0077049E"/>
    <w:rsid w:val="0078379D"/>
    <w:rsid w:val="00783FEE"/>
    <w:rsid w:val="007A115E"/>
    <w:rsid w:val="007A72BD"/>
    <w:rsid w:val="007B7B9B"/>
    <w:rsid w:val="007C4BFA"/>
    <w:rsid w:val="007C65F4"/>
    <w:rsid w:val="007C6C5B"/>
    <w:rsid w:val="007D4CE4"/>
    <w:rsid w:val="007E75C4"/>
    <w:rsid w:val="007E7669"/>
    <w:rsid w:val="007F1CD1"/>
    <w:rsid w:val="007F44E6"/>
    <w:rsid w:val="0080041B"/>
    <w:rsid w:val="00815273"/>
    <w:rsid w:val="0081753D"/>
    <w:rsid w:val="008310DB"/>
    <w:rsid w:val="0084526A"/>
    <w:rsid w:val="00857FD7"/>
    <w:rsid w:val="008627DC"/>
    <w:rsid w:val="00863E78"/>
    <w:rsid w:val="0086466C"/>
    <w:rsid w:val="008707AD"/>
    <w:rsid w:val="00870B85"/>
    <w:rsid w:val="00873A9B"/>
    <w:rsid w:val="0088758B"/>
    <w:rsid w:val="008904FB"/>
    <w:rsid w:val="00897929"/>
    <w:rsid w:val="008A0578"/>
    <w:rsid w:val="008A5275"/>
    <w:rsid w:val="008A627E"/>
    <w:rsid w:val="008A6460"/>
    <w:rsid w:val="008B552D"/>
    <w:rsid w:val="008F35D2"/>
    <w:rsid w:val="008F5073"/>
    <w:rsid w:val="00903230"/>
    <w:rsid w:val="00904F61"/>
    <w:rsid w:val="00925F07"/>
    <w:rsid w:val="0092647F"/>
    <w:rsid w:val="009278B0"/>
    <w:rsid w:val="009333B4"/>
    <w:rsid w:val="00942038"/>
    <w:rsid w:val="00945B8A"/>
    <w:rsid w:val="009672A8"/>
    <w:rsid w:val="00970A17"/>
    <w:rsid w:val="00971F52"/>
    <w:rsid w:val="00972549"/>
    <w:rsid w:val="009757A0"/>
    <w:rsid w:val="00980CBA"/>
    <w:rsid w:val="009828B6"/>
    <w:rsid w:val="009855D9"/>
    <w:rsid w:val="00990D9F"/>
    <w:rsid w:val="0099125A"/>
    <w:rsid w:val="009A4178"/>
    <w:rsid w:val="009A6572"/>
    <w:rsid w:val="009A7215"/>
    <w:rsid w:val="009A778C"/>
    <w:rsid w:val="009C0E02"/>
    <w:rsid w:val="009C1BF1"/>
    <w:rsid w:val="009C20DB"/>
    <w:rsid w:val="009D2DE4"/>
    <w:rsid w:val="009F1C8A"/>
    <w:rsid w:val="009F4C2B"/>
    <w:rsid w:val="009F5B81"/>
    <w:rsid w:val="00A0272F"/>
    <w:rsid w:val="00A1090E"/>
    <w:rsid w:val="00A140C2"/>
    <w:rsid w:val="00A313D4"/>
    <w:rsid w:val="00A334E8"/>
    <w:rsid w:val="00A341FD"/>
    <w:rsid w:val="00A35FB8"/>
    <w:rsid w:val="00A41A2F"/>
    <w:rsid w:val="00A44093"/>
    <w:rsid w:val="00A459D8"/>
    <w:rsid w:val="00A45C1C"/>
    <w:rsid w:val="00A52870"/>
    <w:rsid w:val="00A56FDE"/>
    <w:rsid w:val="00A5764C"/>
    <w:rsid w:val="00A63576"/>
    <w:rsid w:val="00A647A2"/>
    <w:rsid w:val="00A72314"/>
    <w:rsid w:val="00A864EF"/>
    <w:rsid w:val="00A97126"/>
    <w:rsid w:val="00AA0A18"/>
    <w:rsid w:val="00AC3F5E"/>
    <w:rsid w:val="00AF2154"/>
    <w:rsid w:val="00AF6269"/>
    <w:rsid w:val="00AF7B2C"/>
    <w:rsid w:val="00B0057B"/>
    <w:rsid w:val="00B1529A"/>
    <w:rsid w:val="00B15F96"/>
    <w:rsid w:val="00B25F6A"/>
    <w:rsid w:val="00B325CC"/>
    <w:rsid w:val="00B35E23"/>
    <w:rsid w:val="00B4314F"/>
    <w:rsid w:val="00B43814"/>
    <w:rsid w:val="00B510DE"/>
    <w:rsid w:val="00B51D1E"/>
    <w:rsid w:val="00B54A17"/>
    <w:rsid w:val="00B60826"/>
    <w:rsid w:val="00B62D88"/>
    <w:rsid w:val="00B70DAD"/>
    <w:rsid w:val="00B81F1C"/>
    <w:rsid w:val="00B912AB"/>
    <w:rsid w:val="00B9448D"/>
    <w:rsid w:val="00BA08DA"/>
    <w:rsid w:val="00BA4D0A"/>
    <w:rsid w:val="00BB48C9"/>
    <w:rsid w:val="00BC41DF"/>
    <w:rsid w:val="00BD34A8"/>
    <w:rsid w:val="00BF05EE"/>
    <w:rsid w:val="00BF222E"/>
    <w:rsid w:val="00C007B4"/>
    <w:rsid w:val="00C03E9A"/>
    <w:rsid w:val="00C07DF8"/>
    <w:rsid w:val="00C22262"/>
    <w:rsid w:val="00C30A19"/>
    <w:rsid w:val="00C41FC8"/>
    <w:rsid w:val="00C42FF1"/>
    <w:rsid w:val="00C45ACC"/>
    <w:rsid w:val="00C52C26"/>
    <w:rsid w:val="00C67EF8"/>
    <w:rsid w:val="00C70A02"/>
    <w:rsid w:val="00C77141"/>
    <w:rsid w:val="00C7722B"/>
    <w:rsid w:val="00C80566"/>
    <w:rsid w:val="00CA1111"/>
    <w:rsid w:val="00CC23E2"/>
    <w:rsid w:val="00CD48D2"/>
    <w:rsid w:val="00CD6709"/>
    <w:rsid w:val="00CE5EEA"/>
    <w:rsid w:val="00CE70EE"/>
    <w:rsid w:val="00CF44AF"/>
    <w:rsid w:val="00CF4814"/>
    <w:rsid w:val="00CF5EDB"/>
    <w:rsid w:val="00D042A4"/>
    <w:rsid w:val="00D05F40"/>
    <w:rsid w:val="00D20865"/>
    <w:rsid w:val="00D2295B"/>
    <w:rsid w:val="00D26ADE"/>
    <w:rsid w:val="00D302C2"/>
    <w:rsid w:val="00D349FB"/>
    <w:rsid w:val="00D447A7"/>
    <w:rsid w:val="00D45748"/>
    <w:rsid w:val="00D45E6A"/>
    <w:rsid w:val="00D50655"/>
    <w:rsid w:val="00D67B07"/>
    <w:rsid w:val="00D67EF6"/>
    <w:rsid w:val="00D80915"/>
    <w:rsid w:val="00DA50CA"/>
    <w:rsid w:val="00DA7324"/>
    <w:rsid w:val="00DB1591"/>
    <w:rsid w:val="00DC1C0A"/>
    <w:rsid w:val="00DC29A2"/>
    <w:rsid w:val="00DD2C5B"/>
    <w:rsid w:val="00DE0FDC"/>
    <w:rsid w:val="00DE7278"/>
    <w:rsid w:val="00DF5211"/>
    <w:rsid w:val="00E01CFB"/>
    <w:rsid w:val="00E041B5"/>
    <w:rsid w:val="00E05E6A"/>
    <w:rsid w:val="00E1309F"/>
    <w:rsid w:val="00E137BA"/>
    <w:rsid w:val="00E16F09"/>
    <w:rsid w:val="00E23CC1"/>
    <w:rsid w:val="00E30560"/>
    <w:rsid w:val="00E32F21"/>
    <w:rsid w:val="00E34ABA"/>
    <w:rsid w:val="00E410BB"/>
    <w:rsid w:val="00E50DF8"/>
    <w:rsid w:val="00E5307D"/>
    <w:rsid w:val="00E556B3"/>
    <w:rsid w:val="00E6164C"/>
    <w:rsid w:val="00E74B61"/>
    <w:rsid w:val="00E861DD"/>
    <w:rsid w:val="00E91A95"/>
    <w:rsid w:val="00E921C5"/>
    <w:rsid w:val="00EA3D4C"/>
    <w:rsid w:val="00EB7F79"/>
    <w:rsid w:val="00EC2E20"/>
    <w:rsid w:val="00EC4129"/>
    <w:rsid w:val="00EC5093"/>
    <w:rsid w:val="00ED24AA"/>
    <w:rsid w:val="00ED41C8"/>
    <w:rsid w:val="00EF478C"/>
    <w:rsid w:val="00EF62B7"/>
    <w:rsid w:val="00EF7EA5"/>
    <w:rsid w:val="00F14CB4"/>
    <w:rsid w:val="00F200D8"/>
    <w:rsid w:val="00F218C3"/>
    <w:rsid w:val="00F2695A"/>
    <w:rsid w:val="00F32EEB"/>
    <w:rsid w:val="00F423AA"/>
    <w:rsid w:val="00F42556"/>
    <w:rsid w:val="00F550A2"/>
    <w:rsid w:val="00F61656"/>
    <w:rsid w:val="00F637A5"/>
    <w:rsid w:val="00F65026"/>
    <w:rsid w:val="00F70912"/>
    <w:rsid w:val="00F75BD6"/>
    <w:rsid w:val="00F80902"/>
    <w:rsid w:val="00F94945"/>
    <w:rsid w:val="00F965F3"/>
    <w:rsid w:val="00FA7344"/>
    <w:rsid w:val="00FB6FAE"/>
    <w:rsid w:val="00FC24C2"/>
    <w:rsid w:val="00FC3DAA"/>
    <w:rsid w:val="025A4737"/>
    <w:rsid w:val="026D3223"/>
    <w:rsid w:val="028D584F"/>
    <w:rsid w:val="04A6197A"/>
    <w:rsid w:val="04E91DE3"/>
    <w:rsid w:val="054B6A85"/>
    <w:rsid w:val="064D6599"/>
    <w:rsid w:val="06525FC4"/>
    <w:rsid w:val="06622C7D"/>
    <w:rsid w:val="071D5768"/>
    <w:rsid w:val="07B708A9"/>
    <w:rsid w:val="08E85D3C"/>
    <w:rsid w:val="08FF26FB"/>
    <w:rsid w:val="090378B9"/>
    <w:rsid w:val="092918D4"/>
    <w:rsid w:val="0B612169"/>
    <w:rsid w:val="0BE508DA"/>
    <w:rsid w:val="0C2470EA"/>
    <w:rsid w:val="0C3532E8"/>
    <w:rsid w:val="0CA630E2"/>
    <w:rsid w:val="0D151264"/>
    <w:rsid w:val="0E1833E3"/>
    <w:rsid w:val="0ED77C52"/>
    <w:rsid w:val="0EFD32BF"/>
    <w:rsid w:val="0F4A6615"/>
    <w:rsid w:val="0F8B4CE8"/>
    <w:rsid w:val="0FCF12A8"/>
    <w:rsid w:val="0FDF67C4"/>
    <w:rsid w:val="0FE75496"/>
    <w:rsid w:val="10156CA8"/>
    <w:rsid w:val="10D308C0"/>
    <w:rsid w:val="114B1291"/>
    <w:rsid w:val="115B4DE3"/>
    <w:rsid w:val="11AF4B82"/>
    <w:rsid w:val="11BF29F6"/>
    <w:rsid w:val="1216504A"/>
    <w:rsid w:val="128123D2"/>
    <w:rsid w:val="129E2F84"/>
    <w:rsid w:val="12CE603E"/>
    <w:rsid w:val="134F240A"/>
    <w:rsid w:val="1373611F"/>
    <w:rsid w:val="15052244"/>
    <w:rsid w:val="15EC63EC"/>
    <w:rsid w:val="172D2117"/>
    <w:rsid w:val="174911C9"/>
    <w:rsid w:val="19A341CD"/>
    <w:rsid w:val="19B8090B"/>
    <w:rsid w:val="1A671CD5"/>
    <w:rsid w:val="1B0463A3"/>
    <w:rsid w:val="1B097409"/>
    <w:rsid w:val="1D0468BA"/>
    <w:rsid w:val="1DF64482"/>
    <w:rsid w:val="1E1A5462"/>
    <w:rsid w:val="1E274832"/>
    <w:rsid w:val="1F127796"/>
    <w:rsid w:val="1F16198A"/>
    <w:rsid w:val="1FD429EB"/>
    <w:rsid w:val="200C14E6"/>
    <w:rsid w:val="214B4A10"/>
    <w:rsid w:val="219F0AC7"/>
    <w:rsid w:val="22361FDF"/>
    <w:rsid w:val="22DF5F10"/>
    <w:rsid w:val="241E461F"/>
    <w:rsid w:val="25D87C9C"/>
    <w:rsid w:val="275E5D15"/>
    <w:rsid w:val="2840039A"/>
    <w:rsid w:val="28AA7921"/>
    <w:rsid w:val="29EC6874"/>
    <w:rsid w:val="2A906E7A"/>
    <w:rsid w:val="2AD970ED"/>
    <w:rsid w:val="2B6A313D"/>
    <w:rsid w:val="2B764612"/>
    <w:rsid w:val="2BFD788F"/>
    <w:rsid w:val="2C235425"/>
    <w:rsid w:val="2E074D8F"/>
    <w:rsid w:val="2ED16D97"/>
    <w:rsid w:val="2F083808"/>
    <w:rsid w:val="2FC02FCE"/>
    <w:rsid w:val="2FC040E2"/>
    <w:rsid w:val="30B33C47"/>
    <w:rsid w:val="313D2DB1"/>
    <w:rsid w:val="33A15FD9"/>
    <w:rsid w:val="342176A3"/>
    <w:rsid w:val="34D86359"/>
    <w:rsid w:val="353039BD"/>
    <w:rsid w:val="364C10C0"/>
    <w:rsid w:val="36F86858"/>
    <w:rsid w:val="39327443"/>
    <w:rsid w:val="39E7257F"/>
    <w:rsid w:val="3A311CB0"/>
    <w:rsid w:val="3A955A4F"/>
    <w:rsid w:val="3AC52EF5"/>
    <w:rsid w:val="3BC767F9"/>
    <w:rsid w:val="3C0E4E06"/>
    <w:rsid w:val="3C3C08E3"/>
    <w:rsid w:val="3C3C7498"/>
    <w:rsid w:val="3CB26880"/>
    <w:rsid w:val="3D2E5FAF"/>
    <w:rsid w:val="3DC37466"/>
    <w:rsid w:val="3E432AAE"/>
    <w:rsid w:val="3E8E7AED"/>
    <w:rsid w:val="3EEA117C"/>
    <w:rsid w:val="3F2B709E"/>
    <w:rsid w:val="41272BC8"/>
    <w:rsid w:val="414E29EF"/>
    <w:rsid w:val="42994282"/>
    <w:rsid w:val="42AD3781"/>
    <w:rsid w:val="42ED5CB5"/>
    <w:rsid w:val="43574B8F"/>
    <w:rsid w:val="441278C2"/>
    <w:rsid w:val="4490540B"/>
    <w:rsid w:val="452100E5"/>
    <w:rsid w:val="456115FD"/>
    <w:rsid w:val="46954FDF"/>
    <w:rsid w:val="473C2ED9"/>
    <w:rsid w:val="47F06A69"/>
    <w:rsid w:val="492C075A"/>
    <w:rsid w:val="49915B29"/>
    <w:rsid w:val="49BD4ED7"/>
    <w:rsid w:val="49D60702"/>
    <w:rsid w:val="4AC00E34"/>
    <w:rsid w:val="4B620A27"/>
    <w:rsid w:val="4BFA49DE"/>
    <w:rsid w:val="4C8A1468"/>
    <w:rsid w:val="4D0C05A9"/>
    <w:rsid w:val="4E7B5A76"/>
    <w:rsid w:val="4E9B7735"/>
    <w:rsid w:val="4EC811F6"/>
    <w:rsid w:val="50CD5705"/>
    <w:rsid w:val="510401CF"/>
    <w:rsid w:val="51F806BC"/>
    <w:rsid w:val="53292EA5"/>
    <w:rsid w:val="539D3638"/>
    <w:rsid w:val="558E36EB"/>
    <w:rsid w:val="55C6781D"/>
    <w:rsid w:val="561B7DFF"/>
    <w:rsid w:val="56FE458A"/>
    <w:rsid w:val="57460AC2"/>
    <w:rsid w:val="57C62B91"/>
    <w:rsid w:val="57D355A4"/>
    <w:rsid w:val="57DB3900"/>
    <w:rsid w:val="591F2259"/>
    <w:rsid w:val="59EF419E"/>
    <w:rsid w:val="5AAB6373"/>
    <w:rsid w:val="5B506EE3"/>
    <w:rsid w:val="5C726E81"/>
    <w:rsid w:val="5CAD7D80"/>
    <w:rsid w:val="5D4A04FC"/>
    <w:rsid w:val="5D5A1BF7"/>
    <w:rsid w:val="5F0F14B4"/>
    <w:rsid w:val="60B80627"/>
    <w:rsid w:val="60F00381"/>
    <w:rsid w:val="613938AB"/>
    <w:rsid w:val="61EC3BE8"/>
    <w:rsid w:val="630D7A26"/>
    <w:rsid w:val="63536A40"/>
    <w:rsid w:val="63574548"/>
    <w:rsid w:val="63770981"/>
    <w:rsid w:val="64754CBD"/>
    <w:rsid w:val="6497295D"/>
    <w:rsid w:val="656D6349"/>
    <w:rsid w:val="65F27F43"/>
    <w:rsid w:val="664D7791"/>
    <w:rsid w:val="67145F6E"/>
    <w:rsid w:val="67374D98"/>
    <w:rsid w:val="677B5B5B"/>
    <w:rsid w:val="682C798E"/>
    <w:rsid w:val="695B4B0B"/>
    <w:rsid w:val="69B814A9"/>
    <w:rsid w:val="69DF33FB"/>
    <w:rsid w:val="6A841BD5"/>
    <w:rsid w:val="6B0A4B7D"/>
    <w:rsid w:val="6EB865DF"/>
    <w:rsid w:val="6F437D7B"/>
    <w:rsid w:val="6F912DCA"/>
    <w:rsid w:val="7039127C"/>
    <w:rsid w:val="70EE19A4"/>
    <w:rsid w:val="713E2AB3"/>
    <w:rsid w:val="724B7A8A"/>
    <w:rsid w:val="72802779"/>
    <w:rsid w:val="72964253"/>
    <w:rsid w:val="73ED0D6C"/>
    <w:rsid w:val="74647EFD"/>
    <w:rsid w:val="74B133C4"/>
    <w:rsid w:val="74CB547F"/>
    <w:rsid w:val="74E219ED"/>
    <w:rsid w:val="768C54D4"/>
    <w:rsid w:val="76BA60D0"/>
    <w:rsid w:val="77822E0C"/>
    <w:rsid w:val="779B6823"/>
    <w:rsid w:val="780C6118"/>
    <w:rsid w:val="799F210A"/>
    <w:rsid w:val="7A1A39BC"/>
    <w:rsid w:val="7A2A36BB"/>
    <w:rsid w:val="7B711D58"/>
    <w:rsid w:val="7D1C08BB"/>
    <w:rsid w:val="7D8164BD"/>
    <w:rsid w:val="7F460C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rPr>
      <w:rFonts w:ascii="宋体" w:hAnsi="宋体" w:eastAsia="宋体" w:cs="宋体"/>
      <w:sz w:val="24"/>
      <w:szCs w:val="24"/>
      <w:lang w:val="en-US" w:eastAsia="zh-CN" w:bidi="ar-SA"/>
    </w:rPr>
  </w:style>
  <w:style w:type="paragraph" w:styleId="2">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92"/>
    <w:unhideWhenUsed/>
    <w:qFormat/>
    <w:uiPriority w:val="0"/>
  </w:style>
  <w:style w:type="paragraph" w:styleId="5">
    <w:name w:val="Body Text"/>
    <w:basedOn w:val="1"/>
    <w:qFormat/>
    <w:uiPriority w:val="1"/>
    <w:rPr>
      <w:rFonts w:ascii="黑体" w:hAnsi="黑体" w:eastAsia="黑体" w:cs="黑体"/>
      <w:sz w:val="36"/>
      <w:szCs w:val="36"/>
    </w:rPr>
  </w:style>
  <w:style w:type="paragraph" w:styleId="6">
    <w:name w:val="Body Text Indent"/>
    <w:basedOn w:val="1"/>
    <w:semiHidden/>
    <w:unhideWhenUsed/>
    <w:qFormat/>
    <w:uiPriority w:val="99"/>
    <w:pPr>
      <w:spacing w:after="120"/>
      <w:ind w:left="420" w:leftChars="200"/>
    </w:pPr>
  </w:style>
  <w:style w:type="paragraph" w:styleId="7">
    <w:name w:val="footer"/>
    <w:basedOn w:val="1"/>
    <w:link w:val="24"/>
    <w:unhideWhenUsed/>
    <w:qFormat/>
    <w:uiPriority w:val="0"/>
    <w:pPr>
      <w:tabs>
        <w:tab w:val="center" w:pos="4153"/>
        <w:tab w:val="right" w:pos="8306"/>
      </w:tabs>
      <w:snapToGrid w:val="0"/>
    </w:pPr>
    <w:rPr>
      <w:sz w:val="18"/>
      <w:szCs w:val="18"/>
    </w:rPr>
  </w:style>
  <w:style w:type="paragraph" w:styleId="8">
    <w:name w:val="header"/>
    <w:basedOn w:val="1"/>
    <w:link w:val="23"/>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Autospacing="1" w:afterAutospacing="1"/>
    </w:pPr>
    <w:rPr>
      <w:rFonts w:cs="Times New Roman"/>
    </w:rPr>
  </w:style>
  <w:style w:type="paragraph" w:styleId="10">
    <w:name w:val="annotation subject"/>
    <w:basedOn w:val="4"/>
    <w:next w:val="4"/>
    <w:link w:val="93"/>
    <w:qFormat/>
    <w:uiPriority w:val="0"/>
    <w:pPr>
      <w:widowControl w:val="0"/>
    </w:pPr>
    <w:rPr>
      <w:rFonts w:asciiTheme="minorHAnsi" w:hAnsiTheme="minorHAnsi" w:eastAsiaTheme="minorEastAsia" w:cstheme="minorBidi"/>
      <w:b/>
      <w:bCs/>
      <w:kern w:val="2"/>
      <w:sz w:val="21"/>
      <w:szCs w:val="22"/>
    </w:rPr>
  </w:style>
  <w:style w:type="paragraph" w:styleId="11">
    <w:name w:val="Body Text First Indent 2"/>
    <w:basedOn w:val="6"/>
    <w:link w:val="35"/>
    <w:qFormat/>
    <w:uiPriority w:val="99"/>
    <w:pPr>
      <w:ind w:firstLine="420" w:firstLineChars="200"/>
    </w:p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bCs/>
    </w:rPr>
  </w:style>
  <w:style w:type="character" w:styleId="16">
    <w:name w:val="FollowedHyperlink"/>
    <w:basedOn w:val="14"/>
    <w:unhideWhenUsed/>
    <w:qFormat/>
    <w:uiPriority w:val="99"/>
    <w:rPr>
      <w:color w:val="800080"/>
      <w:u w:val="none"/>
    </w:rPr>
  </w:style>
  <w:style w:type="character" w:styleId="17">
    <w:name w:val="Emphasis"/>
    <w:basedOn w:val="14"/>
    <w:qFormat/>
    <w:uiPriority w:val="20"/>
    <w:rPr>
      <w:i/>
    </w:rPr>
  </w:style>
  <w:style w:type="character" w:styleId="18">
    <w:name w:val="Hyperlink"/>
    <w:basedOn w:val="14"/>
    <w:unhideWhenUsed/>
    <w:qFormat/>
    <w:uiPriority w:val="99"/>
    <w:rPr>
      <w:color w:val="0000FF"/>
      <w:u w:val="none"/>
    </w:rPr>
  </w:style>
  <w:style w:type="character" w:styleId="19">
    <w:name w:val="annotation reference"/>
    <w:basedOn w:val="14"/>
    <w:unhideWhenUsed/>
    <w:qFormat/>
    <w:uiPriority w:val="0"/>
    <w:rPr>
      <w:sz w:val="21"/>
      <w:szCs w:val="21"/>
    </w:rPr>
  </w:style>
  <w:style w:type="table" w:customStyle="1" w:styleId="20">
    <w:name w:val="Table Normal"/>
    <w:unhideWhenUsed/>
    <w:qFormat/>
    <w:uiPriority w:val="0"/>
    <w:tblPr>
      <w:tblCellMar>
        <w:top w:w="0" w:type="dxa"/>
        <w:left w:w="0" w:type="dxa"/>
        <w:bottom w:w="0" w:type="dxa"/>
        <w:right w:w="0" w:type="dxa"/>
      </w:tblCellMar>
    </w:tblPr>
  </w:style>
  <w:style w:type="paragraph" w:styleId="21">
    <w:name w:val="List Paragraph"/>
    <w:basedOn w:val="1"/>
    <w:qFormat/>
    <w:uiPriority w:val="99"/>
    <w:pPr>
      <w:spacing w:before="20"/>
      <w:ind w:left="713" w:hanging="496"/>
    </w:pPr>
  </w:style>
  <w:style w:type="paragraph" w:customStyle="1" w:styleId="22">
    <w:name w:val="Table Paragraph"/>
    <w:basedOn w:val="1"/>
    <w:qFormat/>
    <w:uiPriority w:val="1"/>
  </w:style>
  <w:style w:type="character" w:customStyle="1" w:styleId="23">
    <w:name w:val="页眉 字符"/>
    <w:basedOn w:val="14"/>
    <w:link w:val="8"/>
    <w:qFormat/>
    <w:uiPriority w:val="0"/>
    <w:rPr>
      <w:rFonts w:ascii="宋体" w:hAnsi="宋体" w:eastAsia="宋体" w:cs="宋体"/>
      <w:sz w:val="18"/>
      <w:szCs w:val="18"/>
      <w:lang w:val="zh-CN" w:eastAsia="zh-CN" w:bidi="zh-CN"/>
    </w:rPr>
  </w:style>
  <w:style w:type="character" w:customStyle="1" w:styleId="24">
    <w:name w:val="页脚 字符"/>
    <w:basedOn w:val="14"/>
    <w:link w:val="7"/>
    <w:qFormat/>
    <w:uiPriority w:val="0"/>
    <w:rPr>
      <w:rFonts w:ascii="宋体" w:hAnsi="宋体" w:eastAsia="宋体" w:cs="宋体"/>
      <w:sz w:val="18"/>
      <w:szCs w:val="18"/>
      <w:lang w:val="zh-CN" w:eastAsia="zh-CN" w:bidi="zh-CN"/>
    </w:rPr>
  </w:style>
  <w:style w:type="character" w:customStyle="1" w:styleId="25">
    <w:name w:val="item-name"/>
    <w:basedOn w:val="14"/>
    <w:qFormat/>
    <w:uiPriority w:val="0"/>
  </w:style>
  <w:style w:type="character" w:customStyle="1" w:styleId="26">
    <w:name w:val="item-name1"/>
    <w:basedOn w:val="14"/>
    <w:qFormat/>
    <w:uiPriority w:val="0"/>
  </w:style>
  <w:style w:type="paragraph" w:customStyle="1" w:styleId="27">
    <w:name w:val="修订1"/>
    <w:hidden/>
    <w:semiHidden/>
    <w:qFormat/>
    <w:uiPriority w:val="99"/>
    <w:rPr>
      <w:rFonts w:ascii="宋体" w:hAnsi="宋体" w:eastAsia="宋体" w:cs="宋体"/>
      <w:sz w:val="22"/>
      <w:szCs w:val="22"/>
      <w:lang w:val="zh-CN" w:eastAsia="zh-CN" w:bidi="zh-CN"/>
    </w:rPr>
  </w:style>
  <w:style w:type="paragraph" w:customStyle="1" w:styleId="28">
    <w:name w:val="样式1"/>
    <w:basedOn w:val="1"/>
    <w:next w:val="3"/>
    <w:link w:val="29"/>
    <w:qFormat/>
    <w:uiPriority w:val="0"/>
    <w:pPr>
      <w:jc w:val="both"/>
    </w:pPr>
    <w:rPr>
      <w:rFonts w:asciiTheme="minorHAnsi" w:hAnsiTheme="minorHAnsi" w:eastAsiaTheme="minorEastAsia" w:cstheme="minorBidi"/>
      <w:kern w:val="2"/>
      <w:sz w:val="28"/>
    </w:rPr>
  </w:style>
  <w:style w:type="character" w:customStyle="1" w:styleId="29">
    <w:name w:val="样式1 字符"/>
    <w:basedOn w:val="14"/>
    <w:link w:val="28"/>
    <w:qFormat/>
    <w:uiPriority w:val="0"/>
    <w:rPr>
      <w:rFonts w:asciiTheme="minorHAnsi" w:hAnsiTheme="minorHAnsi" w:eastAsiaTheme="minorEastAsia" w:cstheme="minorBidi"/>
      <w:kern w:val="2"/>
      <w:sz w:val="28"/>
      <w:szCs w:val="24"/>
    </w:rPr>
  </w:style>
  <w:style w:type="character" w:customStyle="1" w:styleId="30">
    <w:name w:val="标题 2 字符"/>
    <w:basedOn w:val="14"/>
    <w:link w:val="3"/>
    <w:semiHidden/>
    <w:qFormat/>
    <w:uiPriority w:val="9"/>
    <w:rPr>
      <w:rFonts w:asciiTheme="majorHAnsi" w:hAnsiTheme="majorHAnsi" w:eastAsiaTheme="majorEastAsia" w:cstheme="majorBidi"/>
      <w:b/>
      <w:bCs/>
      <w:sz w:val="32"/>
      <w:szCs w:val="32"/>
      <w:lang w:val="zh-CN" w:bidi="zh-CN"/>
    </w:rPr>
  </w:style>
  <w:style w:type="paragraph" w:customStyle="1" w:styleId="31">
    <w:name w:val="修订2"/>
    <w:hidden/>
    <w:semiHidden/>
    <w:qFormat/>
    <w:uiPriority w:val="99"/>
    <w:rPr>
      <w:rFonts w:ascii="宋体" w:hAnsi="宋体" w:eastAsia="宋体" w:cs="宋体"/>
      <w:sz w:val="22"/>
      <w:szCs w:val="22"/>
      <w:lang w:val="zh-CN" w:eastAsia="zh-CN" w:bidi="zh-CN"/>
    </w:rPr>
  </w:style>
  <w:style w:type="character" w:customStyle="1" w:styleId="32">
    <w:name w:val="标题 1 字符"/>
    <w:basedOn w:val="14"/>
    <w:link w:val="2"/>
    <w:qFormat/>
    <w:uiPriority w:val="9"/>
    <w:rPr>
      <w:rFonts w:ascii="宋体" w:hAnsi="宋体" w:cs="宋体"/>
      <w:b/>
      <w:bCs/>
      <w:kern w:val="44"/>
      <w:sz w:val="44"/>
      <w:szCs w:val="44"/>
    </w:rPr>
  </w:style>
  <w:style w:type="character" w:customStyle="1" w:styleId="33">
    <w:name w:val="未处理的提及1"/>
    <w:basedOn w:val="14"/>
    <w:semiHidden/>
    <w:unhideWhenUsed/>
    <w:qFormat/>
    <w:uiPriority w:val="99"/>
    <w:rPr>
      <w:color w:val="605E5C"/>
      <w:shd w:val="clear" w:color="auto" w:fill="E1DFDD"/>
    </w:rPr>
  </w:style>
  <w:style w:type="table" w:customStyle="1" w:styleId="34">
    <w:name w:val="Table Normal4"/>
    <w:semiHidden/>
    <w:unhideWhenUsed/>
    <w:qFormat/>
    <w:uiPriority w:val="2"/>
    <w:tblPr>
      <w:tblCellMar>
        <w:top w:w="0" w:type="dxa"/>
        <w:left w:w="0" w:type="dxa"/>
        <w:bottom w:w="0" w:type="dxa"/>
        <w:right w:w="0" w:type="dxa"/>
      </w:tblCellMar>
    </w:tblPr>
  </w:style>
  <w:style w:type="character" w:customStyle="1" w:styleId="35">
    <w:name w:val="正文文本首行缩进 2 字符"/>
    <w:basedOn w:val="14"/>
    <w:link w:val="11"/>
    <w:qFormat/>
    <w:uiPriority w:val="99"/>
    <w:rPr>
      <w:rFonts w:ascii="宋体" w:hAnsi="宋体" w:cs="宋体"/>
      <w:sz w:val="24"/>
      <w:szCs w:val="24"/>
    </w:rPr>
  </w:style>
  <w:style w:type="paragraph" w:customStyle="1" w:styleId="36">
    <w:name w:val="列出段落1"/>
    <w:basedOn w:val="1"/>
    <w:qFormat/>
    <w:uiPriority w:val="0"/>
    <w:pPr>
      <w:widowControl w:val="0"/>
      <w:ind w:firstLine="420" w:firstLineChars="200"/>
      <w:jc w:val="both"/>
    </w:pPr>
    <w:rPr>
      <w:rFonts w:ascii="Calibri" w:hAnsi="Calibri" w:eastAsiaTheme="minorEastAsia" w:cstheme="minorBidi"/>
      <w:kern w:val="2"/>
      <w:sz w:val="21"/>
      <w:szCs w:val="22"/>
    </w:rPr>
  </w:style>
  <w:style w:type="character" w:customStyle="1" w:styleId="37">
    <w:name w:val="fontstyle01"/>
    <w:basedOn w:val="14"/>
    <w:qFormat/>
    <w:uiPriority w:val="0"/>
    <w:rPr>
      <w:rFonts w:ascii="Calibri" w:hAnsi="Calibri" w:cs="Calibri"/>
      <w:b/>
      <w:color w:val="073E87"/>
      <w:sz w:val="36"/>
      <w:szCs w:val="36"/>
    </w:rPr>
  </w:style>
  <w:style w:type="character" w:customStyle="1" w:styleId="38">
    <w:name w:val="fontstyle11"/>
    <w:basedOn w:val="14"/>
    <w:qFormat/>
    <w:uiPriority w:val="0"/>
    <w:rPr>
      <w:rFonts w:hint="eastAsia" w:ascii="宋体" w:hAnsi="宋体" w:eastAsia="宋体" w:cs="宋体"/>
      <w:color w:val="073E87"/>
      <w:sz w:val="36"/>
      <w:szCs w:val="36"/>
    </w:rPr>
  </w:style>
  <w:style w:type="table" w:customStyle="1" w:styleId="39">
    <w:name w:val="网格型1"/>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
    <w:name w:val="网格型2"/>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1">
    <w:name w:val="黑体-靠左（5）"/>
    <w:qFormat/>
    <w:uiPriority w:val="0"/>
    <w:pPr>
      <w:widowControl w:val="0"/>
      <w:overflowPunct w:val="0"/>
      <w:adjustRightInd w:val="0"/>
      <w:snapToGrid w:val="0"/>
      <w:spacing w:line="360" w:lineRule="exact"/>
      <w:jc w:val="both"/>
    </w:pPr>
    <w:rPr>
      <w:rFonts w:ascii="Times New Roman" w:hAnsi="Times New Roman" w:eastAsia="黑体" w:cs="Times New Roman"/>
      <w:spacing w:val="-2"/>
      <w:kern w:val="2"/>
      <w:sz w:val="21"/>
      <w:szCs w:val="21"/>
      <w:lang w:val="en-US" w:eastAsia="zh-CN" w:bidi="ar-SA"/>
    </w:rPr>
  </w:style>
  <w:style w:type="character" w:customStyle="1" w:styleId="42">
    <w:name w:val="font11"/>
    <w:basedOn w:val="14"/>
    <w:qFormat/>
    <w:uiPriority w:val="0"/>
    <w:rPr>
      <w:rFonts w:hint="default" w:ascii="Times New Roman" w:hAnsi="Times New Roman" w:cs="Times New Roman"/>
      <w:color w:val="000000"/>
      <w:sz w:val="18"/>
      <w:szCs w:val="18"/>
      <w:u w:val="none"/>
    </w:rPr>
  </w:style>
  <w:style w:type="character" w:customStyle="1" w:styleId="43">
    <w:name w:val="NormalCharacter"/>
    <w:qFormat/>
    <w:uiPriority w:val="0"/>
    <w:rPr>
      <w:rFonts w:ascii="Calibri" w:hAnsi="Calibri" w:eastAsia="宋体" w:cs="Times New Roman"/>
    </w:rPr>
  </w:style>
  <w:style w:type="paragraph" w:customStyle="1" w:styleId="44">
    <w:name w:val="表头-小五"/>
    <w:qFormat/>
    <w:uiPriority w:val="0"/>
    <w:pPr>
      <w:widowControl w:val="0"/>
      <w:overflowPunct w:val="0"/>
      <w:adjustRightInd w:val="0"/>
      <w:snapToGrid w:val="0"/>
      <w:spacing w:line="240" w:lineRule="exact"/>
      <w:jc w:val="center"/>
    </w:pPr>
    <w:rPr>
      <w:rFonts w:ascii="Times New Roman" w:hAnsi="Times New Roman" w:eastAsia="黑体" w:cs="Times New Roman"/>
      <w:kern w:val="2"/>
      <w:sz w:val="18"/>
      <w:szCs w:val="18"/>
      <w:lang w:val="en-US" w:eastAsia="zh-CN" w:bidi="ar-SA"/>
    </w:rPr>
  </w:style>
  <w:style w:type="paragraph" w:customStyle="1" w:styleId="45">
    <w:name w:val="表格内容-居中（小五）"/>
    <w:qFormat/>
    <w:uiPriority w:val="0"/>
    <w:pPr>
      <w:widowControl w:val="0"/>
      <w:overflowPunct w:val="0"/>
      <w:adjustRightInd w:val="0"/>
      <w:snapToGrid w:val="0"/>
      <w:spacing w:line="240" w:lineRule="exact"/>
      <w:jc w:val="center"/>
    </w:pPr>
    <w:rPr>
      <w:rFonts w:ascii="Times New Roman" w:hAnsi="Times New Roman" w:eastAsia="宋体" w:cs="Times New Roman"/>
      <w:kern w:val="2"/>
      <w:sz w:val="18"/>
      <w:szCs w:val="18"/>
      <w:lang w:val="en-US" w:eastAsia="zh-CN" w:bidi="ar-SA"/>
    </w:rPr>
  </w:style>
  <w:style w:type="paragraph" w:customStyle="1" w:styleId="46">
    <w:name w:val="Table Text"/>
    <w:basedOn w:val="1"/>
    <w:semiHidden/>
    <w:qFormat/>
    <w:uiPriority w:val="0"/>
    <w:pPr>
      <w:widowControl w:val="0"/>
      <w:jc w:val="both"/>
    </w:pPr>
    <w:rPr>
      <w:rFonts w:asciiTheme="minorHAnsi" w:hAnsiTheme="minorHAnsi" w:eastAsiaTheme="minorEastAsia" w:cstheme="minorBidi"/>
      <w:kern w:val="2"/>
      <w:sz w:val="21"/>
      <w:szCs w:val="22"/>
    </w:rPr>
  </w:style>
  <w:style w:type="paragraph" w:customStyle="1" w:styleId="47">
    <w:name w:val="msonormal"/>
    <w:basedOn w:val="1"/>
    <w:qFormat/>
    <w:uiPriority w:val="0"/>
    <w:pPr>
      <w:spacing w:before="100" w:beforeAutospacing="1" w:after="100" w:afterAutospacing="1"/>
    </w:pPr>
  </w:style>
  <w:style w:type="paragraph" w:customStyle="1" w:styleId="48">
    <w:name w:val="font5"/>
    <w:basedOn w:val="1"/>
    <w:qFormat/>
    <w:uiPriority w:val="0"/>
    <w:pPr>
      <w:spacing w:before="100" w:beforeAutospacing="1" w:after="100" w:afterAutospacing="1"/>
    </w:pPr>
    <w:rPr>
      <w:sz w:val="18"/>
      <w:szCs w:val="18"/>
    </w:rPr>
  </w:style>
  <w:style w:type="paragraph" w:customStyle="1" w:styleId="49">
    <w:name w:val="font6"/>
    <w:basedOn w:val="1"/>
    <w:qFormat/>
    <w:uiPriority w:val="0"/>
    <w:pPr>
      <w:spacing w:before="100" w:beforeAutospacing="1" w:after="100" w:afterAutospacing="1"/>
    </w:pPr>
    <w:rPr>
      <w:color w:val="00B050"/>
      <w:sz w:val="18"/>
      <w:szCs w:val="18"/>
    </w:rPr>
  </w:style>
  <w:style w:type="paragraph" w:customStyle="1" w:styleId="50">
    <w:name w:val="font7"/>
    <w:basedOn w:val="1"/>
    <w:qFormat/>
    <w:uiPriority w:val="0"/>
    <w:pPr>
      <w:spacing w:before="100" w:beforeAutospacing="1" w:after="100" w:afterAutospacing="1"/>
    </w:pPr>
    <w:rPr>
      <w:rFonts w:ascii="Times New Roman" w:hAnsi="Times New Roman" w:cs="Times New Roman"/>
      <w:color w:val="00B050"/>
      <w:sz w:val="18"/>
      <w:szCs w:val="18"/>
    </w:rPr>
  </w:style>
  <w:style w:type="paragraph" w:customStyle="1" w:styleId="51">
    <w:name w:val="font8"/>
    <w:basedOn w:val="1"/>
    <w:qFormat/>
    <w:uiPriority w:val="0"/>
    <w:pPr>
      <w:spacing w:before="100" w:beforeAutospacing="1" w:after="100" w:afterAutospacing="1"/>
    </w:pPr>
    <w:rPr>
      <w:b/>
      <w:bCs/>
      <w:color w:val="FF0000"/>
      <w:sz w:val="18"/>
      <w:szCs w:val="18"/>
    </w:rPr>
  </w:style>
  <w:style w:type="paragraph" w:customStyle="1" w:styleId="52">
    <w:name w:val="font9"/>
    <w:basedOn w:val="1"/>
    <w:qFormat/>
    <w:uiPriority w:val="0"/>
    <w:pPr>
      <w:spacing w:before="100" w:beforeAutospacing="1" w:after="100" w:afterAutospacing="1"/>
    </w:pPr>
    <w:rPr>
      <w:rFonts w:ascii="Times New Roman" w:hAnsi="Times New Roman" w:cs="Times New Roman"/>
      <w:b/>
      <w:bCs/>
      <w:color w:val="FF0000"/>
      <w:sz w:val="18"/>
      <w:szCs w:val="18"/>
    </w:rPr>
  </w:style>
  <w:style w:type="paragraph" w:customStyle="1" w:styleId="53">
    <w:name w:val="xl65"/>
    <w:basedOn w:val="1"/>
    <w:qFormat/>
    <w:uiPriority w:val="0"/>
    <w:pPr>
      <w:pBdr>
        <w:bottom w:val="single" w:color="000000" w:sz="8" w:space="0"/>
        <w:right w:val="single" w:color="000000" w:sz="8" w:space="0"/>
      </w:pBdr>
      <w:spacing w:before="100" w:beforeAutospacing="1" w:after="100" w:afterAutospacing="1"/>
      <w:jc w:val="center"/>
    </w:pPr>
    <w:rPr>
      <w:color w:val="00B050"/>
      <w:sz w:val="18"/>
      <w:szCs w:val="18"/>
    </w:rPr>
  </w:style>
  <w:style w:type="paragraph" w:customStyle="1" w:styleId="54">
    <w:name w:val="xl66"/>
    <w:basedOn w:val="1"/>
    <w:qFormat/>
    <w:uiPriority w:val="0"/>
    <w:pPr>
      <w:pBdr>
        <w:right w:val="single" w:color="000000" w:sz="8" w:space="0"/>
      </w:pBdr>
      <w:spacing w:before="100" w:beforeAutospacing="1" w:after="100" w:afterAutospacing="1"/>
      <w:jc w:val="center"/>
    </w:pPr>
    <w:rPr>
      <w:color w:val="00B050"/>
      <w:sz w:val="18"/>
      <w:szCs w:val="18"/>
    </w:rPr>
  </w:style>
  <w:style w:type="paragraph" w:customStyle="1" w:styleId="55">
    <w:name w:val="xl67"/>
    <w:basedOn w:val="1"/>
    <w:qFormat/>
    <w:uiPriority w:val="0"/>
    <w:pPr>
      <w:pBdr>
        <w:bottom w:val="single" w:color="000000" w:sz="8" w:space="0"/>
        <w:right w:val="single" w:color="000000" w:sz="8" w:space="0"/>
      </w:pBdr>
      <w:spacing w:before="100" w:beforeAutospacing="1" w:after="100" w:afterAutospacing="1"/>
      <w:jc w:val="center"/>
    </w:pPr>
    <w:rPr>
      <w:rFonts w:ascii="Calibri" w:hAnsi="Calibri" w:cs="Calibri"/>
      <w:color w:val="00B050"/>
      <w:sz w:val="21"/>
      <w:szCs w:val="21"/>
    </w:rPr>
  </w:style>
  <w:style w:type="paragraph" w:customStyle="1" w:styleId="56">
    <w:name w:val="xl68"/>
    <w:basedOn w:val="1"/>
    <w:qFormat/>
    <w:uiPriority w:val="0"/>
    <w:pPr>
      <w:pBdr>
        <w:left w:val="single" w:color="000000" w:sz="8" w:space="0"/>
        <w:right w:val="single" w:color="000000" w:sz="8" w:space="0"/>
      </w:pBdr>
      <w:spacing w:before="100" w:beforeAutospacing="1" w:after="100" w:afterAutospacing="1"/>
      <w:jc w:val="center"/>
    </w:pPr>
    <w:rPr>
      <w:b/>
      <w:bCs/>
      <w:color w:val="FF0000"/>
      <w:sz w:val="18"/>
      <w:szCs w:val="18"/>
    </w:rPr>
  </w:style>
  <w:style w:type="paragraph" w:customStyle="1" w:styleId="57">
    <w:name w:val="xl69"/>
    <w:basedOn w:val="1"/>
    <w:qFormat/>
    <w:uiPriority w:val="0"/>
    <w:pPr>
      <w:pBdr>
        <w:bottom w:val="single" w:color="000000" w:sz="8" w:space="0"/>
        <w:right w:val="single" w:color="000000" w:sz="8" w:space="0"/>
      </w:pBdr>
      <w:shd w:val="clear" w:color="000000" w:fill="FFFFFF"/>
      <w:spacing w:before="100" w:beforeAutospacing="1" w:after="100" w:afterAutospacing="1"/>
      <w:jc w:val="center"/>
    </w:pPr>
    <w:rPr>
      <w:color w:val="FF0000"/>
      <w:sz w:val="18"/>
      <w:szCs w:val="18"/>
    </w:rPr>
  </w:style>
  <w:style w:type="paragraph" w:customStyle="1" w:styleId="58">
    <w:name w:val="xl70"/>
    <w:basedOn w:val="1"/>
    <w:qFormat/>
    <w:uiPriority w:val="0"/>
    <w:pPr>
      <w:pBdr>
        <w:bottom w:val="single" w:color="000000" w:sz="8" w:space="0"/>
        <w:right w:val="single" w:color="000000" w:sz="8" w:space="0"/>
      </w:pBdr>
      <w:spacing w:before="100" w:beforeAutospacing="1" w:after="100" w:afterAutospacing="1"/>
      <w:jc w:val="center"/>
    </w:pPr>
    <w:rPr>
      <w:rFonts w:ascii="Calibri" w:hAnsi="Calibri" w:cs="Calibri"/>
      <w:color w:val="FF0000"/>
      <w:sz w:val="21"/>
      <w:szCs w:val="21"/>
    </w:rPr>
  </w:style>
  <w:style w:type="paragraph" w:customStyle="1" w:styleId="59">
    <w:name w:val="xl71"/>
    <w:basedOn w:val="1"/>
    <w:qFormat/>
    <w:uiPriority w:val="0"/>
    <w:pPr>
      <w:pBdr>
        <w:bottom w:val="single" w:color="000000" w:sz="8" w:space="0"/>
        <w:right w:val="single" w:color="000000" w:sz="8" w:space="0"/>
      </w:pBdr>
      <w:spacing w:before="100" w:beforeAutospacing="1" w:after="100" w:afterAutospacing="1"/>
      <w:jc w:val="center"/>
    </w:pPr>
    <w:rPr>
      <w:color w:val="FF0000"/>
      <w:sz w:val="18"/>
      <w:szCs w:val="18"/>
    </w:rPr>
  </w:style>
  <w:style w:type="paragraph" w:customStyle="1" w:styleId="60">
    <w:name w:val="xl72"/>
    <w:basedOn w:val="1"/>
    <w:qFormat/>
    <w:uiPriority w:val="0"/>
    <w:pPr>
      <w:pBdr>
        <w:right w:val="single" w:color="000000" w:sz="8" w:space="0"/>
      </w:pBdr>
      <w:shd w:val="clear" w:color="000000" w:fill="FFFFFF"/>
      <w:spacing w:before="100" w:beforeAutospacing="1" w:after="100" w:afterAutospacing="1"/>
      <w:jc w:val="center"/>
    </w:pPr>
    <w:rPr>
      <w:color w:val="FF0000"/>
      <w:sz w:val="18"/>
      <w:szCs w:val="18"/>
    </w:rPr>
  </w:style>
  <w:style w:type="paragraph" w:customStyle="1" w:styleId="61">
    <w:name w:val="xl73"/>
    <w:basedOn w:val="1"/>
    <w:qFormat/>
    <w:uiPriority w:val="0"/>
    <w:pPr>
      <w:pBdr>
        <w:left w:val="single" w:color="000000" w:sz="8" w:space="0"/>
        <w:right w:val="single" w:color="000000" w:sz="8" w:space="0"/>
      </w:pBdr>
      <w:spacing w:before="100" w:beforeAutospacing="1" w:after="100" w:afterAutospacing="1"/>
      <w:jc w:val="center"/>
    </w:pPr>
    <w:rPr>
      <w:rFonts w:ascii="Times New Roman" w:hAnsi="Times New Roman" w:cs="Times New Roman"/>
      <w:b/>
      <w:bCs/>
      <w:color w:val="FF0000"/>
      <w:sz w:val="18"/>
      <w:szCs w:val="18"/>
    </w:rPr>
  </w:style>
  <w:style w:type="paragraph" w:customStyle="1" w:styleId="62">
    <w:name w:val="xl74"/>
    <w:basedOn w:val="1"/>
    <w:qFormat/>
    <w:uiPriority w:val="0"/>
    <w:pPr>
      <w:pBdr>
        <w:left w:val="single" w:color="000000" w:sz="8" w:space="0"/>
        <w:bottom w:val="single" w:color="000000" w:sz="8" w:space="0"/>
        <w:right w:val="single" w:color="000000" w:sz="8" w:space="0"/>
      </w:pBdr>
      <w:spacing w:before="100" w:beforeAutospacing="1" w:after="100" w:afterAutospacing="1"/>
      <w:jc w:val="both"/>
    </w:pPr>
    <w:rPr>
      <w:rFonts w:ascii="Calibri" w:hAnsi="Calibri" w:cs="Calibri"/>
      <w:color w:val="FF0000"/>
      <w:sz w:val="21"/>
      <w:szCs w:val="21"/>
    </w:rPr>
  </w:style>
  <w:style w:type="paragraph" w:customStyle="1" w:styleId="63">
    <w:name w:val="xl75"/>
    <w:basedOn w:val="1"/>
    <w:qFormat/>
    <w:uiPriority w:val="0"/>
    <w:pPr>
      <w:pBdr>
        <w:bottom w:val="single" w:color="000000" w:sz="8" w:space="0"/>
        <w:right w:val="single" w:color="000000" w:sz="8" w:space="0"/>
      </w:pBdr>
      <w:spacing w:before="100" w:beforeAutospacing="1" w:after="100" w:afterAutospacing="1"/>
      <w:jc w:val="center"/>
    </w:pPr>
    <w:rPr>
      <w:rFonts w:ascii="Times New Roman" w:hAnsi="Times New Roman" w:cs="Times New Roman"/>
      <w:color w:val="FF0000"/>
      <w:sz w:val="18"/>
      <w:szCs w:val="18"/>
    </w:rPr>
  </w:style>
  <w:style w:type="paragraph" w:customStyle="1" w:styleId="64">
    <w:name w:val="xl76"/>
    <w:basedOn w:val="1"/>
    <w:qFormat/>
    <w:uiPriority w:val="0"/>
    <w:pPr>
      <w:pBdr>
        <w:left w:val="single" w:color="000000" w:sz="8" w:space="0"/>
        <w:right w:val="single" w:color="000000" w:sz="8" w:space="0"/>
      </w:pBdr>
      <w:spacing w:before="100" w:beforeAutospacing="1" w:after="100" w:afterAutospacing="1"/>
      <w:jc w:val="center"/>
    </w:pPr>
    <w:rPr>
      <w:b/>
      <w:bCs/>
      <w:color w:val="00B050"/>
      <w:sz w:val="18"/>
      <w:szCs w:val="18"/>
    </w:rPr>
  </w:style>
  <w:style w:type="paragraph" w:customStyle="1" w:styleId="65">
    <w:name w:val="xl77"/>
    <w:basedOn w:val="1"/>
    <w:qFormat/>
    <w:uiPriority w:val="0"/>
    <w:pPr>
      <w:pBdr>
        <w:top w:val="single" w:color="000000" w:sz="8" w:space="0"/>
        <w:left w:val="single" w:color="000000" w:sz="8" w:space="0"/>
        <w:right w:val="single" w:color="000000" w:sz="8" w:space="0"/>
      </w:pBdr>
      <w:spacing w:before="100" w:beforeAutospacing="1" w:after="100" w:afterAutospacing="1"/>
      <w:jc w:val="center"/>
    </w:pPr>
    <w:rPr>
      <w:b/>
      <w:bCs/>
      <w:color w:val="00B050"/>
      <w:sz w:val="18"/>
      <w:szCs w:val="18"/>
    </w:rPr>
  </w:style>
  <w:style w:type="paragraph" w:customStyle="1" w:styleId="66">
    <w:name w:val="xl78"/>
    <w:basedOn w:val="1"/>
    <w:qFormat/>
    <w:uiPriority w:val="0"/>
    <w:pPr>
      <w:pBdr>
        <w:left w:val="single" w:color="000000" w:sz="8" w:space="0"/>
        <w:bottom w:val="single" w:color="000000" w:sz="8" w:space="0"/>
        <w:right w:val="single" w:color="000000" w:sz="8" w:space="0"/>
      </w:pBdr>
      <w:spacing w:before="100" w:beforeAutospacing="1" w:after="100" w:afterAutospacing="1"/>
      <w:jc w:val="center"/>
    </w:pPr>
    <w:rPr>
      <w:b/>
      <w:bCs/>
      <w:color w:val="00B050"/>
      <w:sz w:val="18"/>
      <w:szCs w:val="18"/>
    </w:rPr>
  </w:style>
  <w:style w:type="paragraph" w:customStyle="1" w:styleId="67">
    <w:name w:val="xl79"/>
    <w:basedOn w:val="1"/>
    <w:qFormat/>
    <w:uiPriority w:val="0"/>
    <w:pPr>
      <w:pBdr>
        <w:top w:val="single" w:color="000000" w:sz="8" w:space="0"/>
        <w:left w:val="single" w:color="000000" w:sz="8" w:space="0"/>
        <w:right w:val="single" w:color="000000" w:sz="8" w:space="0"/>
      </w:pBdr>
      <w:spacing w:before="100" w:beforeAutospacing="1" w:after="100" w:afterAutospacing="1"/>
      <w:jc w:val="center"/>
    </w:pPr>
    <w:rPr>
      <w:b/>
      <w:bCs/>
      <w:color w:val="FF0000"/>
      <w:sz w:val="18"/>
      <w:szCs w:val="18"/>
    </w:rPr>
  </w:style>
  <w:style w:type="paragraph" w:customStyle="1" w:styleId="68">
    <w:name w:val="xl80"/>
    <w:basedOn w:val="1"/>
    <w:qFormat/>
    <w:uiPriority w:val="0"/>
    <w:pPr>
      <w:pBdr>
        <w:left w:val="single" w:color="000000" w:sz="8" w:space="0"/>
        <w:bottom w:val="single" w:color="000000" w:sz="8" w:space="0"/>
        <w:right w:val="single" w:color="000000" w:sz="8" w:space="0"/>
      </w:pBdr>
      <w:spacing w:before="100" w:beforeAutospacing="1" w:after="100" w:afterAutospacing="1"/>
      <w:jc w:val="center"/>
    </w:pPr>
    <w:rPr>
      <w:b/>
      <w:bCs/>
      <w:color w:val="FF0000"/>
      <w:sz w:val="18"/>
      <w:szCs w:val="18"/>
    </w:rPr>
  </w:style>
  <w:style w:type="paragraph" w:customStyle="1" w:styleId="69">
    <w:name w:val="xl81"/>
    <w:basedOn w:val="1"/>
    <w:qFormat/>
    <w:uiPriority w:val="0"/>
    <w:pPr>
      <w:pBdr>
        <w:top w:val="single" w:color="000000" w:sz="8" w:space="0"/>
        <w:left w:val="single" w:color="000000" w:sz="8" w:space="0"/>
        <w:right w:val="single" w:color="000000" w:sz="8" w:space="0"/>
      </w:pBdr>
      <w:spacing w:before="100" w:beforeAutospacing="1" w:after="100" w:afterAutospacing="1"/>
      <w:jc w:val="center"/>
    </w:pPr>
    <w:rPr>
      <w:rFonts w:ascii="Calibri" w:hAnsi="Calibri" w:cs="Calibri"/>
      <w:color w:val="FF0000"/>
      <w:sz w:val="21"/>
      <w:szCs w:val="21"/>
    </w:rPr>
  </w:style>
  <w:style w:type="paragraph" w:customStyle="1" w:styleId="70">
    <w:name w:val="xl82"/>
    <w:basedOn w:val="1"/>
    <w:qFormat/>
    <w:uiPriority w:val="0"/>
    <w:pPr>
      <w:pBdr>
        <w:left w:val="single" w:color="000000" w:sz="8" w:space="0"/>
        <w:bottom w:val="single" w:color="000000" w:sz="8" w:space="0"/>
        <w:right w:val="single" w:color="000000" w:sz="8" w:space="0"/>
      </w:pBdr>
      <w:spacing w:before="100" w:beforeAutospacing="1" w:after="100" w:afterAutospacing="1"/>
      <w:jc w:val="center"/>
    </w:pPr>
    <w:rPr>
      <w:rFonts w:ascii="Calibri" w:hAnsi="Calibri" w:cs="Calibri"/>
      <w:color w:val="FF0000"/>
      <w:sz w:val="21"/>
      <w:szCs w:val="21"/>
    </w:rPr>
  </w:style>
  <w:style w:type="paragraph" w:customStyle="1" w:styleId="71">
    <w:name w:val="xl83"/>
    <w:basedOn w:val="1"/>
    <w:qFormat/>
    <w:uiPriority w:val="0"/>
    <w:pPr>
      <w:pBdr>
        <w:top w:val="single" w:color="000000" w:sz="8" w:space="0"/>
        <w:left w:val="single" w:color="000000" w:sz="8" w:space="0"/>
        <w:right w:val="single" w:color="000000" w:sz="8" w:space="0"/>
      </w:pBdr>
      <w:spacing w:before="100" w:beforeAutospacing="1" w:after="100" w:afterAutospacing="1"/>
      <w:jc w:val="center"/>
    </w:pPr>
    <w:rPr>
      <w:color w:val="FF0000"/>
      <w:sz w:val="18"/>
      <w:szCs w:val="18"/>
    </w:rPr>
  </w:style>
  <w:style w:type="paragraph" w:customStyle="1" w:styleId="72">
    <w:name w:val="xl84"/>
    <w:basedOn w:val="1"/>
    <w:qFormat/>
    <w:uiPriority w:val="0"/>
    <w:pPr>
      <w:pBdr>
        <w:left w:val="single" w:color="000000" w:sz="8" w:space="0"/>
        <w:bottom w:val="single" w:color="000000" w:sz="8" w:space="0"/>
        <w:right w:val="single" w:color="000000" w:sz="8" w:space="0"/>
      </w:pBdr>
      <w:spacing w:before="100" w:beforeAutospacing="1" w:after="100" w:afterAutospacing="1"/>
      <w:jc w:val="center"/>
    </w:pPr>
    <w:rPr>
      <w:color w:val="FF0000"/>
      <w:sz w:val="18"/>
      <w:szCs w:val="18"/>
    </w:rPr>
  </w:style>
  <w:style w:type="paragraph" w:customStyle="1" w:styleId="73">
    <w:name w:val="xl85"/>
    <w:basedOn w:val="1"/>
    <w:qFormat/>
    <w:uiPriority w:val="0"/>
    <w:pPr>
      <w:pBdr>
        <w:left w:val="single" w:color="000000" w:sz="8" w:space="0"/>
      </w:pBdr>
      <w:spacing w:before="100" w:beforeAutospacing="1" w:after="100" w:afterAutospacing="1"/>
      <w:jc w:val="center"/>
    </w:pPr>
    <w:rPr>
      <w:b/>
      <w:bCs/>
      <w:sz w:val="18"/>
      <w:szCs w:val="18"/>
    </w:rPr>
  </w:style>
  <w:style w:type="paragraph" w:customStyle="1" w:styleId="74">
    <w:name w:val="xl86"/>
    <w:basedOn w:val="1"/>
    <w:qFormat/>
    <w:uiPriority w:val="0"/>
    <w:pPr>
      <w:pBdr>
        <w:top w:val="single" w:color="000000" w:sz="8" w:space="0"/>
        <w:left w:val="single" w:color="000000" w:sz="8" w:space="0"/>
      </w:pBdr>
      <w:spacing w:before="100" w:beforeAutospacing="1" w:after="100" w:afterAutospacing="1"/>
      <w:jc w:val="center"/>
    </w:pPr>
    <w:rPr>
      <w:b/>
      <w:bCs/>
      <w:sz w:val="18"/>
      <w:szCs w:val="18"/>
    </w:rPr>
  </w:style>
  <w:style w:type="paragraph" w:customStyle="1" w:styleId="75">
    <w:name w:val="xl87"/>
    <w:basedOn w:val="1"/>
    <w:qFormat/>
    <w:uiPriority w:val="0"/>
    <w:pPr>
      <w:pBdr>
        <w:top w:val="single" w:color="000000" w:sz="8" w:space="0"/>
        <w:right w:val="single" w:color="000000" w:sz="8" w:space="0"/>
      </w:pBdr>
      <w:spacing w:before="100" w:beforeAutospacing="1" w:after="100" w:afterAutospacing="1"/>
      <w:jc w:val="center"/>
    </w:pPr>
    <w:rPr>
      <w:b/>
      <w:bCs/>
      <w:sz w:val="18"/>
      <w:szCs w:val="18"/>
    </w:rPr>
  </w:style>
  <w:style w:type="paragraph" w:customStyle="1" w:styleId="76">
    <w:name w:val="xl88"/>
    <w:basedOn w:val="1"/>
    <w:qFormat/>
    <w:uiPriority w:val="0"/>
    <w:pPr>
      <w:pBdr>
        <w:right w:val="single" w:color="000000" w:sz="8" w:space="0"/>
      </w:pBdr>
      <w:spacing w:before="100" w:beforeAutospacing="1" w:after="100" w:afterAutospacing="1"/>
      <w:jc w:val="center"/>
    </w:pPr>
    <w:rPr>
      <w:b/>
      <w:bCs/>
      <w:sz w:val="18"/>
      <w:szCs w:val="18"/>
    </w:rPr>
  </w:style>
  <w:style w:type="paragraph" w:customStyle="1" w:styleId="77">
    <w:name w:val="xl89"/>
    <w:basedOn w:val="1"/>
    <w:qFormat/>
    <w:uiPriority w:val="0"/>
    <w:pPr>
      <w:pBdr>
        <w:left w:val="single" w:color="000000" w:sz="8" w:space="0"/>
        <w:bottom w:val="single" w:color="000000" w:sz="8" w:space="0"/>
      </w:pBdr>
      <w:spacing w:before="100" w:beforeAutospacing="1" w:after="100" w:afterAutospacing="1"/>
      <w:jc w:val="center"/>
    </w:pPr>
    <w:rPr>
      <w:b/>
      <w:bCs/>
      <w:sz w:val="18"/>
      <w:szCs w:val="18"/>
    </w:rPr>
  </w:style>
  <w:style w:type="paragraph" w:customStyle="1" w:styleId="78">
    <w:name w:val="xl90"/>
    <w:basedOn w:val="1"/>
    <w:qFormat/>
    <w:uiPriority w:val="0"/>
    <w:pPr>
      <w:pBdr>
        <w:bottom w:val="single" w:color="000000" w:sz="8" w:space="0"/>
        <w:right w:val="single" w:color="000000" w:sz="8" w:space="0"/>
      </w:pBdr>
      <w:spacing w:before="100" w:beforeAutospacing="1" w:after="100" w:afterAutospacing="1"/>
      <w:jc w:val="center"/>
    </w:pPr>
    <w:rPr>
      <w:b/>
      <w:bCs/>
      <w:sz w:val="18"/>
      <w:szCs w:val="18"/>
    </w:rPr>
  </w:style>
  <w:style w:type="paragraph" w:customStyle="1" w:styleId="79">
    <w:name w:val="xl91"/>
    <w:basedOn w:val="1"/>
    <w:qFormat/>
    <w:uiPriority w:val="0"/>
    <w:pPr>
      <w:pBdr>
        <w:top w:val="single" w:color="000000" w:sz="8" w:space="0"/>
        <w:left w:val="single" w:color="000000" w:sz="8" w:space="0"/>
        <w:bottom w:val="single" w:color="000000" w:sz="8" w:space="0"/>
      </w:pBdr>
      <w:spacing w:before="100" w:beforeAutospacing="1" w:after="100" w:afterAutospacing="1"/>
      <w:jc w:val="center"/>
    </w:pPr>
    <w:rPr>
      <w:b/>
      <w:bCs/>
      <w:sz w:val="18"/>
      <w:szCs w:val="18"/>
    </w:rPr>
  </w:style>
  <w:style w:type="paragraph" w:customStyle="1" w:styleId="80">
    <w:name w:val="xl92"/>
    <w:basedOn w:val="1"/>
    <w:qFormat/>
    <w:uiPriority w:val="0"/>
    <w:pPr>
      <w:pBdr>
        <w:top w:val="single" w:color="000000" w:sz="8" w:space="0"/>
        <w:bottom w:val="single" w:color="000000" w:sz="8" w:space="0"/>
      </w:pBdr>
      <w:spacing w:before="100" w:beforeAutospacing="1" w:after="100" w:afterAutospacing="1"/>
      <w:jc w:val="center"/>
    </w:pPr>
    <w:rPr>
      <w:b/>
      <w:bCs/>
      <w:sz w:val="18"/>
      <w:szCs w:val="18"/>
    </w:rPr>
  </w:style>
  <w:style w:type="paragraph" w:customStyle="1" w:styleId="81">
    <w:name w:val="xl93"/>
    <w:basedOn w:val="1"/>
    <w:qFormat/>
    <w:uiPriority w:val="0"/>
    <w:pPr>
      <w:pBdr>
        <w:top w:val="single" w:color="000000" w:sz="8" w:space="0"/>
        <w:bottom w:val="single" w:color="000000" w:sz="8" w:space="0"/>
        <w:right w:val="single" w:color="000000" w:sz="8" w:space="0"/>
      </w:pBdr>
      <w:spacing w:before="100" w:beforeAutospacing="1" w:after="100" w:afterAutospacing="1"/>
      <w:jc w:val="center"/>
    </w:pPr>
    <w:rPr>
      <w:b/>
      <w:bCs/>
      <w:sz w:val="18"/>
      <w:szCs w:val="18"/>
    </w:rPr>
  </w:style>
  <w:style w:type="paragraph" w:customStyle="1" w:styleId="82">
    <w:name w:val="xl94"/>
    <w:basedOn w:val="1"/>
    <w:qFormat/>
    <w:uiPriority w:val="0"/>
    <w:pPr>
      <w:pBdr>
        <w:top w:val="single" w:color="000000" w:sz="8" w:space="0"/>
        <w:left w:val="single" w:color="000000" w:sz="8" w:space="0"/>
        <w:right w:val="single" w:color="000000" w:sz="8" w:space="0"/>
      </w:pBdr>
      <w:spacing w:before="100" w:beforeAutospacing="1" w:after="100" w:afterAutospacing="1"/>
      <w:jc w:val="center"/>
    </w:pPr>
    <w:rPr>
      <w:color w:val="00B050"/>
      <w:sz w:val="18"/>
      <w:szCs w:val="18"/>
    </w:rPr>
  </w:style>
  <w:style w:type="paragraph" w:customStyle="1" w:styleId="83">
    <w:name w:val="xl95"/>
    <w:basedOn w:val="1"/>
    <w:qFormat/>
    <w:uiPriority w:val="0"/>
    <w:pPr>
      <w:pBdr>
        <w:top w:val="single" w:color="000000" w:sz="8" w:space="0"/>
        <w:left w:val="single" w:color="000000" w:sz="8" w:space="0"/>
        <w:right w:val="single" w:color="000000" w:sz="8" w:space="0"/>
      </w:pBdr>
      <w:spacing w:before="100" w:beforeAutospacing="1" w:after="100" w:afterAutospacing="1"/>
      <w:jc w:val="center"/>
    </w:pPr>
    <w:rPr>
      <w:rFonts w:ascii="Calibri" w:hAnsi="Calibri" w:cs="Calibri"/>
      <w:color w:val="00B050"/>
      <w:sz w:val="21"/>
      <w:szCs w:val="21"/>
    </w:rPr>
  </w:style>
  <w:style w:type="paragraph" w:customStyle="1" w:styleId="84">
    <w:name w:val="xl96"/>
    <w:basedOn w:val="1"/>
    <w:qFormat/>
    <w:uiPriority w:val="0"/>
    <w:pPr>
      <w:pBdr>
        <w:left w:val="single" w:color="000000" w:sz="8" w:space="0"/>
        <w:bottom w:val="single" w:color="000000" w:sz="8" w:space="0"/>
        <w:right w:val="single" w:color="000000" w:sz="8" w:space="0"/>
      </w:pBdr>
      <w:spacing w:before="100" w:beforeAutospacing="1" w:after="100" w:afterAutospacing="1"/>
      <w:jc w:val="center"/>
    </w:pPr>
    <w:rPr>
      <w:color w:val="00B050"/>
      <w:sz w:val="18"/>
      <w:szCs w:val="18"/>
    </w:rPr>
  </w:style>
  <w:style w:type="paragraph" w:customStyle="1" w:styleId="85">
    <w:name w:val="xl97"/>
    <w:basedOn w:val="1"/>
    <w:qFormat/>
    <w:uiPriority w:val="0"/>
    <w:pPr>
      <w:pBdr>
        <w:left w:val="single" w:color="000000" w:sz="8" w:space="0"/>
        <w:bottom w:val="single" w:color="000000" w:sz="8" w:space="0"/>
        <w:right w:val="single" w:color="000000" w:sz="8" w:space="0"/>
      </w:pBdr>
      <w:spacing w:before="100" w:beforeAutospacing="1" w:after="100" w:afterAutospacing="1"/>
      <w:jc w:val="center"/>
    </w:pPr>
    <w:rPr>
      <w:rFonts w:ascii="Calibri" w:hAnsi="Calibri" w:cs="Calibri"/>
      <w:color w:val="00B050"/>
      <w:sz w:val="21"/>
      <w:szCs w:val="21"/>
    </w:rPr>
  </w:style>
  <w:style w:type="paragraph" w:customStyle="1" w:styleId="86">
    <w:name w:val="xl98"/>
    <w:basedOn w:val="1"/>
    <w:qFormat/>
    <w:uiPriority w:val="0"/>
    <w:pPr>
      <w:pBdr>
        <w:top w:val="single" w:color="000000" w:sz="8" w:space="0"/>
        <w:left w:val="single" w:color="000000" w:sz="8" w:space="0"/>
        <w:right w:val="single" w:color="000000" w:sz="8" w:space="0"/>
      </w:pBdr>
      <w:spacing w:before="100" w:beforeAutospacing="1" w:after="100" w:afterAutospacing="1"/>
      <w:jc w:val="center"/>
      <w:textAlignment w:val="top"/>
    </w:pPr>
    <w:rPr>
      <w:sz w:val="18"/>
      <w:szCs w:val="18"/>
    </w:rPr>
  </w:style>
  <w:style w:type="paragraph" w:customStyle="1" w:styleId="87">
    <w:name w:val="xl99"/>
    <w:basedOn w:val="1"/>
    <w:qFormat/>
    <w:uiPriority w:val="0"/>
    <w:pPr>
      <w:pBdr>
        <w:left w:val="single" w:color="000000" w:sz="8" w:space="0"/>
        <w:bottom w:val="single" w:color="000000" w:sz="8" w:space="0"/>
        <w:right w:val="single" w:color="000000" w:sz="8" w:space="0"/>
      </w:pBdr>
      <w:spacing w:before="100" w:beforeAutospacing="1" w:after="100" w:afterAutospacing="1"/>
      <w:jc w:val="center"/>
      <w:textAlignment w:val="top"/>
    </w:pPr>
    <w:rPr>
      <w:sz w:val="18"/>
      <w:szCs w:val="18"/>
    </w:rPr>
  </w:style>
  <w:style w:type="paragraph" w:customStyle="1" w:styleId="88">
    <w:name w:val="xl100"/>
    <w:basedOn w:val="1"/>
    <w:qFormat/>
    <w:uiPriority w:val="0"/>
    <w:pPr>
      <w:pBdr>
        <w:left w:val="single" w:color="000000" w:sz="8" w:space="0"/>
      </w:pBdr>
      <w:spacing w:before="100" w:beforeAutospacing="1" w:after="100" w:afterAutospacing="1"/>
      <w:jc w:val="center"/>
    </w:pPr>
    <w:rPr>
      <w:b/>
      <w:bCs/>
      <w:color w:val="FF0000"/>
      <w:sz w:val="18"/>
      <w:szCs w:val="18"/>
    </w:rPr>
  </w:style>
  <w:style w:type="paragraph" w:customStyle="1" w:styleId="89">
    <w:name w:val="xl101"/>
    <w:basedOn w:val="1"/>
    <w:qFormat/>
    <w:uiPriority w:val="0"/>
    <w:pPr>
      <w:pBdr>
        <w:top w:val="single" w:color="000000" w:sz="8" w:space="0"/>
        <w:right w:val="single" w:color="000000" w:sz="8" w:space="0"/>
      </w:pBdr>
      <w:spacing w:before="100" w:beforeAutospacing="1" w:after="100" w:afterAutospacing="1"/>
      <w:jc w:val="center"/>
    </w:pPr>
    <w:rPr>
      <w:color w:val="FF0000"/>
      <w:sz w:val="18"/>
      <w:szCs w:val="18"/>
    </w:rPr>
  </w:style>
  <w:style w:type="paragraph" w:customStyle="1" w:styleId="90">
    <w:name w:val="xl10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color w:val="FF0000"/>
      <w:sz w:val="18"/>
      <w:szCs w:val="18"/>
    </w:rPr>
  </w:style>
  <w:style w:type="character" w:customStyle="1" w:styleId="91">
    <w:name w:val="批注文字 字符"/>
    <w:basedOn w:val="14"/>
    <w:qFormat/>
    <w:uiPriority w:val="0"/>
    <w:rPr>
      <w:rFonts w:asciiTheme="minorHAnsi" w:hAnsiTheme="minorHAnsi" w:eastAsiaTheme="minorEastAsia" w:cstheme="minorBidi"/>
      <w:kern w:val="2"/>
      <w:sz w:val="21"/>
      <w:szCs w:val="22"/>
    </w:rPr>
  </w:style>
  <w:style w:type="character" w:customStyle="1" w:styleId="92">
    <w:name w:val="批注文字 字符1"/>
    <w:basedOn w:val="14"/>
    <w:link w:val="4"/>
    <w:qFormat/>
    <w:uiPriority w:val="0"/>
    <w:rPr>
      <w:rFonts w:ascii="宋体" w:hAnsi="宋体" w:cs="宋体"/>
      <w:sz w:val="24"/>
      <w:szCs w:val="24"/>
    </w:rPr>
  </w:style>
  <w:style w:type="character" w:customStyle="1" w:styleId="93">
    <w:name w:val="批注主题 字符"/>
    <w:basedOn w:val="92"/>
    <w:link w:val="10"/>
    <w:qFormat/>
    <w:uiPriority w:val="0"/>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1829A-8328-43E9-A996-3432D0EF92AC}">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51</Pages>
  <Words>6137</Words>
  <Characters>6376</Characters>
  <Lines>3145</Lines>
  <Paragraphs>3327</Paragraphs>
  <TotalTime>5</TotalTime>
  <ScaleCrop>false</ScaleCrop>
  <LinksUpToDate>false</LinksUpToDate>
  <CharactersWithSpaces>6468</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2026-07-20T02:46:00Z</dcterms:created>
  <dc:creator>MC SYSTEM</dc:creator>
  <cp:lastModifiedBy>HUAWEI</cp:lastModifiedBy>
  <dcterms:modified xsi:type="dcterms:W3CDTF">2026-08-04T07:22:23Z</dcterms:modified>
  <dc:title>普通高等学校本科专业设置管理规定</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2019-06-24T00:00:00Z</vt:filetime>
  </property>
  <property fmtid="{D5CDD505-2E9C-101B-9397-08002B2CF9AE}" pid="3" name="Creator">
    <vt:lpwstr>Microsoft® Office Word 2007</vt:lpwstr>
  </property>
  <property fmtid="{D5CDD505-2E9C-101B-9397-08002B2CF9AE}" pid="4" name="LastSaved">
    <vt:filetime>2019-06-25T00:00:00Z</vt:filetime>
  </property>
  <property fmtid="{D5CDD505-2E9C-101B-9397-08002B2CF9AE}" pid="5" name="KSOProductBuildVer">
    <vt:lpwstr>2052-11.8.2.12094</vt:lpwstr>
  </property>
  <property fmtid="{D5CDD505-2E9C-101B-9397-08002B2CF9AE}" pid="6" name="ICV">
    <vt:lpwstr>49C2C13859D947D7A3717863319B10F8_13</vt:lpwstr>
  </property>
  <property fmtid="{D5CDD505-2E9C-101B-9397-08002B2CF9AE}" pid="7" name="KSOTemplateDocerSaveRecord">
    <vt:lpwstr>eyJoZGlkIjoiMGUwNjEwMDY0NzI1OTY1OGVhZDg1YmQ3ZWRiMTE5YTAiLCJ1c2VySWQiOiIyNjIyMzQyOTIifQ==</vt:lpwstr>
  </property>
</Properties>
</file>