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19E5" w:rsidRDefault="00B119E5" w:rsidP="00B119E5">
      <w:pPr>
        <w:tabs>
          <w:tab w:val="left" w:pos="4999"/>
        </w:tabs>
        <w:spacing w:line="600" w:lineRule="exact"/>
        <w:rPr>
          <w:rFonts w:ascii="宋体" w:hAnsi="宋体" w:hint="eastAsia"/>
          <w:color w:val="000000"/>
          <w:szCs w:val="21"/>
        </w:rPr>
      </w:pPr>
      <w:r>
        <w:rPr>
          <w:rFonts w:ascii="宋体" w:hAnsi="宋体" w:cs="黑体" w:hint="eastAsia"/>
          <w:color w:val="000000"/>
          <w:szCs w:val="21"/>
        </w:rPr>
        <w:t>附件</w:t>
      </w:r>
    </w:p>
    <w:p w:rsidR="00B119E5" w:rsidRDefault="00B119E5" w:rsidP="00B119E5">
      <w:pPr>
        <w:spacing w:line="600" w:lineRule="exact"/>
        <w:rPr>
          <w:rFonts w:ascii="宋体" w:hAnsi="宋体" w:hint="eastAsia"/>
          <w:color w:val="000000"/>
          <w:szCs w:val="21"/>
        </w:rPr>
      </w:pPr>
    </w:p>
    <w:p w:rsidR="00B119E5" w:rsidRDefault="00B119E5" w:rsidP="00B119E5">
      <w:pPr>
        <w:adjustRightInd w:val="0"/>
        <w:snapToGrid w:val="0"/>
        <w:jc w:val="center"/>
        <w:rPr>
          <w:rFonts w:ascii="宋体" w:hAnsi="宋体" w:cs="方正小标宋简体" w:hint="eastAsia"/>
          <w:szCs w:val="21"/>
        </w:rPr>
      </w:pPr>
      <w:r>
        <w:rPr>
          <w:rFonts w:ascii="宋体" w:hAnsi="宋体" w:cs="方正小标宋简体" w:hint="eastAsia"/>
          <w:szCs w:val="21"/>
        </w:rPr>
        <w:t>自治区“十四五”经济社会发展</w:t>
      </w:r>
    </w:p>
    <w:p w:rsidR="00B119E5" w:rsidRDefault="00B119E5" w:rsidP="00B119E5">
      <w:pPr>
        <w:adjustRightInd w:val="0"/>
        <w:snapToGrid w:val="0"/>
        <w:jc w:val="center"/>
        <w:rPr>
          <w:rFonts w:ascii="宋体" w:hAnsi="宋体" w:cs="方正小标宋简体" w:hint="eastAsia"/>
          <w:szCs w:val="21"/>
        </w:rPr>
      </w:pPr>
      <w:r>
        <w:rPr>
          <w:rFonts w:ascii="宋体" w:hAnsi="宋体" w:cs="方正小标宋简体" w:hint="eastAsia"/>
          <w:szCs w:val="21"/>
        </w:rPr>
        <w:t>重大课题</w:t>
      </w:r>
      <w:r>
        <w:rPr>
          <w:rFonts w:ascii="宋体" w:hAnsi="宋体" w:cs="方正小标宋简体" w:hint="eastAsia"/>
          <w:szCs w:val="21"/>
        </w:rPr>
        <w:t>研究指南</w:t>
      </w:r>
    </w:p>
    <w:p w:rsidR="00B119E5" w:rsidRDefault="00B119E5" w:rsidP="00B119E5">
      <w:pPr>
        <w:rPr>
          <w:rFonts w:ascii="宋体" w:hAnsi="宋体"/>
          <w:szCs w:val="21"/>
        </w:rPr>
      </w:pPr>
    </w:p>
    <w:p w:rsidR="00B119E5" w:rsidRDefault="00B119E5" w:rsidP="00B119E5">
      <w:pPr>
        <w:ind w:firstLineChars="200" w:firstLine="420"/>
        <w:rPr>
          <w:rFonts w:ascii="宋体" w:hAnsi="宋体"/>
          <w:szCs w:val="21"/>
        </w:rPr>
      </w:pPr>
      <w:r>
        <w:rPr>
          <w:rFonts w:ascii="宋体" w:hAnsi="宋体" w:hint="eastAsia"/>
          <w:szCs w:val="21"/>
        </w:rPr>
        <w:t>根据国家和自治区关于“十四五”规划前期工作部署，针对我区“十四五”发展全局性、综合性、关键性问题，按照经济社会发展综合类和专项类课题分类，提出以下重大课题。</w:t>
      </w:r>
    </w:p>
    <w:p w:rsidR="00B119E5" w:rsidRDefault="00B119E5" w:rsidP="00B119E5">
      <w:pPr>
        <w:pStyle w:val="a3"/>
        <w:numPr>
          <w:ilvl w:val="0"/>
          <w:numId w:val="1"/>
        </w:numPr>
        <w:ind w:firstLineChars="0"/>
        <w:rPr>
          <w:rFonts w:ascii="宋体" w:hAnsi="宋体" w:hint="eastAsia"/>
          <w:szCs w:val="21"/>
        </w:rPr>
      </w:pPr>
      <w:r>
        <w:rPr>
          <w:rFonts w:ascii="宋体" w:hAnsi="宋体" w:hint="eastAsia"/>
          <w:szCs w:val="21"/>
        </w:rPr>
        <w:t>综合类课题</w:t>
      </w:r>
    </w:p>
    <w:p w:rsidR="00B119E5" w:rsidRDefault="00B119E5" w:rsidP="00B119E5">
      <w:pPr>
        <w:pStyle w:val="a3"/>
        <w:numPr>
          <w:ilvl w:val="0"/>
          <w:numId w:val="2"/>
        </w:numPr>
        <w:ind w:left="0" w:firstLineChars="0" w:firstLine="640"/>
        <w:rPr>
          <w:rFonts w:ascii="宋体" w:hAnsi="宋体" w:hint="eastAsia"/>
          <w:szCs w:val="21"/>
        </w:rPr>
      </w:pPr>
      <w:r>
        <w:rPr>
          <w:rFonts w:ascii="宋体" w:hAnsi="宋体" w:hint="eastAsia"/>
          <w:b/>
          <w:szCs w:val="21"/>
        </w:rPr>
        <w:t>“十四五”广西经济社会发展外部环境、历史方位、阶段性特征和规划主题主线研究。</w:t>
      </w:r>
      <w:r>
        <w:rPr>
          <w:rFonts w:ascii="宋体" w:hAnsi="宋体" w:cs="仿宋_GB2312" w:hint="eastAsia"/>
          <w:b/>
          <w:bCs/>
          <w:szCs w:val="21"/>
        </w:rPr>
        <w:t>重点研究：</w:t>
      </w:r>
      <w:r>
        <w:rPr>
          <w:rFonts w:ascii="宋体" w:hAnsi="宋体" w:hint="eastAsia"/>
          <w:szCs w:val="21"/>
        </w:rPr>
        <w:t>把“十四五”时期摆到我国实现第一个百年梦目标，并向第二个百年</w:t>
      </w:r>
      <w:proofErr w:type="gramStart"/>
      <w:r>
        <w:rPr>
          <w:rFonts w:ascii="宋体" w:hAnsi="宋体" w:hint="eastAsia"/>
          <w:szCs w:val="21"/>
        </w:rPr>
        <w:t>梦目标</w:t>
      </w:r>
      <w:proofErr w:type="gramEnd"/>
      <w:r>
        <w:rPr>
          <w:rFonts w:ascii="宋体" w:hAnsi="宋体" w:hint="eastAsia"/>
          <w:szCs w:val="21"/>
        </w:rPr>
        <w:t>奋进的历史进程中去分析比较，深入</w:t>
      </w:r>
      <w:proofErr w:type="gramStart"/>
      <w:r>
        <w:rPr>
          <w:rFonts w:ascii="宋体" w:hAnsi="宋体" w:hint="eastAsia"/>
          <w:szCs w:val="21"/>
        </w:rPr>
        <w:t>研判国际</w:t>
      </w:r>
      <w:proofErr w:type="gramEnd"/>
      <w:r>
        <w:rPr>
          <w:rFonts w:ascii="宋体" w:hAnsi="宋体" w:hint="eastAsia"/>
          <w:szCs w:val="21"/>
        </w:rPr>
        <w:t>经济政治格局的深刻变化、我国宏观经济走势和政策取向、广西发展面临的重大机遇和风险挑战，研究提出“十四五”广西发展的历史方位和阶段性特征，提炼出“十四五”发展的主题主线。</w:t>
      </w:r>
    </w:p>
    <w:p w:rsidR="00B119E5" w:rsidRDefault="00B119E5" w:rsidP="00B119E5">
      <w:pPr>
        <w:pStyle w:val="a3"/>
        <w:numPr>
          <w:ilvl w:val="0"/>
          <w:numId w:val="2"/>
        </w:numPr>
        <w:ind w:left="0" w:firstLineChars="0" w:firstLine="640"/>
        <w:rPr>
          <w:rFonts w:ascii="宋体" w:hAnsi="宋体" w:hint="eastAsia"/>
          <w:szCs w:val="21"/>
        </w:rPr>
      </w:pPr>
      <w:r>
        <w:rPr>
          <w:rFonts w:ascii="宋体" w:hAnsi="宋体" w:hint="eastAsia"/>
          <w:b/>
          <w:szCs w:val="21"/>
        </w:rPr>
        <w:t>“十四五”广西经济社会发展规划目标指标研究。</w:t>
      </w:r>
      <w:r>
        <w:rPr>
          <w:rFonts w:ascii="宋体" w:hAnsi="宋体" w:cs="仿宋_GB2312" w:hint="eastAsia"/>
          <w:b/>
          <w:bCs/>
          <w:szCs w:val="21"/>
        </w:rPr>
        <w:t>重点研究：</w:t>
      </w:r>
      <w:r>
        <w:rPr>
          <w:rFonts w:ascii="宋体" w:hAnsi="宋体" w:hint="eastAsia"/>
          <w:szCs w:val="21"/>
        </w:rPr>
        <w:t>围绕高质量发展和“建设壮美广西 共圆复兴梦想”的总要求，研究提出“十四五”广西经济社会发展主要目标和指标体系，与2035年基本实现现代化的宏伟目标紧密衔接；测算土地、劳动力、资金、财政等要素保障条件，确保支撑“十四五”发展主要目标实现。</w:t>
      </w:r>
    </w:p>
    <w:p w:rsidR="00B119E5" w:rsidRDefault="00B119E5" w:rsidP="00B119E5">
      <w:pPr>
        <w:pStyle w:val="a3"/>
        <w:numPr>
          <w:ilvl w:val="0"/>
          <w:numId w:val="2"/>
        </w:numPr>
        <w:ind w:left="0" w:firstLineChars="0" w:firstLine="640"/>
        <w:rPr>
          <w:rFonts w:ascii="宋体" w:hAnsi="宋体" w:hint="eastAsia"/>
          <w:szCs w:val="21"/>
        </w:rPr>
      </w:pPr>
      <w:r>
        <w:rPr>
          <w:rFonts w:ascii="宋体" w:hAnsi="宋体" w:hint="eastAsia"/>
          <w:b/>
          <w:szCs w:val="21"/>
        </w:rPr>
        <w:t>“十四五”广西抢抓新时代西部大开发等历史性重大机遇，进一步推进我区“三大定位”新使命建设研究。</w:t>
      </w:r>
      <w:r>
        <w:rPr>
          <w:rFonts w:ascii="宋体" w:hAnsi="宋体" w:cs="仿宋_GB2312" w:hint="eastAsia"/>
          <w:b/>
          <w:bCs/>
          <w:szCs w:val="21"/>
        </w:rPr>
        <w:t>重点研究：</w:t>
      </w:r>
      <w:r>
        <w:rPr>
          <w:rFonts w:ascii="宋体" w:hAnsi="宋体" w:hint="eastAsia"/>
          <w:szCs w:val="21"/>
        </w:rPr>
        <w:t>围绕中央推进实施西部大开发形成新格局，以及加快建设西部陆海新通道、粤港澳大湾区、面向东盟的金融开放门户等一系列历史性重大机遇，研究提出“十四五”广西抓住机遇、用好政策，全面加强面向东盟的国际大通道、西南中南地区开放发展新的战略支点和“一带一路”有机衔接的重要门户建设的路径和对策。</w:t>
      </w:r>
    </w:p>
    <w:p w:rsidR="00B119E5" w:rsidRDefault="00B119E5" w:rsidP="00B119E5">
      <w:pPr>
        <w:pStyle w:val="a3"/>
        <w:numPr>
          <w:ilvl w:val="0"/>
          <w:numId w:val="2"/>
        </w:numPr>
        <w:ind w:left="0" w:firstLine="422"/>
        <w:rPr>
          <w:rFonts w:ascii="宋体" w:hAnsi="宋体" w:hint="eastAsia"/>
          <w:b/>
          <w:szCs w:val="21"/>
        </w:rPr>
      </w:pPr>
      <w:r>
        <w:rPr>
          <w:rFonts w:ascii="宋体" w:hAnsi="宋体" w:hint="eastAsia"/>
          <w:b/>
          <w:szCs w:val="21"/>
        </w:rPr>
        <w:t>“十四五”广西进一步激发社会和企业创新活力研究。</w:t>
      </w:r>
      <w:r>
        <w:rPr>
          <w:rFonts w:ascii="宋体" w:hAnsi="宋体" w:cs="仿宋_GB2312" w:hint="eastAsia"/>
          <w:b/>
          <w:bCs/>
          <w:szCs w:val="21"/>
        </w:rPr>
        <w:t>重点研究：</w:t>
      </w:r>
      <w:r>
        <w:rPr>
          <w:rFonts w:ascii="宋体" w:hAnsi="宋体" w:hint="eastAsia"/>
          <w:szCs w:val="21"/>
        </w:rPr>
        <w:t>围绕深入实施创新驱动发展战略，推动创新再提速，大幅增强创新引领发展能力，研究提出“十四五”广西破解创新主体不活跃、科研与产业“两张皮”、科技人才匮乏等突出问题，健全以需求为导向、以企业为主体的产学研一体化创新体制，增强人才吸引力，强化人才培养与发展，激发全社会创新活力的路径和对策。</w:t>
      </w:r>
    </w:p>
    <w:p w:rsidR="00B119E5" w:rsidRDefault="00B119E5" w:rsidP="00B119E5">
      <w:pPr>
        <w:pStyle w:val="a3"/>
        <w:numPr>
          <w:ilvl w:val="0"/>
          <w:numId w:val="2"/>
        </w:numPr>
        <w:ind w:left="0" w:firstLine="422"/>
        <w:rPr>
          <w:rFonts w:ascii="宋体" w:hAnsi="宋体" w:hint="eastAsia"/>
          <w:b/>
          <w:szCs w:val="21"/>
        </w:rPr>
      </w:pPr>
      <w:r>
        <w:rPr>
          <w:rFonts w:ascii="宋体" w:hAnsi="宋体" w:hint="eastAsia"/>
          <w:b/>
          <w:szCs w:val="21"/>
        </w:rPr>
        <w:t>“十四五”广西</w:t>
      </w:r>
      <w:proofErr w:type="gramStart"/>
      <w:r>
        <w:rPr>
          <w:rFonts w:ascii="宋体" w:hAnsi="宋体" w:hint="eastAsia"/>
          <w:b/>
          <w:szCs w:val="21"/>
        </w:rPr>
        <w:t>构建全</w:t>
      </w:r>
      <w:proofErr w:type="gramEnd"/>
      <w:r>
        <w:rPr>
          <w:rFonts w:ascii="宋体" w:hAnsi="宋体" w:hint="eastAsia"/>
          <w:b/>
          <w:szCs w:val="21"/>
        </w:rPr>
        <w:t>产业链现代化产业体系研究。</w:t>
      </w:r>
      <w:r>
        <w:rPr>
          <w:rFonts w:ascii="宋体" w:hAnsi="宋体" w:cs="仿宋_GB2312" w:hint="eastAsia"/>
          <w:b/>
          <w:bCs/>
          <w:szCs w:val="21"/>
        </w:rPr>
        <w:t>重点研究：</w:t>
      </w:r>
      <w:r>
        <w:rPr>
          <w:rFonts w:ascii="宋体" w:hAnsi="宋体" w:hint="eastAsia"/>
          <w:szCs w:val="21"/>
        </w:rPr>
        <w:t>按照“强龙头、补链条、聚集群、抓创新、创品牌、拓市场”思路，把握国内外科技革命和产业变革的大趋势，针对广西产业链短、三次产业融合度低、市场占有率不高、竞争力不强等突出问题，研究提出“十四五”广西构建前端有技术支撑、中端有生产协同、后端有市场营销的全产业链现代化产业体系的路径和对策。</w:t>
      </w:r>
    </w:p>
    <w:p w:rsidR="00B119E5" w:rsidRDefault="00B119E5" w:rsidP="00B119E5">
      <w:pPr>
        <w:pStyle w:val="a3"/>
        <w:numPr>
          <w:ilvl w:val="0"/>
          <w:numId w:val="2"/>
        </w:numPr>
        <w:ind w:left="0" w:firstLine="422"/>
        <w:rPr>
          <w:rFonts w:ascii="宋体" w:hAnsi="宋体" w:hint="eastAsia"/>
          <w:szCs w:val="21"/>
        </w:rPr>
      </w:pPr>
      <w:r>
        <w:rPr>
          <w:rFonts w:ascii="宋体" w:hAnsi="宋体" w:hint="eastAsia"/>
          <w:b/>
          <w:szCs w:val="21"/>
        </w:rPr>
        <w:t>“十四五”广西高水平打造西部陆海新通道关键节点和陆海交汇点研究。</w:t>
      </w:r>
      <w:r>
        <w:rPr>
          <w:rFonts w:ascii="宋体" w:hAnsi="宋体" w:cs="仿宋_GB2312" w:hint="eastAsia"/>
          <w:b/>
          <w:bCs/>
          <w:szCs w:val="21"/>
        </w:rPr>
        <w:t>重点研究：</w:t>
      </w:r>
      <w:r>
        <w:rPr>
          <w:rFonts w:ascii="宋体" w:hAnsi="宋体" w:hint="eastAsia"/>
          <w:szCs w:val="21"/>
        </w:rPr>
        <w:t>牢牢把握国家推进“一带一路”建设和西部陆海新通道建设的历史性重大机遇，研究提出“十四五”广西着力建设面向东盟“海上、陆上、空中、网上”四位一体的大能力、高标准、高效率主通道，以及</w:t>
      </w:r>
      <w:r>
        <w:rPr>
          <w:rFonts w:ascii="宋体" w:hAnsi="宋体" w:cs="仿宋_GB2312" w:hint="eastAsia"/>
          <w:szCs w:val="21"/>
        </w:rPr>
        <w:t>陆海交汇门户</w:t>
      </w:r>
      <w:r>
        <w:rPr>
          <w:rFonts w:ascii="宋体" w:hAnsi="宋体" w:hint="eastAsia"/>
          <w:szCs w:val="21"/>
        </w:rPr>
        <w:t>关键枢纽节点的路径和对策。</w:t>
      </w:r>
    </w:p>
    <w:p w:rsidR="00B119E5" w:rsidRDefault="00B119E5" w:rsidP="00B119E5">
      <w:pPr>
        <w:pStyle w:val="a3"/>
        <w:numPr>
          <w:ilvl w:val="0"/>
          <w:numId w:val="2"/>
        </w:numPr>
        <w:ind w:left="0" w:firstLine="422"/>
        <w:rPr>
          <w:rFonts w:ascii="宋体" w:hAnsi="宋体" w:hint="eastAsia"/>
          <w:b/>
          <w:szCs w:val="21"/>
        </w:rPr>
      </w:pPr>
      <w:r>
        <w:rPr>
          <w:rFonts w:ascii="宋体" w:hAnsi="宋体" w:hint="eastAsia"/>
          <w:b/>
          <w:szCs w:val="21"/>
        </w:rPr>
        <w:t>“十四五”广西进一步加快珠江—西江经济带和北部湾经济区建设研究。</w:t>
      </w:r>
      <w:r>
        <w:rPr>
          <w:rFonts w:ascii="宋体" w:hAnsi="宋体" w:cs="仿宋_GB2312" w:hint="eastAsia"/>
          <w:b/>
          <w:bCs/>
          <w:szCs w:val="21"/>
        </w:rPr>
        <w:t>重点研究：</w:t>
      </w:r>
      <w:r>
        <w:rPr>
          <w:rFonts w:ascii="宋体" w:hAnsi="宋体" w:cs="仿宋_GB2312" w:hint="eastAsia"/>
          <w:szCs w:val="21"/>
        </w:rPr>
        <w:t>围绕积极参与粤港澳大湾区建设和海南全面深化改革开放，贯彻落实国家加大西部开发开放力度、拓展区际互动合作的部署，研究提出“十四五”广西进一步提升珠江—西江经济</w:t>
      </w:r>
      <w:proofErr w:type="gramStart"/>
      <w:r>
        <w:rPr>
          <w:rFonts w:ascii="宋体" w:hAnsi="宋体" w:cs="仿宋_GB2312" w:hint="eastAsia"/>
          <w:szCs w:val="21"/>
        </w:rPr>
        <w:t>带区域</w:t>
      </w:r>
      <w:proofErr w:type="gramEnd"/>
      <w:r>
        <w:rPr>
          <w:rFonts w:ascii="宋体" w:hAnsi="宋体" w:cs="仿宋_GB2312" w:hint="eastAsia"/>
          <w:szCs w:val="21"/>
        </w:rPr>
        <w:t>综合竞争力，推动北部湾城市群互动发展的路径和对策。</w:t>
      </w:r>
    </w:p>
    <w:p w:rsidR="00B119E5" w:rsidRDefault="00B119E5" w:rsidP="00B119E5">
      <w:pPr>
        <w:pStyle w:val="a3"/>
        <w:numPr>
          <w:ilvl w:val="0"/>
          <w:numId w:val="2"/>
        </w:numPr>
        <w:ind w:left="0" w:firstLine="422"/>
        <w:rPr>
          <w:rFonts w:ascii="宋体" w:hAnsi="宋体" w:cs="仿宋_GB2312" w:hint="eastAsia"/>
          <w:szCs w:val="21"/>
        </w:rPr>
      </w:pPr>
      <w:r>
        <w:rPr>
          <w:rFonts w:ascii="宋体" w:hAnsi="宋体" w:hint="eastAsia"/>
          <w:b/>
          <w:szCs w:val="21"/>
        </w:rPr>
        <w:t>“十四五”广西发展高水平开放型经济，培育国际产能合作新优势研究。</w:t>
      </w:r>
      <w:r>
        <w:rPr>
          <w:rFonts w:ascii="宋体" w:hAnsi="宋体" w:cs="仿宋_GB2312" w:hint="eastAsia"/>
          <w:b/>
          <w:bCs/>
          <w:szCs w:val="21"/>
        </w:rPr>
        <w:t>重点研究：</w:t>
      </w:r>
      <w:r>
        <w:rPr>
          <w:rFonts w:ascii="宋体" w:hAnsi="宋体" w:cs="仿宋_GB2312" w:hint="eastAsia"/>
          <w:szCs w:val="21"/>
        </w:rPr>
        <w:t>深入分析国际贸易投资规则变化趋势的影响，围绕贯彻落实国家促进更高水平对外开放和新时代推进西部大开发的各项举措，研究提出“十四五”广西推动对外开放向规则制度型</w:t>
      </w:r>
      <w:r>
        <w:rPr>
          <w:rFonts w:ascii="宋体" w:hAnsi="宋体" w:cs="仿宋_GB2312" w:hint="eastAsia"/>
          <w:szCs w:val="21"/>
        </w:rPr>
        <w:lastRenderedPageBreak/>
        <w:t>转变，提高利用外资质量和水平，强化优势产业企业参与国际产能合作，充分发挥开发区等对外开放平台优势，提升开放型经济水平的路径和对策。</w:t>
      </w:r>
    </w:p>
    <w:p w:rsidR="00B119E5" w:rsidRDefault="00B119E5" w:rsidP="00B119E5">
      <w:pPr>
        <w:pStyle w:val="a3"/>
        <w:numPr>
          <w:ilvl w:val="0"/>
          <w:numId w:val="2"/>
        </w:numPr>
        <w:ind w:left="0" w:firstLine="422"/>
        <w:rPr>
          <w:rFonts w:ascii="宋体" w:hAnsi="宋体" w:hint="eastAsia"/>
          <w:b/>
          <w:szCs w:val="21"/>
        </w:rPr>
      </w:pPr>
      <w:r>
        <w:rPr>
          <w:rFonts w:ascii="宋体" w:hAnsi="宋体" w:hint="eastAsia"/>
          <w:b/>
          <w:szCs w:val="21"/>
        </w:rPr>
        <w:t>“十四五”广西高质量建设自由贸易试验区研究。</w:t>
      </w:r>
      <w:r>
        <w:rPr>
          <w:rFonts w:ascii="宋体" w:hAnsi="宋体" w:cs="仿宋_GB2312" w:hint="eastAsia"/>
          <w:b/>
          <w:bCs/>
          <w:szCs w:val="21"/>
        </w:rPr>
        <w:t>重点研究：</w:t>
      </w:r>
      <w:r>
        <w:rPr>
          <w:rFonts w:ascii="宋体" w:hAnsi="宋体" w:hint="eastAsia"/>
          <w:szCs w:val="21"/>
        </w:rPr>
        <w:t>着眼服务国家“一带一路”重大战略，牢牢把握国家批准建设自由贸易试验区、推</w:t>
      </w:r>
      <w:r>
        <w:rPr>
          <w:rFonts w:ascii="宋体" w:hAnsi="宋体" w:cs="仿宋_GB2312" w:hint="eastAsia"/>
          <w:szCs w:val="21"/>
        </w:rPr>
        <w:t>动东西</w:t>
      </w:r>
      <w:proofErr w:type="gramStart"/>
      <w:r>
        <w:rPr>
          <w:rFonts w:ascii="宋体" w:hAnsi="宋体" w:cs="仿宋_GB2312" w:hint="eastAsia"/>
          <w:szCs w:val="21"/>
        </w:rPr>
        <w:t>部自由</w:t>
      </w:r>
      <w:proofErr w:type="gramEnd"/>
      <w:r>
        <w:rPr>
          <w:rFonts w:ascii="宋体" w:hAnsi="宋体" w:cs="仿宋_GB2312" w:hint="eastAsia"/>
          <w:szCs w:val="21"/>
        </w:rPr>
        <w:t>贸易试验区交流合作等</w:t>
      </w:r>
      <w:r>
        <w:rPr>
          <w:rFonts w:ascii="宋体" w:hAnsi="宋体" w:hint="eastAsia"/>
          <w:szCs w:val="21"/>
        </w:rPr>
        <w:t>重大机遇，研究提出“十四五”广西着力体制机制改革创新，大力发展开放型经济，把自由贸易试验区建设成为面向东盟、服务“一带一路”对外开放创新试验区的路径和对策。</w:t>
      </w:r>
    </w:p>
    <w:p w:rsidR="00B119E5" w:rsidRDefault="00B119E5" w:rsidP="00B119E5">
      <w:pPr>
        <w:pStyle w:val="a3"/>
        <w:numPr>
          <w:ilvl w:val="0"/>
          <w:numId w:val="2"/>
        </w:numPr>
        <w:ind w:left="0" w:firstLine="422"/>
        <w:rPr>
          <w:rFonts w:ascii="宋体" w:hAnsi="宋体" w:hint="eastAsia"/>
          <w:szCs w:val="21"/>
        </w:rPr>
      </w:pPr>
      <w:r>
        <w:rPr>
          <w:rFonts w:ascii="宋体" w:hAnsi="宋体" w:hint="eastAsia"/>
          <w:b/>
          <w:szCs w:val="21"/>
        </w:rPr>
        <w:t>“十四五”广西壮大向海经济和打造海洋强区研究。</w:t>
      </w:r>
      <w:r>
        <w:rPr>
          <w:rFonts w:ascii="宋体" w:hAnsi="宋体" w:cs="仿宋_GB2312" w:hint="eastAsia"/>
          <w:b/>
          <w:bCs/>
          <w:szCs w:val="21"/>
        </w:rPr>
        <w:t>重点研究：</w:t>
      </w:r>
      <w:r>
        <w:rPr>
          <w:rFonts w:ascii="宋体" w:hAnsi="宋体" w:hint="eastAsia"/>
          <w:szCs w:val="21"/>
        </w:rPr>
        <w:t>深入分析广西海洋经济发展的现状和短板，研究提出“十四五”广西充分发挥西部唯一沿海地区的优势，做好“海”的文章，释放“海”的潜力，依托西部陆海新通道建设和北部湾经济区建设，深化海陆双向合作，创新发展向海经济，加快建设海洋强区的路径和对策。</w:t>
      </w:r>
    </w:p>
    <w:p w:rsidR="00B119E5" w:rsidRDefault="00B119E5" w:rsidP="00B119E5">
      <w:pPr>
        <w:pStyle w:val="a3"/>
        <w:numPr>
          <w:ilvl w:val="0"/>
          <w:numId w:val="2"/>
        </w:numPr>
        <w:ind w:left="0" w:firstLine="422"/>
        <w:rPr>
          <w:rFonts w:ascii="宋体" w:hAnsi="宋体" w:hint="eastAsia"/>
          <w:b/>
          <w:szCs w:val="21"/>
        </w:rPr>
      </w:pPr>
      <w:r>
        <w:rPr>
          <w:rFonts w:ascii="宋体" w:hAnsi="宋体" w:hint="eastAsia"/>
          <w:b/>
          <w:szCs w:val="21"/>
        </w:rPr>
        <w:t>“十四五”广西建立健全城乡融合发展体制机制和政策体系研究。</w:t>
      </w:r>
      <w:r>
        <w:rPr>
          <w:rFonts w:ascii="宋体" w:hAnsi="宋体" w:cs="仿宋_GB2312" w:hint="eastAsia"/>
          <w:b/>
          <w:bCs/>
          <w:szCs w:val="21"/>
        </w:rPr>
        <w:t>重点研究：</w:t>
      </w:r>
      <w:r>
        <w:rPr>
          <w:rFonts w:ascii="宋体" w:hAnsi="宋体" w:hint="eastAsia"/>
          <w:szCs w:val="21"/>
        </w:rPr>
        <w:t>深入总结广西分别实施乡村振兴战略和新型城镇化战略的做法经验和瓶颈，特别是广西推进户籍城镇化方面存在的困难和问题，研究提出“十四五”广西协同推进乡村振兴和新型城镇化两大战略，着力提高农业农村现代化水平和城镇化水平，健全农业转移人口市民化机制，推动城乡融合发展的体制机制和政策举措。</w:t>
      </w:r>
    </w:p>
    <w:p w:rsidR="00B119E5" w:rsidRDefault="00B119E5" w:rsidP="00B119E5">
      <w:pPr>
        <w:pStyle w:val="a3"/>
        <w:numPr>
          <w:ilvl w:val="0"/>
          <w:numId w:val="2"/>
        </w:numPr>
        <w:ind w:left="0" w:firstLine="422"/>
        <w:rPr>
          <w:rFonts w:ascii="宋体" w:hAnsi="宋体" w:hint="eastAsia"/>
          <w:b/>
          <w:szCs w:val="21"/>
        </w:rPr>
      </w:pPr>
      <w:r>
        <w:rPr>
          <w:rFonts w:ascii="宋体" w:hAnsi="宋体" w:hint="eastAsia"/>
          <w:b/>
          <w:szCs w:val="21"/>
        </w:rPr>
        <w:t>“十四五”广西人口均衡发展研究。</w:t>
      </w:r>
      <w:r>
        <w:rPr>
          <w:rFonts w:ascii="宋体" w:hAnsi="宋体" w:cs="仿宋_GB2312" w:hint="eastAsia"/>
          <w:b/>
          <w:bCs/>
          <w:szCs w:val="21"/>
        </w:rPr>
        <w:t>重点研究：</w:t>
      </w:r>
      <w:r>
        <w:rPr>
          <w:rFonts w:ascii="宋体" w:hAnsi="宋体" w:hint="eastAsia"/>
          <w:szCs w:val="21"/>
        </w:rPr>
        <w:t>深入分析广西人口增长、人口流动和人口结构的现状，</w:t>
      </w:r>
      <w:r>
        <w:rPr>
          <w:rFonts w:ascii="宋体" w:hAnsi="宋体"/>
          <w:kern w:val="0"/>
          <w:szCs w:val="21"/>
        </w:rPr>
        <w:t>对“十四五”及更长时期我</w:t>
      </w:r>
      <w:r>
        <w:rPr>
          <w:rFonts w:ascii="宋体" w:hAnsi="宋体" w:hint="eastAsia"/>
          <w:kern w:val="0"/>
          <w:szCs w:val="21"/>
        </w:rPr>
        <w:t>区</w:t>
      </w:r>
      <w:r>
        <w:rPr>
          <w:rFonts w:ascii="宋体" w:hAnsi="宋体"/>
          <w:kern w:val="0"/>
          <w:szCs w:val="21"/>
        </w:rPr>
        <w:t>人口发展趋势、存在问题及面临挑战进行预判</w:t>
      </w:r>
      <w:r>
        <w:rPr>
          <w:rFonts w:ascii="宋体" w:hAnsi="宋体" w:hint="eastAsia"/>
          <w:kern w:val="0"/>
          <w:szCs w:val="21"/>
        </w:rPr>
        <w:t>，</w:t>
      </w:r>
      <w:r>
        <w:rPr>
          <w:rFonts w:ascii="宋体" w:hAnsi="宋体" w:hint="eastAsia"/>
          <w:szCs w:val="21"/>
        </w:rPr>
        <w:t>围绕加快推进新型城镇化和城乡一体化、应对人口老龄化、促进基本公共服务标准化均等化等方面，研究提出“十四五”广西促进</w:t>
      </w:r>
      <w:r>
        <w:rPr>
          <w:rFonts w:ascii="宋体" w:hAnsi="宋体"/>
          <w:kern w:val="0"/>
          <w:szCs w:val="21"/>
        </w:rPr>
        <w:t>人口与经济社会、资源环境协调发展</w:t>
      </w:r>
      <w:r>
        <w:rPr>
          <w:rFonts w:ascii="宋体" w:hAnsi="宋体" w:hint="eastAsia"/>
          <w:szCs w:val="21"/>
        </w:rPr>
        <w:t>的路径和对策。</w:t>
      </w:r>
    </w:p>
    <w:p w:rsidR="00B119E5" w:rsidRDefault="00B119E5" w:rsidP="00B119E5">
      <w:pPr>
        <w:pStyle w:val="a3"/>
        <w:numPr>
          <w:ilvl w:val="0"/>
          <w:numId w:val="2"/>
        </w:numPr>
        <w:ind w:left="0" w:firstLine="422"/>
        <w:rPr>
          <w:rFonts w:ascii="宋体" w:hAnsi="宋体" w:hint="eastAsia"/>
          <w:szCs w:val="21"/>
        </w:rPr>
      </w:pPr>
      <w:r>
        <w:rPr>
          <w:rFonts w:ascii="宋体" w:hAnsi="宋体" w:hint="eastAsia"/>
          <w:b/>
          <w:szCs w:val="21"/>
        </w:rPr>
        <w:t>“十四五”广西构建高质量民生产品和服务供给体系研究。</w:t>
      </w:r>
      <w:r>
        <w:rPr>
          <w:rFonts w:ascii="宋体" w:hAnsi="宋体" w:cs="仿宋_GB2312" w:hint="eastAsia"/>
          <w:b/>
          <w:bCs/>
          <w:szCs w:val="21"/>
        </w:rPr>
        <w:t>重点研究：</w:t>
      </w:r>
      <w:r>
        <w:rPr>
          <w:rFonts w:ascii="宋体" w:hAnsi="宋体" w:hint="eastAsia"/>
          <w:szCs w:val="21"/>
        </w:rPr>
        <w:t>从公共服务供给主体、供给方式、供给制度多角度，深入分析广西基本公共服务体系的短板和弱项，研究提出“十四五”广西实施“补短板、强弱项、提质量”工程，建立健全解决绝对贫困攻坚措施转化为减少相对贫困日常帮扶措施的反贫困长效机制，进一步提高基本公共服务均等化水平，更好满足人民群众对美好生活向往的路径和对策。</w:t>
      </w:r>
    </w:p>
    <w:p w:rsidR="00B119E5" w:rsidRDefault="00B119E5" w:rsidP="00B119E5">
      <w:pPr>
        <w:ind w:firstLineChars="200" w:firstLine="420"/>
        <w:rPr>
          <w:rFonts w:ascii="宋体" w:hAnsi="宋体" w:hint="eastAsia"/>
          <w:szCs w:val="21"/>
        </w:rPr>
      </w:pPr>
      <w:r>
        <w:rPr>
          <w:rFonts w:ascii="宋体" w:hAnsi="宋体" w:hint="eastAsia"/>
          <w:szCs w:val="21"/>
        </w:rPr>
        <w:t>二、专项类课题</w:t>
      </w:r>
    </w:p>
    <w:p w:rsidR="00B119E5" w:rsidRDefault="00B119E5" w:rsidP="00B119E5">
      <w:pPr>
        <w:pStyle w:val="a3"/>
        <w:numPr>
          <w:ilvl w:val="0"/>
          <w:numId w:val="3"/>
        </w:numPr>
        <w:ind w:left="0" w:firstLine="422"/>
        <w:rPr>
          <w:rFonts w:ascii="宋体" w:hAnsi="宋体" w:hint="eastAsia"/>
          <w:szCs w:val="21"/>
        </w:rPr>
      </w:pPr>
      <w:r>
        <w:rPr>
          <w:rFonts w:ascii="宋体" w:hAnsi="宋体" w:hint="eastAsia"/>
          <w:b/>
          <w:szCs w:val="21"/>
        </w:rPr>
        <w:t>“十四五”广西建设高质量综合交通运输体系研究。</w:t>
      </w:r>
      <w:r>
        <w:rPr>
          <w:rFonts w:ascii="宋体" w:hAnsi="宋体" w:cs="仿宋_GB2312" w:hint="eastAsia"/>
          <w:b/>
          <w:bCs/>
          <w:szCs w:val="21"/>
        </w:rPr>
        <w:t>重点研究：</w:t>
      </w:r>
      <w:r>
        <w:rPr>
          <w:rFonts w:ascii="宋体" w:hAnsi="宋体" w:hint="eastAsia"/>
          <w:szCs w:val="21"/>
        </w:rPr>
        <w:t>深入分析广西铁路、公路、水运、航空、信息化等基础设施建设的现状和问题，研究提出“十四五”广西加强交通基础设施建设，优化路网枢纽布局，加快公路、铁路与港口、园区</w:t>
      </w:r>
      <w:proofErr w:type="gramStart"/>
      <w:r>
        <w:rPr>
          <w:rFonts w:ascii="宋体" w:hAnsi="宋体" w:hint="eastAsia"/>
          <w:szCs w:val="21"/>
        </w:rPr>
        <w:t>联接线</w:t>
      </w:r>
      <w:proofErr w:type="gramEnd"/>
      <w:r>
        <w:rPr>
          <w:rFonts w:ascii="宋体" w:hAnsi="宋体" w:hint="eastAsia"/>
          <w:szCs w:val="21"/>
        </w:rPr>
        <w:t>建设，积极发展陆海联运、</w:t>
      </w:r>
      <w:proofErr w:type="gramStart"/>
      <w:r>
        <w:rPr>
          <w:rFonts w:ascii="宋体" w:hAnsi="宋体" w:hint="eastAsia"/>
          <w:szCs w:val="21"/>
        </w:rPr>
        <w:t>空铁联运</w:t>
      </w:r>
      <w:proofErr w:type="gramEnd"/>
      <w:r>
        <w:rPr>
          <w:rFonts w:ascii="宋体" w:hAnsi="宋体" w:hint="eastAsia"/>
          <w:szCs w:val="21"/>
        </w:rPr>
        <w:t>、中欧</w:t>
      </w:r>
      <w:proofErr w:type="gramStart"/>
      <w:r>
        <w:rPr>
          <w:rFonts w:ascii="宋体" w:hAnsi="宋体" w:hint="eastAsia"/>
          <w:szCs w:val="21"/>
        </w:rPr>
        <w:t>班列等有机</w:t>
      </w:r>
      <w:proofErr w:type="gramEnd"/>
      <w:r>
        <w:rPr>
          <w:rFonts w:ascii="宋体" w:hAnsi="宋体" w:hint="eastAsia"/>
          <w:szCs w:val="21"/>
        </w:rPr>
        <w:t>结合的多式联运，提高综合交通运输能力和效率，构建集疏运一体化的现代综合交通运输体系的路径和对策。</w:t>
      </w:r>
    </w:p>
    <w:p w:rsidR="00B119E5" w:rsidRDefault="00B119E5" w:rsidP="00B119E5">
      <w:pPr>
        <w:pStyle w:val="a3"/>
        <w:numPr>
          <w:ilvl w:val="0"/>
          <w:numId w:val="3"/>
        </w:numPr>
        <w:ind w:left="0" w:firstLine="422"/>
        <w:rPr>
          <w:rFonts w:ascii="宋体" w:hAnsi="宋体" w:hint="eastAsia"/>
          <w:szCs w:val="21"/>
        </w:rPr>
      </w:pPr>
      <w:r>
        <w:rPr>
          <w:rFonts w:ascii="宋体" w:hAnsi="宋体" w:hint="eastAsia"/>
          <w:b/>
          <w:szCs w:val="21"/>
        </w:rPr>
        <w:t>“十四五”广西加强能源建设和提升能源保障能力研究。</w:t>
      </w:r>
      <w:r>
        <w:rPr>
          <w:rFonts w:ascii="宋体" w:hAnsi="宋体" w:cs="仿宋_GB2312" w:hint="eastAsia"/>
          <w:b/>
          <w:bCs/>
          <w:szCs w:val="21"/>
        </w:rPr>
        <w:t>重点研究：</w:t>
      </w:r>
      <w:r>
        <w:rPr>
          <w:rFonts w:ascii="宋体" w:hAnsi="宋体" w:hint="eastAsia"/>
          <w:szCs w:val="21"/>
        </w:rPr>
        <w:t>深入分析广西能源发展的现状和问题，科学</w:t>
      </w:r>
      <w:proofErr w:type="gramStart"/>
      <w:r>
        <w:rPr>
          <w:rFonts w:ascii="宋体" w:hAnsi="宋体" w:hint="eastAsia"/>
          <w:szCs w:val="21"/>
        </w:rPr>
        <w:t>研</w:t>
      </w:r>
      <w:proofErr w:type="gramEnd"/>
      <w:r>
        <w:rPr>
          <w:rFonts w:ascii="宋体" w:hAnsi="宋体" w:hint="eastAsia"/>
          <w:szCs w:val="21"/>
        </w:rPr>
        <w:t>判能源供给和消费中长期趋势，研究提出“十四五”广西扩大能源供给，优化能源结构和布局，提高清洁能源比重，增强能源保障能力的路径和对策，谋划一批重大能源建设项目。</w:t>
      </w:r>
    </w:p>
    <w:p w:rsidR="00B119E5" w:rsidRDefault="00B119E5" w:rsidP="00B119E5">
      <w:pPr>
        <w:pStyle w:val="a3"/>
        <w:numPr>
          <w:ilvl w:val="0"/>
          <w:numId w:val="3"/>
        </w:numPr>
        <w:ind w:left="0" w:firstLine="422"/>
        <w:rPr>
          <w:rFonts w:ascii="宋体" w:hAnsi="宋体" w:hint="eastAsia"/>
          <w:szCs w:val="21"/>
        </w:rPr>
      </w:pPr>
      <w:r>
        <w:rPr>
          <w:rFonts w:ascii="宋体" w:hAnsi="宋体" w:hint="eastAsia"/>
          <w:b/>
          <w:szCs w:val="21"/>
        </w:rPr>
        <w:t>“十四五”广西积极承接粤港澳大湾区和东部沿海地区产业转移研究。</w:t>
      </w:r>
      <w:r>
        <w:rPr>
          <w:rFonts w:ascii="宋体" w:hAnsi="宋体" w:hint="eastAsia"/>
          <w:b/>
          <w:bCs/>
          <w:szCs w:val="21"/>
        </w:rPr>
        <w:t>重点研究：</w:t>
      </w:r>
      <w:r>
        <w:rPr>
          <w:rFonts w:ascii="宋体" w:hAnsi="宋体" w:hint="eastAsia"/>
          <w:szCs w:val="21"/>
        </w:rPr>
        <w:t>牢牢把握国家促进新一轮区域间产业梯度转移的重大机遇，研究提出“十四五”广西充分发挥桂东国家承接产业转移示范区作用，主动承接粤港澳大湾区和东部沿海地区产业转移，积极</w:t>
      </w:r>
      <w:r>
        <w:rPr>
          <w:rFonts w:ascii="宋体" w:hAnsi="宋体" w:cs="仿宋_GB2312" w:hint="eastAsia"/>
          <w:szCs w:val="21"/>
        </w:rPr>
        <w:t>探索“飞地经济”等模式，</w:t>
      </w:r>
      <w:r>
        <w:rPr>
          <w:rFonts w:ascii="宋体" w:hAnsi="宋体" w:hint="eastAsia"/>
          <w:szCs w:val="21"/>
        </w:rPr>
        <w:t>培育经济增长新动能的路径和对策</w:t>
      </w:r>
      <w:r>
        <w:rPr>
          <w:rFonts w:ascii="宋体" w:hAnsi="宋体" w:cs="仿宋_GB2312" w:hint="eastAsia"/>
          <w:szCs w:val="21"/>
        </w:rPr>
        <w:t>。</w:t>
      </w:r>
    </w:p>
    <w:p w:rsidR="00B119E5" w:rsidRDefault="00B119E5" w:rsidP="00B119E5">
      <w:pPr>
        <w:pStyle w:val="a3"/>
        <w:numPr>
          <w:ilvl w:val="0"/>
          <w:numId w:val="3"/>
        </w:numPr>
        <w:ind w:left="0" w:firstLine="422"/>
        <w:rPr>
          <w:rFonts w:ascii="宋体" w:hAnsi="宋体" w:hint="eastAsia"/>
          <w:b/>
          <w:szCs w:val="21"/>
        </w:rPr>
      </w:pPr>
      <w:r>
        <w:rPr>
          <w:rFonts w:ascii="宋体" w:hAnsi="宋体" w:hint="eastAsia"/>
          <w:b/>
          <w:szCs w:val="21"/>
        </w:rPr>
        <w:t>“十四五”广西传统产业集群改造研究。</w:t>
      </w:r>
      <w:r>
        <w:rPr>
          <w:rFonts w:ascii="宋体" w:hAnsi="宋体" w:cs="仿宋_GB2312" w:hint="eastAsia"/>
          <w:b/>
          <w:bCs/>
          <w:szCs w:val="21"/>
        </w:rPr>
        <w:t>重点研究：</w:t>
      </w:r>
      <w:r>
        <w:rPr>
          <w:rFonts w:ascii="宋体" w:hAnsi="宋体" w:hint="eastAsia"/>
          <w:szCs w:val="21"/>
        </w:rPr>
        <w:t>深入分析广西糖业、铝业、机械、冶金、食品加工、木材加工等传统产业发展的现状和问题，研究提出“十四五”广西加大技术改造和模式创新力度，促进传统产业“老树发新芽”，培育若干传统产业集群的路径和对策。</w:t>
      </w:r>
    </w:p>
    <w:p w:rsidR="00B119E5" w:rsidRDefault="00B119E5" w:rsidP="00B119E5">
      <w:pPr>
        <w:pStyle w:val="a3"/>
        <w:numPr>
          <w:ilvl w:val="0"/>
          <w:numId w:val="3"/>
        </w:numPr>
        <w:ind w:left="0" w:firstLine="422"/>
        <w:rPr>
          <w:rFonts w:ascii="宋体" w:hAnsi="宋体" w:hint="eastAsia"/>
          <w:b/>
          <w:szCs w:val="21"/>
        </w:rPr>
      </w:pPr>
      <w:r>
        <w:rPr>
          <w:rFonts w:ascii="宋体" w:hAnsi="宋体" w:hint="eastAsia"/>
          <w:b/>
          <w:szCs w:val="21"/>
        </w:rPr>
        <w:t>“十四五”广西汽车产业转型升级发展研究。</w:t>
      </w:r>
      <w:r>
        <w:rPr>
          <w:rFonts w:ascii="宋体" w:hAnsi="宋体" w:cs="仿宋_GB2312" w:hint="eastAsia"/>
          <w:b/>
          <w:bCs/>
          <w:szCs w:val="21"/>
        </w:rPr>
        <w:t>重点研究：</w:t>
      </w:r>
      <w:r>
        <w:rPr>
          <w:rFonts w:ascii="宋体" w:hAnsi="宋体" w:hint="eastAsia"/>
          <w:szCs w:val="21"/>
        </w:rPr>
        <w:t>深入分析广西汽车产业</w:t>
      </w:r>
      <w:r>
        <w:rPr>
          <w:rFonts w:ascii="宋体" w:hAnsi="宋体" w:hint="eastAsia"/>
          <w:szCs w:val="21"/>
        </w:rPr>
        <w:lastRenderedPageBreak/>
        <w:t>发展的现状和瓶颈，科学</w:t>
      </w:r>
      <w:proofErr w:type="gramStart"/>
      <w:r>
        <w:rPr>
          <w:rFonts w:ascii="宋体" w:hAnsi="宋体" w:hint="eastAsia"/>
          <w:szCs w:val="21"/>
        </w:rPr>
        <w:t>研</w:t>
      </w:r>
      <w:proofErr w:type="gramEnd"/>
      <w:r>
        <w:rPr>
          <w:rFonts w:ascii="宋体" w:hAnsi="宋体" w:hint="eastAsia"/>
          <w:szCs w:val="21"/>
        </w:rPr>
        <w:t>判国内外汽车发展和技术变革的中长期趋势，研究提出“十四五”广西汽车产业转型升级，巩固提升广西汽车全球占有率和竞争力的路径和对策。</w:t>
      </w:r>
    </w:p>
    <w:p w:rsidR="00B119E5" w:rsidRDefault="00B119E5" w:rsidP="00B119E5">
      <w:pPr>
        <w:pStyle w:val="a3"/>
        <w:numPr>
          <w:ilvl w:val="0"/>
          <w:numId w:val="3"/>
        </w:numPr>
        <w:ind w:left="0" w:firstLine="422"/>
        <w:rPr>
          <w:rFonts w:ascii="宋体" w:hAnsi="宋体" w:hint="eastAsia"/>
          <w:b/>
          <w:szCs w:val="21"/>
        </w:rPr>
      </w:pPr>
      <w:r>
        <w:rPr>
          <w:rFonts w:ascii="宋体" w:hAnsi="宋体" w:hint="eastAsia"/>
          <w:b/>
          <w:szCs w:val="21"/>
        </w:rPr>
        <w:t>“十四五”广西打造炼化一体化全产业链研究。</w:t>
      </w:r>
      <w:r>
        <w:rPr>
          <w:rFonts w:ascii="宋体" w:hAnsi="宋体" w:cs="仿宋_GB2312" w:hint="eastAsia"/>
          <w:b/>
          <w:bCs/>
          <w:szCs w:val="21"/>
        </w:rPr>
        <w:t>重点研究：</w:t>
      </w:r>
      <w:r>
        <w:rPr>
          <w:rFonts w:ascii="宋体" w:hAnsi="宋体" w:hint="eastAsia"/>
          <w:szCs w:val="21"/>
        </w:rPr>
        <w:t>深入分析广西石化产业发展的现状和短板，紧密跟踪国内外石化产业发展的新趋势，抓住国家持续加强国家石油储备基地建设重大机遇，研究提出“十四五”广西延伸石化产业链，打造炼化一体化，巩固提升广西石化基地市场占有率和竞争力的路径和对策。</w:t>
      </w:r>
    </w:p>
    <w:p w:rsidR="00B119E5" w:rsidRDefault="00B119E5" w:rsidP="00B119E5">
      <w:pPr>
        <w:pStyle w:val="a3"/>
        <w:numPr>
          <w:ilvl w:val="0"/>
          <w:numId w:val="3"/>
        </w:numPr>
        <w:ind w:left="0" w:firstLine="422"/>
        <w:rPr>
          <w:rFonts w:ascii="宋体" w:hAnsi="宋体" w:hint="eastAsia"/>
          <w:b/>
          <w:szCs w:val="21"/>
        </w:rPr>
      </w:pPr>
      <w:r>
        <w:rPr>
          <w:rFonts w:ascii="宋体" w:hAnsi="宋体" w:hint="eastAsia"/>
          <w:b/>
          <w:szCs w:val="21"/>
        </w:rPr>
        <w:t>“十四五”广西充分利用中国—东盟信息港平台打造数字经济产业集群研究。</w:t>
      </w:r>
      <w:r>
        <w:rPr>
          <w:rFonts w:ascii="宋体" w:hAnsi="宋体" w:cs="仿宋_GB2312" w:hint="eastAsia"/>
          <w:b/>
          <w:bCs/>
          <w:szCs w:val="21"/>
        </w:rPr>
        <w:t>重点研究：</w:t>
      </w:r>
      <w:r>
        <w:rPr>
          <w:rFonts w:ascii="宋体" w:hAnsi="宋体" w:hint="eastAsia"/>
          <w:szCs w:val="21"/>
        </w:rPr>
        <w:t>围绕贯彻落实中国—东盟信息港建设规划，将中国—东盟信息港打造成为我区高水平开放高质量发展的标志性工程，研究提出“十四五”广西以建设好中国—东盟信息港这一国字号工程为重要抓手，促进信息技术在传统产业广泛应用并深度融合，着力培育发展壮大新兴产业，打造数字经济产业集群的路径和对策。</w:t>
      </w:r>
    </w:p>
    <w:p w:rsidR="00B119E5" w:rsidRDefault="00B119E5" w:rsidP="00B119E5">
      <w:pPr>
        <w:pStyle w:val="a3"/>
        <w:numPr>
          <w:ilvl w:val="0"/>
          <w:numId w:val="3"/>
        </w:numPr>
        <w:ind w:left="0" w:firstLine="422"/>
        <w:rPr>
          <w:rFonts w:ascii="宋体" w:hAnsi="宋体" w:hint="eastAsia"/>
          <w:b/>
          <w:szCs w:val="21"/>
        </w:rPr>
      </w:pPr>
      <w:r>
        <w:rPr>
          <w:rFonts w:ascii="宋体" w:hAnsi="宋体" w:hint="eastAsia"/>
          <w:b/>
          <w:szCs w:val="21"/>
        </w:rPr>
        <w:t>“十四五”广西培育壮大“三新经济”和增强战略性新兴产业引领发展研究。</w:t>
      </w:r>
      <w:r>
        <w:rPr>
          <w:rFonts w:ascii="宋体" w:hAnsi="宋体" w:cs="仿宋_GB2312" w:hint="eastAsia"/>
          <w:b/>
          <w:bCs/>
          <w:szCs w:val="21"/>
        </w:rPr>
        <w:t>重点研究：</w:t>
      </w:r>
      <w:r>
        <w:rPr>
          <w:rFonts w:ascii="宋体" w:hAnsi="宋体" w:hint="eastAsia"/>
          <w:szCs w:val="21"/>
        </w:rPr>
        <w:t>深入分析广西战略性新兴产业发展的现状和问题，前瞻性</w:t>
      </w:r>
      <w:proofErr w:type="gramStart"/>
      <w:r>
        <w:rPr>
          <w:rFonts w:ascii="宋体" w:hAnsi="宋体" w:hint="eastAsia"/>
          <w:szCs w:val="21"/>
        </w:rPr>
        <w:t>研判全球</w:t>
      </w:r>
      <w:proofErr w:type="gramEnd"/>
      <w:r>
        <w:rPr>
          <w:rFonts w:ascii="宋体" w:hAnsi="宋体" w:hint="eastAsia"/>
          <w:szCs w:val="21"/>
        </w:rPr>
        <w:t>产业变革和技术革命的新趋势，研究提出“十四五”广西大力发展新产业新</w:t>
      </w:r>
      <w:proofErr w:type="gramStart"/>
      <w:r>
        <w:rPr>
          <w:rFonts w:ascii="宋体" w:hAnsi="宋体" w:hint="eastAsia"/>
          <w:szCs w:val="21"/>
        </w:rPr>
        <w:t>业态新模式</w:t>
      </w:r>
      <w:proofErr w:type="gramEnd"/>
      <w:r>
        <w:rPr>
          <w:rFonts w:ascii="宋体" w:hAnsi="宋体" w:hint="eastAsia"/>
          <w:szCs w:val="21"/>
        </w:rPr>
        <w:t>，积极培育高端制造、人工智能、生物医药和大健康、大数据、大物流，新制造、新材料、新能源等新兴产业，促进新旧动能转换的路径和对策。</w:t>
      </w:r>
    </w:p>
    <w:p w:rsidR="00B119E5" w:rsidRDefault="00B119E5" w:rsidP="00B119E5">
      <w:pPr>
        <w:pStyle w:val="a3"/>
        <w:numPr>
          <w:ilvl w:val="0"/>
          <w:numId w:val="3"/>
        </w:numPr>
        <w:ind w:left="0" w:firstLine="422"/>
        <w:rPr>
          <w:rFonts w:ascii="宋体" w:hAnsi="宋体" w:hint="eastAsia"/>
          <w:szCs w:val="21"/>
        </w:rPr>
      </w:pPr>
      <w:r>
        <w:rPr>
          <w:rFonts w:ascii="宋体" w:hAnsi="宋体" w:hint="eastAsia"/>
          <w:b/>
          <w:szCs w:val="21"/>
        </w:rPr>
        <w:t>“十四五”广西扩大消费升级加快发展生活性服务业研究。</w:t>
      </w:r>
      <w:r>
        <w:rPr>
          <w:rFonts w:ascii="宋体" w:hAnsi="宋体" w:cs="仿宋_GB2312" w:hint="eastAsia"/>
          <w:b/>
          <w:bCs/>
          <w:szCs w:val="21"/>
        </w:rPr>
        <w:t>重点研究：</w:t>
      </w:r>
      <w:r>
        <w:rPr>
          <w:rFonts w:ascii="宋体" w:hAnsi="宋体" w:hint="eastAsia"/>
          <w:szCs w:val="21"/>
        </w:rPr>
        <w:t>深入分析广西消费市场和生活性服务业发展的现状和问题，顺应人民群众对消费结构升级的趋势要求，研究提出“十四五”广西扩大消费市场、促进消费升级，发展生活性服务业的路径和对策。</w:t>
      </w:r>
    </w:p>
    <w:p w:rsidR="00B119E5" w:rsidRDefault="00B119E5" w:rsidP="00B119E5">
      <w:pPr>
        <w:pStyle w:val="a3"/>
        <w:numPr>
          <w:ilvl w:val="0"/>
          <w:numId w:val="3"/>
        </w:numPr>
        <w:ind w:left="0" w:firstLine="422"/>
        <w:rPr>
          <w:rFonts w:ascii="宋体" w:hAnsi="宋体" w:hint="eastAsia"/>
          <w:szCs w:val="21"/>
        </w:rPr>
      </w:pPr>
      <w:r>
        <w:rPr>
          <w:rFonts w:ascii="宋体" w:hAnsi="宋体" w:hint="eastAsia"/>
          <w:b/>
          <w:szCs w:val="21"/>
        </w:rPr>
        <w:t>“十四五”广西高水平建设国家金融开放门户研究。</w:t>
      </w:r>
      <w:r>
        <w:rPr>
          <w:rFonts w:ascii="宋体" w:hAnsi="宋体" w:cs="仿宋_GB2312" w:hint="eastAsia"/>
          <w:b/>
          <w:bCs/>
          <w:szCs w:val="21"/>
        </w:rPr>
        <w:t>重点研究：</w:t>
      </w:r>
      <w:r>
        <w:rPr>
          <w:rFonts w:ascii="宋体" w:hAnsi="宋体" w:hint="eastAsia"/>
          <w:szCs w:val="21"/>
        </w:rPr>
        <w:t>紧紧抓住国家批复广西建设面向东盟的金融开放门户历史性重大机遇，研究提出“十四五”广西</w:t>
      </w:r>
      <w:r>
        <w:rPr>
          <w:rFonts w:ascii="宋体" w:hAnsi="宋体" w:hint="eastAsia"/>
          <w:szCs w:val="21"/>
          <w:lang w:val="zh-CN"/>
        </w:rPr>
        <w:t>推动面向东盟的跨境金融创新，提升金融服务能力，提高直接融资比例，充分利用好两种市场、两种资源，完善跨境金融合作交流机制和金融风险防控机制，强化面向东盟的人民币跨境结算、货币交易和跨境投融资服务等的路径和对策。</w:t>
      </w:r>
    </w:p>
    <w:p w:rsidR="00B119E5" w:rsidRDefault="00B119E5" w:rsidP="00B119E5">
      <w:pPr>
        <w:pStyle w:val="a3"/>
        <w:numPr>
          <w:ilvl w:val="0"/>
          <w:numId w:val="3"/>
        </w:numPr>
        <w:ind w:left="0" w:firstLine="422"/>
        <w:rPr>
          <w:rFonts w:ascii="宋体" w:hAnsi="宋体" w:hint="eastAsia"/>
          <w:b/>
          <w:szCs w:val="21"/>
        </w:rPr>
      </w:pPr>
      <w:r>
        <w:rPr>
          <w:rFonts w:ascii="宋体" w:hAnsi="宋体" w:hint="eastAsia"/>
          <w:b/>
          <w:szCs w:val="21"/>
        </w:rPr>
        <w:t>“十四五”广西加快建设国家物流枢纽和发展现代物流业研究。</w:t>
      </w:r>
      <w:r>
        <w:rPr>
          <w:rFonts w:ascii="宋体" w:hAnsi="宋体" w:cs="仿宋_GB2312" w:hint="eastAsia"/>
          <w:b/>
          <w:bCs/>
          <w:szCs w:val="21"/>
        </w:rPr>
        <w:t>重点研究：</w:t>
      </w:r>
      <w:r>
        <w:rPr>
          <w:rFonts w:ascii="宋体" w:hAnsi="宋体" w:hint="eastAsia"/>
          <w:szCs w:val="21"/>
        </w:rPr>
        <w:t>把握国家在广西布局国家物流枢纽承载城市机遇，深入分析广西物流业发展的现状和问题，研究“十四五”广西现代物流业与其他产业联动发展，建设开放物流网络和跨境邮递体系，提出一批多式联运和解决“最后一公里”问题的重大项目，促进重点领域标准化、智慧化、绿色化的路径和对策。</w:t>
      </w:r>
    </w:p>
    <w:p w:rsidR="00B119E5" w:rsidRDefault="00B119E5" w:rsidP="00B119E5">
      <w:pPr>
        <w:pStyle w:val="a3"/>
        <w:numPr>
          <w:ilvl w:val="0"/>
          <w:numId w:val="3"/>
        </w:numPr>
        <w:ind w:left="0" w:firstLine="422"/>
        <w:rPr>
          <w:rFonts w:ascii="宋体" w:hAnsi="宋体" w:hint="eastAsia"/>
          <w:szCs w:val="21"/>
        </w:rPr>
      </w:pPr>
      <w:r>
        <w:rPr>
          <w:rFonts w:ascii="宋体" w:hAnsi="宋体" w:hint="eastAsia"/>
          <w:b/>
          <w:szCs w:val="21"/>
        </w:rPr>
        <w:t>“十四五”广西建立健全左右江革命老区协同开放发展机制研究。</w:t>
      </w:r>
      <w:r>
        <w:rPr>
          <w:rFonts w:ascii="宋体" w:hAnsi="宋体" w:hint="eastAsia"/>
          <w:b/>
          <w:bCs/>
          <w:szCs w:val="21"/>
        </w:rPr>
        <w:t>重点研究：</w:t>
      </w:r>
      <w:r>
        <w:rPr>
          <w:rFonts w:ascii="宋体" w:hAnsi="宋体" w:hint="eastAsia"/>
          <w:szCs w:val="21"/>
        </w:rPr>
        <w:t>全面总结左右江革命老区振兴发展的成效和经验，研究提出“十四五”广西构建省际互动合作机制，推动跨省区毗邻地区协同开放发展，</w:t>
      </w:r>
      <w:r>
        <w:rPr>
          <w:rFonts w:ascii="宋体" w:hAnsi="宋体" w:cs="仿宋_GB2312" w:hint="eastAsia"/>
          <w:szCs w:val="21"/>
        </w:rPr>
        <w:t>加快左右江革命老区振兴发展</w:t>
      </w:r>
      <w:r>
        <w:rPr>
          <w:rFonts w:ascii="宋体" w:hAnsi="宋体" w:hint="eastAsia"/>
          <w:szCs w:val="21"/>
        </w:rPr>
        <w:t>的路径和对策。</w:t>
      </w:r>
    </w:p>
    <w:p w:rsidR="00B119E5" w:rsidRDefault="00B119E5" w:rsidP="00B119E5">
      <w:pPr>
        <w:pStyle w:val="a3"/>
        <w:numPr>
          <w:ilvl w:val="0"/>
          <w:numId w:val="3"/>
        </w:numPr>
        <w:ind w:left="0" w:firstLine="422"/>
        <w:rPr>
          <w:rFonts w:ascii="宋体" w:hAnsi="宋体" w:cs="仿宋_GB2312" w:hint="eastAsia"/>
          <w:bCs/>
          <w:szCs w:val="21"/>
        </w:rPr>
      </w:pPr>
      <w:r>
        <w:rPr>
          <w:rFonts w:ascii="宋体" w:hAnsi="宋体" w:hint="eastAsia"/>
          <w:b/>
          <w:szCs w:val="21"/>
        </w:rPr>
        <w:t>“十四五”广西提高南宁面向次区域合作支撑能力研究。</w:t>
      </w:r>
      <w:r>
        <w:rPr>
          <w:rFonts w:ascii="宋体" w:hAnsi="宋体" w:cs="仿宋_GB2312" w:hint="eastAsia"/>
          <w:b/>
          <w:szCs w:val="21"/>
        </w:rPr>
        <w:t>重点研究：</w:t>
      </w:r>
      <w:r>
        <w:rPr>
          <w:rFonts w:ascii="宋体" w:hAnsi="宋体" w:cs="仿宋_GB2312" w:hint="eastAsia"/>
          <w:bCs/>
          <w:szCs w:val="21"/>
        </w:rPr>
        <w:t>把握国家构建内陆多层次开放平台机遇，研究提出“十四五”广西深入实施强首府战略，有序推进五</w:t>
      </w:r>
      <w:proofErr w:type="gramStart"/>
      <w:r>
        <w:rPr>
          <w:rFonts w:ascii="宋体" w:hAnsi="宋体" w:cs="仿宋_GB2312" w:hint="eastAsia"/>
          <w:bCs/>
          <w:szCs w:val="21"/>
        </w:rPr>
        <w:t>象</w:t>
      </w:r>
      <w:proofErr w:type="gramEnd"/>
      <w:r>
        <w:rPr>
          <w:rFonts w:ascii="宋体" w:hAnsi="宋体" w:cs="仿宋_GB2312" w:hint="eastAsia"/>
          <w:bCs/>
          <w:szCs w:val="21"/>
        </w:rPr>
        <w:t>新区等功能平台建设，加快打造中国—东盟博览会、中国—东盟商务与投资峰会升级版，进一步增强“南宁渠道”的国际知名度、影响力，打造中国—东盟多领域交流平台的路径和对策。</w:t>
      </w:r>
    </w:p>
    <w:p w:rsidR="00B119E5" w:rsidRDefault="00B119E5" w:rsidP="00B119E5">
      <w:pPr>
        <w:pStyle w:val="a3"/>
        <w:numPr>
          <w:ilvl w:val="0"/>
          <w:numId w:val="3"/>
        </w:numPr>
        <w:ind w:left="0" w:firstLine="422"/>
        <w:rPr>
          <w:rFonts w:ascii="宋体" w:hAnsi="宋体" w:cs="仿宋_GB2312" w:hint="eastAsia"/>
          <w:bCs/>
          <w:szCs w:val="21"/>
        </w:rPr>
      </w:pPr>
      <w:r>
        <w:rPr>
          <w:rFonts w:ascii="宋体" w:hAnsi="宋体" w:hint="eastAsia"/>
          <w:b/>
          <w:szCs w:val="21"/>
        </w:rPr>
        <w:t>“十四五”广西加快县域经济高质量发展研究。</w:t>
      </w:r>
      <w:r>
        <w:rPr>
          <w:rFonts w:ascii="宋体" w:hAnsi="宋体" w:cs="仿宋_GB2312" w:hint="eastAsia"/>
          <w:b/>
          <w:szCs w:val="21"/>
        </w:rPr>
        <w:t>重点研究：</w:t>
      </w:r>
      <w:r>
        <w:rPr>
          <w:rFonts w:ascii="宋体" w:hAnsi="宋体" w:cs="仿宋_GB2312" w:hint="eastAsia"/>
          <w:bCs/>
          <w:szCs w:val="21"/>
        </w:rPr>
        <w:t>深入分析广西县域经济发展现状和短板，准确把握“十四五”的阶段性特征和面临的机遇挑战，对标对表高质量发展的目标要求，研究提出“十四五”广西破解县域经济发展突出制约因素的路径对策以及全面促进县域经济转型升级、实现高质量发展的战略措施。</w:t>
      </w:r>
    </w:p>
    <w:p w:rsidR="00B119E5" w:rsidRDefault="00B119E5" w:rsidP="00B119E5">
      <w:pPr>
        <w:pStyle w:val="a3"/>
        <w:numPr>
          <w:ilvl w:val="0"/>
          <w:numId w:val="3"/>
        </w:numPr>
        <w:ind w:left="0" w:firstLine="422"/>
        <w:rPr>
          <w:rFonts w:ascii="宋体" w:hAnsi="宋体" w:hint="eastAsia"/>
          <w:b/>
          <w:szCs w:val="21"/>
        </w:rPr>
      </w:pPr>
      <w:r>
        <w:rPr>
          <w:rFonts w:ascii="宋体" w:hAnsi="宋体" w:hint="eastAsia"/>
          <w:b/>
          <w:szCs w:val="21"/>
        </w:rPr>
        <w:t>“十四五”广西打造特色鲜明沿边经济带研究。</w:t>
      </w:r>
      <w:r>
        <w:rPr>
          <w:rFonts w:ascii="宋体" w:hAnsi="宋体" w:cs="仿宋_GB2312" w:hint="eastAsia"/>
          <w:b/>
          <w:bCs/>
          <w:szCs w:val="21"/>
        </w:rPr>
        <w:t>重点研究：</w:t>
      </w:r>
      <w:r>
        <w:rPr>
          <w:rFonts w:ascii="宋体" w:hAnsi="宋体" w:hint="eastAsia"/>
          <w:szCs w:val="21"/>
        </w:rPr>
        <w:t>深入分析广西沿边地区经济社会发展的现状和短板，抢抓国家加快推进西部沿边地区开放发展的机遇，研究提出“十四五”广西深入推进兴边富民行动，大力实施守边固边工程，高水平建设边境和跨境</w:t>
      </w:r>
      <w:r>
        <w:rPr>
          <w:rFonts w:ascii="宋体" w:hAnsi="宋体" w:hint="eastAsia"/>
          <w:szCs w:val="21"/>
        </w:rPr>
        <w:lastRenderedPageBreak/>
        <w:t>经济、旅游等合作平台，提升沿边重点开发开放试验区的投资吸引能力，把沿边地区建设成为开发开放和国际合作新高地的路径和对策。</w:t>
      </w:r>
    </w:p>
    <w:p w:rsidR="00B119E5" w:rsidRDefault="00B119E5" w:rsidP="00B119E5">
      <w:pPr>
        <w:pStyle w:val="a3"/>
        <w:numPr>
          <w:ilvl w:val="0"/>
          <w:numId w:val="3"/>
        </w:numPr>
        <w:ind w:left="0" w:firstLineChars="0" w:firstLine="640"/>
        <w:rPr>
          <w:rFonts w:ascii="宋体" w:hAnsi="宋体" w:hint="eastAsia"/>
          <w:b/>
          <w:szCs w:val="21"/>
        </w:rPr>
      </w:pPr>
      <w:r>
        <w:rPr>
          <w:rFonts w:ascii="宋体" w:hAnsi="宋体" w:hint="eastAsia"/>
          <w:b/>
          <w:szCs w:val="21"/>
        </w:rPr>
        <w:t>“十四五”广西深入推进绿色发展和生态文明建设研究。</w:t>
      </w:r>
      <w:r>
        <w:rPr>
          <w:rFonts w:ascii="宋体" w:hAnsi="宋体" w:cs="仿宋_GB2312" w:hint="eastAsia"/>
          <w:b/>
          <w:bCs/>
          <w:szCs w:val="21"/>
        </w:rPr>
        <w:t>重点研究：</w:t>
      </w:r>
      <w:r>
        <w:rPr>
          <w:rFonts w:ascii="宋体" w:hAnsi="宋体" w:cs="仿宋_GB2312" w:hint="eastAsia"/>
          <w:bCs/>
          <w:szCs w:val="21"/>
        </w:rPr>
        <w:t>深入分析广西绿色发展的现状和问题，</w:t>
      </w:r>
      <w:proofErr w:type="gramStart"/>
      <w:r>
        <w:rPr>
          <w:rFonts w:ascii="宋体" w:hAnsi="宋体" w:cs="仿宋_GB2312" w:hint="eastAsia"/>
          <w:bCs/>
          <w:szCs w:val="21"/>
        </w:rPr>
        <w:t>践行</w:t>
      </w:r>
      <w:proofErr w:type="gramEnd"/>
      <w:r>
        <w:rPr>
          <w:rFonts w:ascii="宋体" w:hAnsi="宋体" w:cs="仿宋_GB2312" w:hint="eastAsia"/>
          <w:bCs/>
          <w:szCs w:val="21"/>
        </w:rPr>
        <w:t>“绿水青山就是金山银山”理念，研究提出“十四五”广西</w:t>
      </w:r>
      <w:r>
        <w:rPr>
          <w:rFonts w:ascii="宋体" w:hAnsi="宋体" w:cs="仿宋_GB2312" w:hint="eastAsia"/>
          <w:szCs w:val="21"/>
        </w:rPr>
        <w:t>立足生态优势，盘活生态资源，开发生态产品，把</w:t>
      </w:r>
      <w:r>
        <w:rPr>
          <w:rFonts w:ascii="宋体" w:hAnsi="宋体" w:cs="仿宋_GB2312" w:hint="eastAsia"/>
          <w:bCs/>
          <w:szCs w:val="21"/>
        </w:rPr>
        <w:t>生态优势转化为发展优势，推进生态文明建设</w:t>
      </w:r>
      <w:r>
        <w:rPr>
          <w:rFonts w:ascii="宋体" w:hAnsi="宋体" w:hint="eastAsia"/>
          <w:szCs w:val="21"/>
        </w:rPr>
        <w:t>的路径和对策。</w:t>
      </w:r>
    </w:p>
    <w:p w:rsidR="00B119E5" w:rsidRDefault="00B119E5" w:rsidP="00B119E5">
      <w:pPr>
        <w:pStyle w:val="a3"/>
        <w:numPr>
          <w:ilvl w:val="0"/>
          <w:numId w:val="3"/>
        </w:numPr>
        <w:ind w:left="0" w:firstLineChars="0" w:firstLine="640"/>
        <w:rPr>
          <w:rFonts w:ascii="宋体" w:hAnsi="宋体" w:cs="仿宋_GB2312" w:hint="eastAsia"/>
          <w:bCs/>
          <w:szCs w:val="21"/>
        </w:rPr>
      </w:pPr>
      <w:r>
        <w:rPr>
          <w:rFonts w:ascii="宋体" w:hAnsi="宋体" w:hint="eastAsia"/>
          <w:b/>
          <w:szCs w:val="21"/>
        </w:rPr>
        <w:t>“十四五”广西深化经济体制改革的重点领域与路径对策研究。重点研究：</w:t>
      </w:r>
      <w:r>
        <w:rPr>
          <w:rFonts w:ascii="宋体" w:hAnsi="宋体" w:cs="仿宋_GB2312" w:hint="eastAsia"/>
          <w:bCs/>
          <w:szCs w:val="21"/>
        </w:rPr>
        <w:t>深入分析我区经济体制改革的成效和问题，结合面临的新形势新任务，研究“十四五”时期广西推进经济体制改革的基本思路，提出深入推进供给侧结构性改革、国资国企改革、完善现代市场体系以及其他重点领域改革的路径和对策。</w:t>
      </w:r>
    </w:p>
    <w:p w:rsidR="00B119E5" w:rsidRDefault="00B119E5" w:rsidP="00B119E5">
      <w:pPr>
        <w:pStyle w:val="a3"/>
        <w:numPr>
          <w:ilvl w:val="0"/>
          <w:numId w:val="3"/>
        </w:numPr>
        <w:ind w:left="0" w:firstLineChars="0" w:firstLine="640"/>
        <w:rPr>
          <w:rFonts w:ascii="宋体" w:hAnsi="宋体" w:hint="eastAsia"/>
          <w:b/>
          <w:szCs w:val="21"/>
        </w:rPr>
      </w:pPr>
      <w:r>
        <w:rPr>
          <w:rFonts w:ascii="宋体" w:hAnsi="宋体" w:hint="eastAsia"/>
          <w:b/>
          <w:szCs w:val="21"/>
        </w:rPr>
        <w:t>“十四五”广西持续优化营商环境研究。</w:t>
      </w:r>
      <w:r>
        <w:rPr>
          <w:rFonts w:ascii="宋体" w:hAnsi="宋体" w:cs="仿宋_GB2312" w:hint="eastAsia"/>
          <w:b/>
          <w:bCs/>
          <w:szCs w:val="21"/>
        </w:rPr>
        <w:t>重点研究：</w:t>
      </w:r>
      <w:r>
        <w:rPr>
          <w:rFonts w:ascii="宋体" w:hAnsi="宋体" w:cs="仿宋_GB2312" w:hint="eastAsia"/>
          <w:bCs/>
          <w:szCs w:val="21"/>
        </w:rPr>
        <w:t>比较分析我区在营商环境方面存在的具体差距，梳理国内先进省市地区优化营商环境的做法和经验，研究提出“十四五”广西持续深化“放管服”改革，增强市场主体活力，持续优化营商环境的路径和对策。</w:t>
      </w:r>
    </w:p>
    <w:p w:rsidR="00B119E5" w:rsidRDefault="00B119E5" w:rsidP="00B119E5">
      <w:pPr>
        <w:pStyle w:val="a3"/>
        <w:numPr>
          <w:ilvl w:val="0"/>
          <w:numId w:val="3"/>
        </w:numPr>
        <w:ind w:left="0" w:firstLineChars="0" w:firstLine="640"/>
        <w:rPr>
          <w:rFonts w:ascii="宋体" w:hAnsi="宋体" w:hint="eastAsia"/>
          <w:b/>
          <w:szCs w:val="21"/>
        </w:rPr>
      </w:pPr>
      <w:r>
        <w:rPr>
          <w:rFonts w:ascii="宋体" w:hAnsi="宋体" w:hint="eastAsia"/>
          <w:b/>
          <w:szCs w:val="21"/>
        </w:rPr>
        <w:t>“十四五”广西促进就业和完善社会保障体系研究。</w:t>
      </w:r>
      <w:r>
        <w:rPr>
          <w:rFonts w:ascii="宋体" w:hAnsi="宋体" w:cs="仿宋_GB2312" w:hint="eastAsia"/>
          <w:b/>
          <w:bCs/>
          <w:szCs w:val="21"/>
        </w:rPr>
        <w:t>重点研究：</w:t>
      </w:r>
      <w:r>
        <w:rPr>
          <w:rFonts w:ascii="宋体" w:hAnsi="宋体" w:cs="仿宋_GB2312" w:hint="eastAsia"/>
          <w:bCs/>
          <w:szCs w:val="21"/>
        </w:rPr>
        <w:t>深入分析广西就业和社会保障体系的不平衡不充分问题，</w:t>
      </w:r>
      <w:proofErr w:type="gramStart"/>
      <w:r>
        <w:rPr>
          <w:rFonts w:ascii="宋体" w:hAnsi="宋体" w:cs="仿宋_GB2312" w:hint="eastAsia"/>
          <w:bCs/>
          <w:szCs w:val="21"/>
        </w:rPr>
        <w:t>研判经济</w:t>
      </w:r>
      <w:proofErr w:type="gramEnd"/>
      <w:r>
        <w:rPr>
          <w:rFonts w:ascii="宋体" w:hAnsi="宋体" w:cs="仿宋_GB2312" w:hint="eastAsia"/>
          <w:bCs/>
          <w:szCs w:val="21"/>
        </w:rPr>
        <w:t>社会发展与就业形势，研究提出“十四五”广西创建更多就业岗位实现更高质量就业，以及完善更加公平更可持续社会保障体系建设的路径和对策。</w:t>
      </w:r>
    </w:p>
    <w:p w:rsidR="00B119E5" w:rsidRDefault="00B119E5" w:rsidP="00B119E5">
      <w:pPr>
        <w:pStyle w:val="a3"/>
        <w:numPr>
          <w:ilvl w:val="0"/>
          <w:numId w:val="3"/>
        </w:numPr>
        <w:ind w:left="0" w:firstLineChars="0" w:firstLine="640"/>
        <w:rPr>
          <w:rFonts w:ascii="宋体" w:hAnsi="宋体" w:hint="eastAsia"/>
          <w:b/>
          <w:szCs w:val="21"/>
        </w:rPr>
      </w:pPr>
      <w:r>
        <w:rPr>
          <w:rFonts w:ascii="宋体" w:hAnsi="宋体" w:hint="eastAsia"/>
          <w:b/>
          <w:szCs w:val="21"/>
        </w:rPr>
        <w:t>“十四五”广西提升现代社会治理能力和水平研究。</w:t>
      </w:r>
      <w:r>
        <w:rPr>
          <w:rFonts w:ascii="宋体" w:hAnsi="宋体" w:cs="仿宋_GB2312" w:hint="eastAsia"/>
          <w:b/>
          <w:bCs/>
          <w:szCs w:val="21"/>
        </w:rPr>
        <w:t>重点研究：</w:t>
      </w:r>
      <w:r>
        <w:rPr>
          <w:rFonts w:ascii="宋体" w:hAnsi="宋体" w:hint="eastAsia"/>
          <w:szCs w:val="21"/>
        </w:rPr>
        <w:t>深入分析广西社会治理的薄弱环节和“十四五”时期面临的风险挑战，研究提出“十四五”广西加强平安广西建设，建立健全规则化、智慧化、服务化、精细化等为基本内涵的新型社会治理方式，显著提升城乡社会治理能力和水平的路径和对策。</w:t>
      </w:r>
    </w:p>
    <w:p w:rsidR="00B119E5" w:rsidRDefault="00B119E5" w:rsidP="00B119E5">
      <w:pPr>
        <w:pStyle w:val="a3"/>
        <w:numPr>
          <w:ilvl w:val="0"/>
          <w:numId w:val="3"/>
        </w:numPr>
        <w:ind w:left="0" w:firstLineChars="0" w:firstLine="640"/>
        <w:rPr>
          <w:rFonts w:ascii="宋体" w:hAnsi="宋体" w:cs="仿宋_GB2312" w:hint="eastAsia"/>
          <w:bCs/>
          <w:szCs w:val="21"/>
        </w:rPr>
      </w:pPr>
      <w:r>
        <w:rPr>
          <w:rFonts w:ascii="宋体" w:hAnsi="宋体" w:hint="eastAsia"/>
          <w:b/>
          <w:szCs w:val="21"/>
        </w:rPr>
        <w:t>“十四五”广西重大工程项目谋划和扩大有效投资研究。</w:t>
      </w:r>
      <w:r>
        <w:rPr>
          <w:rFonts w:ascii="宋体" w:hAnsi="宋体" w:cs="仿宋_GB2312" w:hint="eastAsia"/>
          <w:b/>
          <w:bCs/>
          <w:szCs w:val="21"/>
        </w:rPr>
        <w:t>重点研究：</w:t>
      </w:r>
      <w:r>
        <w:rPr>
          <w:rFonts w:ascii="宋体" w:hAnsi="宋体" w:cs="仿宋_GB2312" w:hint="eastAsia"/>
          <w:bCs/>
          <w:szCs w:val="21"/>
        </w:rPr>
        <w:t>总结分析广西重大项目建设、投融资发展的现状和问题，紧扣“十四五”时期广西发展面临的重大机遇，</w:t>
      </w:r>
      <w:proofErr w:type="gramStart"/>
      <w:r>
        <w:rPr>
          <w:rFonts w:ascii="宋体" w:hAnsi="宋体" w:cs="仿宋_GB2312" w:hint="eastAsia"/>
          <w:bCs/>
          <w:szCs w:val="21"/>
        </w:rPr>
        <w:t>研判国家</w:t>
      </w:r>
      <w:proofErr w:type="gramEnd"/>
      <w:r>
        <w:rPr>
          <w:rFonts w:ascii="宋体" w:hAnsi="宋体" w:cs="仿宋_GB2312" w:hint="eastAsia"/>
          <w:bCs/>
          <w:szCs w:val="21"/>
        </w:rPr>
        <w:t>投融资政策走向和影响广西投融资发展的内外因素，建立健全“十四五”重大项目库和储备机制，研究提出“十四五”广西扩大精准有效投资的路径和对策。</w:t>
      </w:r>
    </w:p>
    <w:p w:rsidR="00D028D6" w:rsidRPr="00B119E5" w:rsidRDefault="00D028D6"/>
    <w:sectPr w:rsidR="00D028D6" w:rsidRPr="00B119E5">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FA0E88"/>
    <w:multiLevelType w:val="multilevel"/>
    <w:tmpl w:val="13FA0E88"/>
    <w:lvl w:ilvl="0">
      <w:start w:val="1"/>
      <w:numFmt w:val="japaneseCounting"/>
      <w:lvlText w:val="%1、"/>
      <w:lvlJc w:val="left"/>
      <w:pPr>
        <w:ind w:left="1360" w:hanging="72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1">
    <w:nsid w:val="4BF11F16"/>
    <w:multiLevelType w:val="multilevel"/>
    <w:tmpl w:val="4BF11F16"/>
    <w:lvl w:ilvl="0">
      <w:start w:val="1"/>
      <w:numFmt w:val="chineseCountingThousand"/>
      <w:suff w:val="nothing"/>
      <w:lvlText w:val="(%1)"/>
      <w:lvlJc w:val="left"/>
      <w:pPr>
        <w:ind w:left="1413" w:hanging="420"/>
      </w:pPr>
      <w:rPr>
        <w:rFonts w:ascii="楷体_GB2312" w:eastAsia="楷体_GB2312" w:hint="eastAsia"/>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7E3227CE"/>
    <w:multiLevelType w:val="multilevel"/>
    <w:tmpl w:val="7E3227CE"/>
    <w:lvl w:ilvl="0">
      <w:start w:val="1"/>
      <w:numFmt w:val="chineseCountingThousand"/>
      <w:suff w:val="nothing"/>
      <w:lvlText w:val="(%1)"/>
      <w:lvlJc w:val="left"/>
      <w:pPr>
        <w:ind w:left="1413" w:hanging="420"/>
      </w:pPr>
      <w:rPr>
        <w:rFonts w:ascii="楷体_GB2312" w:eastAsia="楷体_GB2312" w:hint="eastAsia"/>
        <w:b/>
      </w:rPr>
    </w:lvl>
    <w:lvl w:ilvl="1">
      <w:start w:val="1"/>
      <w:numFmt w:val="lowerLetter"/>
      <w:lvlText w:val="%2)"/>
      <w:lvlJc w:val="left"/>
      <w:pPr>
        <w:ind w:left="1833" w:hanging="420"/>
      </w:pPr>
    </w:lvl>
    <w:lvl w:ilvl="2">
      <w:start w:val="1"/>
      <w:numFmt w:val="lowerRoman"/>
      <w:lvlText w:val="%3."/>
      <w:lvlJc w:val="right"/>
      <w:pPr>
        <w:ind w:left="2253" w:hanging="420"/>
      </w:pPr>
    </w:lvl>
    <w:lvl w:ilvl="3">
      <w:start w:val="1"/>
      <w:numFmt w:val="decimal"/>
      <w:lvlText w:val="%4."/>
      <w:lvlJc w:val="left"/>
      <w:pPr>
        <w:ind w:left="2673" w:hanging="420"/>
      </w:pPr>
    </w:lvl>
    <w:lvl w:ilvl="4">
      <w:start w:val="1"/>
      <w:numFmt w:val="lowerLetter"/>
      <w:lvlText w:val="%5)"/>
      <w:lvlJc w:val="left"/>
      <w:pPr>
        <w:ind w:left="3093" w:hanging="420"/>
      </w:pPr>
    </w:lvl>
    <w:lvl w:ilvl="5">
      <w:start w:val="1"/>
      <w:numFmt w:val="lowerRoman"/>
      <w:lvlText w:val="%6."/>
      <w:lvlJc w:val="right"/>
      <w:pPr>
        <w:ind w:left="3513" w:hanging="420"/>
      </w:pPr>
    </w:lvl>
    <w:lvl w:ilvl="6">
      <w:start w:val="1"/>
      <w:numFmt w:val="decimal"/>
      <w:lvlText w:val="%7."/>
      <w:lvlJc w:val="left"/>
      <w:pPr>
        <w:ind w:left="3933" w:hanging="420"/>
      </w:pPr>
    </w:lvl>
    <w:lvl w:ilvl="7">
      <w:start w:val="1"/>
      <w:numFmt w:val="lowerLetter"/>
      <w:lvlText w:val="%8)"/>
      <w:lvlJc w:val="left"/>
      <w:pPr>
        <w:ind w:left="4353" w:hanging="420"/>
      </w:pPr>
    </w:lvl>
    <w:lvl w:ilvl="8">
      <w:start w:val="1"/>
      <w:numFmt w:val="lowerRoman"/>
      <w:lvlText w:val="%9."/>
      <w:lvlJc w:val="right"/>
      <w:pPr>
        <w:ind w:left="4773" w:hanging="42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B119E5"/>
    <w:rsid w:val="00B119E5"/>
    <w:rsid w:val="00D028D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119E5"/>
    <w:pPr>
      <w:ind w:firstLineChars="200" w:firstLine="420"/>
    </w:pPr>
    <w:rPr>
      <w:rFonts w:ascii="Times New Roman" w:eastAsia="宋体" w:hAnsi="Times New Roman" w:cs="Times New Roman"/>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789</Words>
  <Characters>4501</Characters>
  <Application>Microsoft Office Word</Application>
  <DocSecurity>0</DocSecurity>
  <Lines>37</Lines>
  <Paragraphs>10</Paragraphs>
  <ScaleCrop>false</ScaleCrop>
  <Company>Microsoft</Company>
  <LinksUpToDate>false</LinksUpToDate>
  <CharactersWithSpaces>5280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NTKO</dc:creator>
  <cp:keywords/>
  <dc:description/>
  <cp:lastModifiedBy>NTKO</cp:lastModifiedBy>
  <cp:revision>2</cp:revision>
  <dcterms:created xsi:type="dcterms:W3CDTF">2019-06-28T03:52:00Z</dcterms:created>
  <dcterms:modified xsi:type="dcterms:W3CDTF">2019-06-28T03:52:00Z</dcterms:modified>
</cp:coreProperties>
</file>