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Theme="minorEastAsia" w:hAnsiTheme="minorEastAsia" w:eastAsiaTheme="minorEastAsia"/>
          <w:b/>
          <w:color w:val="000000"/>
          <w:kern w:val="0"/>
          <w:sz w:val="32"/>
          <w:szCs w:val="32"/>
        </w:rPr>
      </w:pPr>
      <w:bookmarkStart w:id="0" w:name="_Hlk529738086"/>
      <w:r>
        <w:rPr>
          <w:rFonts w:hint="eastAsia" w:asciiTheme="minorEastAsia" w:hAnsiTheme="minorEastAsia" w:eastAsiaTheme="minorEastAsia"/>
          <w:b/>
          <w:color w:val="000000"/>
          <w:kern w:val="0"/>
          <w:sz w:val="32"/>
          <w:szCs w:val="32"/>
        </w:rPr>
        <w:t xml:space="preserve"> “中国高校美术教师教育联盟2019年会暨</w:t>
      </w:r>
    </w:p>
    <w:p>
      <w:pPr>
        <w:widowControl/>
        <w:spacing w:line="560" w:lineRule="exact"/>
        <w:jc w:val="center"/>
        <w:rPr>
          <w:rFonts w:ascii="宋体" w:hAnsi="宋体"/>
          <w:b/>
          <w:color w:val="000000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color w:val="000000"/>
          <w:kern w:val="0"/>
          <w:sz w:val="32"/>
          <w:szCs w:val="32"/>
        </w:rPr>
        <w:t xml:space="preserve"> ‘一带一路’亚洲国际高等美术教育合作论坛”</w:t>
      </w:r>
      <w:r>
        <w:rPr>
          <w:rFonts w:hint="eastAsia" w:ascii="宋体" w:hAnsi="宋体"/>
          <w:b/>
          <w:color w:val="000000"/>
          <w:kern w:val="0"/>
          <w:sz w:val="32"/>
          <w:szCs w:val="32"/>
        </w:rPr>
        <w:t>日程安排</w:t>
      </w:r>
    </w:p>
    <w:bookmarkEnd w:id="0"/>
    <w:tbl>
      <w:tblPr>
        <w:tblStyle w:val="10"/>
        <w:tblW w:w="9640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559"/>
        <w:gridCol w:w="4253"/>
        <w:gridCol w:w="2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7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4"/>
              </w:rPr>
              <w:t>日  期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4"/>
              </w:rPr>
              <w:t>时  间</w:t>
            </w:r>
          </w:p>
        </w:tc>
        <w:tc>
          <w:tcPr>
            <w:tcW w:w="425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4"/>
              </w:rPr>
              <w:t>日  程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4"/>
              </w:rPr>
              <w:t>地  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27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9月18日（周三）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10:00起</w:t>
            </w:r>
          </w:p>
        </w:tc>
        <w:tc>
          <w:tcPr>
            <w:tcW w:w="4253" w:type="dxa"/>
            <w:vAlign w:val="center"/>
          </w:tcPr>
          <w:p>
            <w:pPr>
              <w:widowControl/>
              <w:spacing w:line="360" w:lineRule="exact"/>
              <w:ind w:firstLine="33" w:firstLineChars="14"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广西师范大学美术学院庆祝中华人民共和国成立70周年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师生美术作品展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桂山华星酒店华星美术馆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12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9月19日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（周四）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8</w:t>
            </w:r>
            <w:r>
              <w:rPr>
                <w:rFonts w:asciiTheme="minorEastAsia" w:hAnsiTheme="minorEastAsia" w:eastAsia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  <w:r>
              <w:rPr>
                <w:rFonts w:asciiTheme="minorEastAsia" w:hAnsiTheme="minorEastAsia" w:eastAsiaTheme="minorEastAsia"/>
                <w:sz w:val="24"/>
              </w:rPr>
              <w:t>0-</w:t>
            </w:r>
            <w:r>
              <w:rPr>
                <w:rFonts w:hint="eastAsia" w:asciiTheme="minorEastAsia" w:hAnsiTheme="minorEastAsia" w:eastAsiaTheme="minorEastAsia"/>
                <w:sz w:val="24"/>
              </w:rPr>
              <w:t>9</w:t>
            </w:r>
            <w:r>
              <w:rPr>
                <w:rFonts w:asciiTheme="minorEastAsia" w:hAnsiTheme="minorEastAsia" w:eastAsia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  <w:r>
              <w:rPr>
                <w:rFonts w:asciiTheme="minorEastAsia" w:hAnsiTheme="minorEastAsia" w:eastAsiaTheme="minorEastAsia"/>
                <w:sz w:val="24"/>
              </w:rPr>
              <w:t>0</w:t>
            </w:r>
          </w:p>
        </w:tc>
        <w:tc>
          <w:tcPr>
            <w:tcW w:w="4253" w:type="dxa"/>
            <w:vAlign w:val="center"/>
          </w:tcPr>
          <w:p>
            <w:pPr>
              <w:spacing w:line="340" w:lineRule="exact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“广西师范大学中泰文化艺术交流中心”揭牌仪式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广西师大雁山校区美术学院艺术交流中心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2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9</w:t>
            </w:r>
            <w:r>
              <w:rPr>
                <w:rFonts w:asciiTheme="minorEastAsia" w:hAnsiTheme="minorEastAsia" w:eastAsia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  <w:r>
              <w:rPr>
                <w:rFonts w:asciiTheme="minorEastAsia" w:hAnsiTheme="minorEastAsia" w:eastAsiaTheme="minorEastAsia"/>
                <w:sz w:val="24"/>
              </w:rPr>
              <w:t>0-1</w:t>
            </w:r>
            <w:r>
              <w:rPr>
                <w:rFonts w:hint="eastAsia" w:asciiTheme="minorEastAsia" w:hAnsiTheme="minorEastAsia" w:eastAsiaTheme="minorEastAsia"/>
                <w:sz w:val="24"/>
              </w:rPr>
              <w:t>1</w:t>
            </w:r>
            <w:r>
              <w:rPr>
                <w:rFonts w:asciiTheme="minorEastAsia" w:hAnsiTheme="minorEastAsia" w:eastAsia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/>
                <w:sz w:val="24"/>
              </w:rPr>
              <w:t>0</w:t>
            </w:r>
            <w:r>
              <w:rPr>
                <w:rFonts w:asciiTheme="minorEastAsia" w:hAnsiTheme="minorEastAsia" w:eastAsiaTheme="minorEastAsia"/>
                <w:sz w:val="24"/>
              </w:rPr>
              <w:t>0</w:t>
            </w:r>
          </w:p>
        </w:tc>
        <w:tc>
          <w:tcPr>
            <w:tcW w:w="4253" w:type="dxa"/>
            <w:vAlign w:val="center"/>
          </w:tcPr>
          <w:p>
            <w:pPr>
              <w:spacing w:line="340" w:lineRule="exact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“‘第一届广西大学生美术作品大赛’获奖作品展”开幕式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广西师大雁山校区纯道楼东门广场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</w:trPr>
        <w:tc>
          <w:tcPr>
            <w:tcW w:w="12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1</w:t>
            </w:r>
            <w:r>
              <w:rPr>
                <w:rFonts w:hint="eastAsia" w:asciiTheme="minorEastAsia" w:hAnsiTheme="minorEastAsia" w:eastAsiaTheme="minorEastAsia"/>
                <w:sz w:val="24"/>
              </w:rPr>
              <w:t>5</w:t>
            </w:r>
            <w:r>
              <w:rPr>
                <w:rFonts w:asciiTheme="minorEastAsia" w:hAnsiTheme="minorEastAsia" w:eastAsia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/>
                <w:sz w:val="24"/>
              </w:rPr>
              <w:t>0</w:t>
            </w:r>
            <w:r>
              <w:rPr>
                <w:rFonts w:asciiTheme="minorEastAsia" w:hAnsiTheme="minorEastAsia" w:eastAsiaTheme="minorEastAsia"/>
                <w:sz w:val="24"/>
              </w:rPr>
              <w:t>0-1</w:t>
            </w:r>
            <w:r>
              <w:rPr>
                <w:rFonts w:hint="eastAsia" w:asciiTheme="minorEastAsia" w:hAnsiTheme="minorEastAsia" w:eastAsiaTheme="minorEastAsia"/>
                <w:sz w:val="24"/>
              </w:rPr>
              <w:t>7</w:t>
            </w:r>
            <w:r>
              <w:rPr>
                <w:rFonts w:asciiTheme="minorEastAsia" w:hAnsiTheme="minorEastAsia" w:eastAsia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/>
                <w:sz w:val="24"/>
              </w:rPr>
              <w:t>0</w:t>
            </w:r>
            <w:r>
              <w:rPr>
                <w:rFonts w:asciiTheme="minorEastAsia" w:hAnsiTheme="minorEastAsia" w:eastAsiaTheme="minorEastAsia"/>
                <w:sz w:val="24"/>
              </w:rPr>
              <w:t>0</w:t>
            </w:r>
          </w:p>
        </w:tc>
        <w:tc>
          <w:tcPr>
            <w:tcW w:w="4253" w:type="dxa"/>
            <w:vAlign w:val="center"/>
          </w:tcPr>
          <w:p>
            <w:pPr>
              <w:spacing w:line="340" w:lineRule="exact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“广西师范大学东北亚艺术交流中心研究员美术作品展”开幕式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广西师范大学出版社美术馆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</w:trPr>
        <w:tc>
          <w:tcPr>
            <w:tcW w:w="12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19:30-21:00</w:t>
            </w:r>
          </w:p>
        </w:tc>
        <w:tc>
          <w:tcPr>
            <w:tcW w:w="4253" w:type="dxa"/>
            <w:vAlign w:val="center"/>
          </w:tcPr>
          <w:p>
            <w:pPr>
              <w:widowControl/>
              <w:spacing w:line="360" w:lineRule="exact"/>
              <w:ind w:firstLine="33" w:firstLineChars="14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韩国韩瑞大学艺术团专场演出</w:t>
            </w:r>
          </w:p>
        </w:tc>
        <w:tc>
          <w:tcPr>
            <w:tcW w:w="2551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广西师大育才校区田家炳教育书院报告厅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2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9月20日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（周五）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8</w:t>
            </w:r>
            <w:r>
              <w:rPr>
                <w:rFonts w:asciiTheme="minorEastAsia" w:hAnsiTheme="minorEastAsia" w:eastAsia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  <w:r>
              <w:rPr>
                <w:rFonts w:asciiTheme="minorEastAsia" w:hAnsiTheme="minorEastAsia" w:eastAsiaTheme="minorEastAsia"/>
                <w:sz w:val="24"/>
              </w:rPr>
              <w:t>0-</w:t>
            </w:r>
            <w:r>
              <w:rPr>
                <w:rFonts w:hint="eastAsia" w:asciiTheme="minorEastAsia" w:hAnsiTheme="minorEastAsia" w:eastAsiaTheme="minorEastAsia"/>
                <w:sz w:val="24"/>
              </w:rPr>
              <w:t>10</w:t>
            </w:r>
            <w:r>
              <w:rPr>
                <w:rFonts w:asciiTheme="minorEastAsia" w:hAnsiTheme="minorEastAsia" w:eastAsia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/>
                <w:sz w:val="24"/>
              </w:rPr>
              <w:t>0</w:t>
            </w:r>
            <w:r>
              <w:rPr>
                <w:rFonts w:asciiTheme="minorEastAsia" w:hAnsiTheme="minorEastAsia" w:eastAsiaTheme="minorEastAsia"/>
                <w:sz w:val="24"/>
              </w:rPr>
              <w:t>0</w:t>
            </w:r>
          </w:p>
        </w:tc>
        <w:tc>
          <w:tcPr>
            <w:tcW w:w="4253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4"/>
              </w:rPr>
              <w:t>“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中国高校美术教师教育联盟2019年会暨</w:t>
            </w: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4"/>
              </w:rPr>
              <w:t>‘一带一路’亚洲国际高等美术教育合作论坛”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开幕式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桂山华星酒店延惠殿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2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10</w:t>
            </w:r>
            <w:r>
              <w:rPr>
                <w:rFonts w:asciiTheme="minorEastAsia" w:hAnsiTheme="minorEastAsia" w:eastAsia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/>
                <w:sz w:val="24"/>
              </w:rPr>
              <w:t>0</w:t>
            </w:r>
            <w:r>
              <w:rPr>
                <w:rFonts w:asciiTheme="minorEastAsia" w:hAnsiTheme="minorEastAsia" w:eastAsiaTheme="minorEastAsia"/>
                <w:sz w:val="24"/>
              </w:rPr>
              <w:t>0-10:</w:t>
            </w:r>
            <w:r>
              <w:rPr>
                <w:rFonts w:hint="eastAsia" w:asciiTheme="minorEastAsia" w:hAnsiTheme="minorEastAsia" w:eastAsiaTheme="minorEastAsia"/>
                <w:sz w:val="24"/>
              </w:rPr>
              <w:t>2</w:t>
            </w:r>
            <w:r>
              <w:rPr>
                <w:rFonts w:asciiTheme="minorEastAsia" w:hAnsiTheme="minorEastAsia" w:eastAsiaTheme="minorEastAsia"/>
                <w:sz w:val="24"/>
              </w:rPr>
              <w:t>0</w:t>
            </w:r>
          </w:p>
        </w:tc>
        <w:tc>
          <w:tcPr>
            <w:tcW w:w="4253" w:type="dxa"/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合    影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桂山华星酒店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2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10:</w:t>
            </w:r>
            <w:r>
              <w:rPr>
                <w:rFonts w:hint="eastAsia" w:asciiTheme="minorEastAsia" w:hAnsiTheme="minorEastAsia" w:eastAsiaTheme="minorEastAsia"/>
                <w:sz w:val="24"/>
              </w:rPr>
              <w:t>2</w:t>
            </w:r>
            <w:r>
              <w:rPr>
                <w:rFonts w:asciiTheme="minorEastAsia" w:hAnsiTheme="minorEastAsia" w:eastAsiaTheme="minorEastAsia"/>
                <w:sz w:val="24"/>
              </w:rPr>
              <w:t>0-12:00</w:t>
            </w:r>
          </w:p>
        </w:tc>
        <w:tc>
          <w:tcPr>
            <w:tcW w:w="4253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4"/>
              </w:rPr>
              <w:t>“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中国高校美术教师教育联盟2019年会暨</w:t>
            </w: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4"/>
              </w:rPr>
              <w:t>‘一带一路’亚洲国际高等美术教育合作论坛”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主旨发言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桂山华星酒店延惠殿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2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1</w:t>
            </w:r>
            <w:r>
              <w:rPr>
                <w:rFonts w:hint="eastAsia" w:asciiTheme="minorEastAsia" w:hAnsiTheme="minorEastAsia" w:eastAsiaTheme="minorEastAsia"/>
                <w:sz w:val="24"/>
              </w:rPr>
              <w:t>5</w:t>
            </w:r>
            <w:r>
              <w:rPr>
                <w:rFonts w:asciiTheme="minorEastAsia" w:hAnsiTheme="minorEastAsia" w:eastAsia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/>
                <w:sz w:val="24"/>
              </w:rPr>
              <w:t>0</w:t>
            </w:r>
            <w:r>
              <w:rPr>
                <w:rFonts w:asciiTheme="minorEastAsia" w:hAnsiTheme="minorEastAsia" w:eastAsiaTheme="minorEastAsia"/>
                <w:sz w:val="24"/>
              </w:rPr>
              <w:t>0-</w:t>
            </w:r>
            <w:r>
              <w:rPr>
                <w:rFonts w:hint="eastAsia" w:asciiTheme="minorEastAsia" w:hAnsiTheme="minorEastAsia" w:eastAsiaTheme="minorEastAsia"/>
                <w:sz w:val="24"/>
              </w:rPr>
              <w:t>17</w:t>
            </w:r>
            <w:r>
              <w:rPr>
                <w:rFonts w:asciiTheme="minorEastAsia" w:hAnsiTheme="minorEastAsia" w:eastAsia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/>
                <w:sz w:val="24"/>
              </w:rPr>
              <w:t>0</w:t>
            </w:r>
            <w:r>
              <w:rPr>
                <w:rFonts w:asciiTheme="minorEastAsia" w:hAnsiTheme="minorEastAsia" w:eastAsiaTheme="minorEastAsia"/>
                <w:sz w:val="24"/>
              </w:rPr>
              <w:t>0</w:t>
            </w:r>
          </w:p>
        </w:tc>
        <w:tc>
          <w:tcPr>
            <w:tcW w:w="4253" w:type="dxa"/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4"/>
              </w:rPr>
              <w:t>“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中国高校美术教师教育联盟2019年会暨</w:t>
            </w: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4"/>
              </w:rPr>
              <w:t>‘一带一路’亚洲国际高等美术教育合作论坛”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分组讨论</w:t>
            </w:r>
          </w:p>
        </w:tc>
        <w:tc>
          <w:tcPr>
            <w:tcW w:w="2551" w:type="dxa"/>
            <w:vAlign w:val="center"/>
          </w:tcPr>
          <w:p>
            <w:pPr>
              <w:tabs>
                <w:tab w:val="center" w:pos="1219"/>
              </w:tabs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桂山华星酒店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2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19:30-22:00</w:t>
            </w:r>
          </w:p>
        </w:tc>
        <w:tc>
          <w:tcPr>
            <w:tcW w:w="4253" w:type="dxa"/>
            <w:vAlign w:val="center"/>
          </w:tcPr>
          <w:p>
            <w:pPr>
              <w:spacing w:line="340" w:lineRule="exact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“中国高校美术教师教育联盟2019年会暨</w:t>
            </w: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4"/>
              </w:rPr>
              <w:t>‘一带一路’亚洲国际高等美术教育合作论坛”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中外大学师生文艺晚会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桂山华星酒店延惠殿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2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9月21日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（周六）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9</w:t>
            </w:r>
            <w:r>
              <w:rPr>
                <w:rFonts w:asciiTheme="minorEastAsia" w:hAnsiTheme="minorEastAsia" w:eastAsia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/>
                <w:sz w:val="24"/>
              </w:rPr>
              <w:t>0</w:t>
            </w:r>
            <w:r>
              <w:rPr>
                <w:rFonts w:asciiTheme="minorEastAsia" w:hAnsiTheme="minorEastAsia" w:eastAsiaTheme="minorEastAsia"/>
                <w:sz w:val="24"/>
              </w:rPr>
              <w:t>0-</w:t>
            </w:r>
            <w:r>
              <w:rPr>
                <w:rFonts w:hint="eastAsia" w:asciiTheme="minorEastAsia" w:hAnsiTheme="minorEastAsia" w:eastAsiaTheme="minorEastAsia"/>
                <w:sz w:val="24"/>
              </w:rPr>
              <w:t>12</w:t>
            </w:r>
            <w:r>
              <w:rPr>
                <w:rFonts w:asciiTheme="minorEastAsia" w:hAnsiTheme="minorEastAsia" w:eastAsia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/>
                <w:sz w:val="24"/>
              </w:rPr>
              <w:t>0</w:t>
            </w:r>
            <w:r>
              <w:rPr>
                <w:rFonts w:asciiTheme="minorEastAsia" w:hAnsiTheme="minorEastAsia" w:eastAsiaTheme="minorEastAsia"/>
                <w:sz w:val="24"/>
              </w:rPr>
              <w:t>0</w:t>
            </w:r>
          </w:p>
        </w:tc>
        <w:tc>
          <w:tcPr>
            <w:tcW w:w="4253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4"/>
              </w:rPr>
              <w:t>“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中国高校美术教师教育联盟2019年会暨</w:t>
            </w: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4"/>
              </w:rPr>
              <w:t>‘一带一路’亚洲国际高等美术教育合作论坛”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分组讨论</w:t>
            </w:r>
          </w:p>
        </w:tc>
        <w:tc>
          <w:tcPr>
            <w:tcW w:w="2551" w:type="dxa"/>
            <w:vAlign w:val="center"/>
          </w:tcPr>
          <w:p>
            <w:pPr>
              <w:tabs>
                <w:tab w:val="center" w:pos="1219"/>
              </w:tabs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桂山华星酒店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2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1</w:t>
            </w:r>
            <w:r>
              <w:rPr>
                <w:rFonts w:hint="eastAsia" w:asciiTheme="minorEastAsia" w:hAnsiTheme="minorEastAsia" w:eastAsiaTheme="minorEastAsia"/>
                <w:sz w:val="24"/>
              </w:rPr>
              <w:t>5</w:t>
            </w:r>
            <w:r>
              <w:rPr>
                <w:rFonts w:asciiTheme="minorEastAsia" w:hAnsiTheme="minorEastAsia" w:eastAsia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/>
                <w:sz w:val="24"/>
              </w:rPr>
              <w:t>0</w:t>
            </w:r>
            <w:r>
              <w:rPr>
                <w:rFonts w:asciiTheme="minorEastAsia" w:hAnsiTheme="minorEastAsia" w:eastAsiaTheme="minorEastAsia"/>
                <w:sz w:val="24"/>
              </w:rPr>
              <w:t>0-1</w:t>
            </w:r>
            <w:r>
              <w:rPr>
                <w:rFonts w:hint="eastAsia" w:asciiTheme="minorEastAsia" w:hAnsiTheme="minorEastAsia" w:eastAsiaTheme="minorEastAsia"/>
                <w:sz w:val="24"/>
              </w:rPr>
              <w:t>7</w:t>
            </w:r>
            <w:r>
              <w:rPr>
                <w:rFonts w:asciiTheme="minorEastAsia" w:hAnsiTheme="minorEastAsia" w:eastAsia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/>
                <w:sz w:val="24"/>
              </w:rPr>
              <w:t>0</w:t>
            </w:r>
            <w:r>
              <w:rPr>
                <w:rFonts w:asciiTheme="minorEastAsia" w:hAnsiTheme="minorEastAsia" w:eastAsiaTheme="minorEastAsia"/>
                <w:sz w:val="24"/>
              </w:rPr>
              <w:t>0</w:t>
            </w:r>
          </w:p>
        </w:tc>
        <w:tc>
          <w:tcPr>
            <w:tcW w:w="4253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4"/>
              </w:rPr>
              <w:t>“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中国高校美术教师教育联盟2019年会暨</w:t>
            </w: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4"/>
              </w:rPr>
              <w:t>‘一带一路’亚洲国际高等美术教育合作论坛”</w:t>
            </w:r>
            <w:r>
              <w:rPr>
                <w:rFonts w:hint="eastAsia" w:asciiTheme="minorEastAsia" w:hAnsiTheme="minorEastAsia" w:eastAsiaTheme="minorEastAsia"/>
                <w:sz w:val="24"/>
              </w:rPr>
              <w:t>闭幕式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桂山华星酒店延惠殿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2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19</w:t>
            </w:r>
            <w:r>
              <w:rPr>
                <w:rFonts w:asciiTheme="minorEastAsia" w:hAnsiTheme="minorEastAsia" w:eastAsia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  <w:r>
              <w:rPr>
                <w:rFonts w:asciiTheme="minorEastAsia" w:hAnsiTheme="minorEastAsia" w:eastAsiaTheme="minorEastAsia"/>
                <w:sz w:val="24"/>
              </w:rPr>
              <w:t>0-</w:t>
            </w:r>
            <w:r>
              <w:rPr>
                <w:rFonts w:hint="eastAsia" w:asciiTheme="minorEastAsia" w:hAnsiTheme="minorEastAsia" w:eastAsiaTheme="minorEastAsia"/>
                <w:sz w:val="24"/>
              </w:rPr>
              <w:t>22</w:t>
            </w:r>
            <w:r>
              <w:rPr>
                <w:rFonts w:asciiTheme="minorEastAsia" w:hAnsiTheme="minorEastAsia" w:eastAsiaTheme="minorEastAsia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/>
                <w:sz w:val="24"/>
              </w:rPr>
              <w:t>0</w:t>
            </w:r>
            <w:r>
              <w:rPr>
                <w:rFonts w:asciiTheme="minorEastAsia" w:hAnsiTheme="minorEastAsia" w:eastAsiaTheme="minorEastAsia"/>
                <w:sz w:val="24"/>
              </w:rPr>
              <w:t>0</w:t>
            </w:r>
          </w:p>
        </w:tc>
        <w:tc>
          <w:tcPr>
            <w:tcW w:w="4253" w:type="dxa"/>
            <w:vAlign w:val="center"/>
          </w:tcPr>
          <w:p>
            <w:pPr>
              <w:spacing w:line="34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广西师范大学美术学院、韩国韩瑞大学</w:t>
            </w:r>
          </w:p>
          <w:p>
            <w:pPr>
              <w:spacing w:line="3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中韩大学生文艺联谊晚会</w:t>
            </w:r>
          </w:p>
        </w:tc>
        <w:tc>
          <w:tcPr>
            <w:tcW w:w="2551" w:type="dxa"/>
            <w:vAlign w:val="center"/>
          </w:tcPr>
          <w:p>
            <w:pPr>
              <w:tabs>
                <w:tab w:val="center" w:pos="1219"/>
              </w:tabs>
              <w:spacing w:line="360" w:lineRule="exact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广西师大雁山校区音乐学院三楼综合厅</w:t>
            </w:r>
          </w:p>
        </w:tc>
      </w:tr>
    </w:tbl>
    <w:p>
      <w:bookmarkStart w:id="1" w:name="_GoBack"/>
      <w:bookmarkEnd w:id="1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00" w:right="1236" w:bottom="703" w:left="1519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01920474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EE6"/>
    <w:rsid w:val="000022AA"/>
    <w:rsid w:val="00004A13"/>
    <w:rsid w:val="00005063"/>
    <w:rsid w:val="00014575"/>
    <w:rsid w:val="000159FB"/>
    <w:rsid w:val="0002276F"/>
    <w:rsid w:val="00030C41"/>
    <w:rsid w:val="00031C90"/>
    <w:rsid w:val="00036958"/>
    <w:rsid w:val="00036B6E"/>
    <w:rsid w:val="000431DC"/>
    <w:rsid w:val="00044232"/>
    <w:rsid w:val="00044E7E"/>
    <w:rsid w:val="000547F5"/>
    <w:rsid w:val="0008265B"/>
    <w:rsid w:val="000920DB"/>
    <w:rsid w:val="000A7957"/>
    <w:rsid w:val="000B196B"/>
    <w:rsid w:val="000B6455"/>
    <w:rsid w:val="000C535D"/>
    <w:rsid w:val="000D63D3"/>
    <w:rsid w:val="000E2AED"/>
    <w:rsid w:val="000E64B6"/>
    <w:rsid w:val="00114565"/>
    <w:rsid w:val="00125428"/>
    <w:rsid w:val="00134ADE"/>
    <w:rsid w:val="001469F7"/>
    <w:rsid w:val="001616E3"/>
    <w:rsid w:val="00164232"/>
    <w:rsid w:val="00166CC7"/>
    <w:rsid w:val="00167E1C"/>
    <w:rsid w:val="0018556A"/>
    <w:rsid w:val="0018611B"/>
    <w:rsid w:val="00190B6A"/>
    <w:rsid w:val="001A1281"/>
    <w:rsid w:val="001B5EE6"/>
    <w:rsid w:val="001C6247"/>
    <w:rsid w:val="001D435B"/>
    <w:rsid w:val="001D7E8E"/>
    <w:rsid w:val="001F09C2"/>
    <w:rsid w:val="00201917"/>
    <w:rsid w:val="00205478"/>
    <w:rsid w:val="00207E1E"/>
    <w:rsid w:val="0021019E"/>
    <w:rsid w:val="00236F9D"/>
    <w:rsid w:val="00245D3D"/>
    <w:rsid w:val="002510E5"/>
    <w:rsid w:val="00275A14"/>
    <w:rsid w:val="002A0D7A"/>
    <w:rsid w:val="002C6DB0"/>
    <w:rsid w:val="002D62F0"/>
    <w:rsid w:val="002E3BB2"/>
    <w:rsid w:val="002F079A"/>
    <w:rsid w:val="002F1E0C"/>
    <w:rsid w:val="00303F40"/>
    <w:rsid w:val="003040B3"/>
    <w:rsid w:val="00305A62"/>
    <w:rsid w:val="00310D03"/>
    <w:rsid w:val="00311F50"/>
    <w:rsid w:val="0031675E"/>
    <w:rsid w:val="00324DE4"/>
    <w:rsid w:val="0033289A"/>
    <w:rsid w:val="00332E81"/>
    <w:rsid w:val="003359F3"/>
    <w:rsid w:val="00345B12"/>
    <w:rsid w:val="003500DD"/>
    <w:rsid w:val="00354D9F"/>
    <w:rsid w:val="003666B9"/>
    <w:rsid w:val="00370311"/>
    <w:rsid w:val="003B78E3"/>
    <w:rsid w:val="003D2A2D"/>
    <w:rsid w:val="003F1858"/>
    <w:rsid w:val="004105C1"/>
    <w:rsid w:val="00411541"/>
    <w:rsid w:val="00413C07"/>
    <w:rsid w:val="00434618"/>
    <w:rsid w:val="004357EF"/>
    <w:rsid w:val="00437B0D"/>
    <w:rsid w:val="004522B7"/>
    <w:rsid w:val="00453B29"/>
    <w:rsid w:val="0047142A"/>
    <w:rsid w:val="0047333D"/>
    <w:rsid w:val="00477B2F"/>
    <w:rsid w:val="004A0D33"/>
    <w:rsid w:val="004A3810"/>
    <w:rsid w:val="004A5CFF"/>
    <w:rsid w:val="004A74E8"/>
    <w:rsid w:val="004B24C9"/>
    <w:rsid w:val="004B7D4D"/>
    <w:rsid w:val="004C0EBE"/>
    <w:rsid w:val="004C1CDE"/>
    <w:rsid w:val="004C3427"/>
    <w:rsid w:val="004C6058"/>
    <w:rsid w:val="004E29E7"/>
    <w:rsid w:val="004E7643"/>
    <w:rsid w:val="004F0AD0"/>
    <w:rsid w:val="004F61B9"/>
    <w:rsid w:val="00506E16"/>
    <w:rsid w:val="00525BAA"/>
    <w:rsid w:val="0053030F"/>
    <w:rsid w:val="00531821"/>
    <w:rsid w:val="005404B3"/>
    <w:rsid w:val="0055276D"/>
    <w:rsid w:val="00554FC4"/>
    <w:rsid w:val="00574568"/>
    <w:rsid w:val="0058574C"/>
    <w:rsid w:val="00592818"/>
    <w:rsid w:val="005C7106"/>
    <w:rsid w:val="005D19EC"/>
    <w:rsid w:val="005D43B3"/>
    <w:rsid w:val="005E41F3"/>
    <w:rsid w:val="005E611F"/>
    <w:rsid w:val="005F341A"/>
    <w:rsid w:val="005F6C2E"/>
    <w:rsid w:val="006046D0"/>
    <w:rsid w:val="00613B58"/>
    <w:rsid w:val="00616551"/>
    <w:rsid w:val="00642833"/>
    <w:rsid w:val="00655667"/>
    <w:rsid w:val="006602EB"/>
    <w:rsid w:val="0066146B"/>
    <w:rsid w:val="006659F1"/>
    <w:rsid w:val="0066627D"/>
    <w:rsid w:val="00667494"/>
    <w:rsid w:val="00667853"/>
    <w:rsid w:val="006740B1"/>
    <w:rsid w:val="00674F23"/>
    <w:rsid w:val="006775D6"/>
    <w:rsid w:val="006833C9"/>
    <w:rsid w:val="00691751"/>
    <w:rsid w:val="006958E0"/>
    <w:rsid w:val="00695DBC"/>
    <w:rsid w:val="006A170C"/>
    <w:rsid w:val="006A6F57"/>
    <w:rsid w:val="006D177F"/>
    <w:rsid w:val="006D44B0"/>
    <w:rsid w:val="006D7BCC"/>
    <w:rsid w:val="006E2F7F"/>
    <w:rsid w:val="006E7A7B"/>
    <w:rsid w:val="007021A9"/>
    <w:rsid w:val="00707792"/>
    <w:rsid w:val="00710628"/>
    <w:rsid w:val="00713CF6"/>
    <w:rsid w:val="00724055"/>
    <w:rsid w:val="00732243"/>
    <w:rsid w:val="00746928"/>
    <w:rsid w:val="00756EF2"/>
    <w:rsid w:val="007622A5"/>
    <w:rsid w:val="007815E6"/>
    <w:rsid w:val="00787D48"/>
    <w:rsid w:val="00795E4E"/>
    <w:rsid w:val="007A76B9"/>
    <w:rsid w:val="007B2D44"/>
    <w:rsid w:val="007C5A0C"/>
    <w:rsid w:val="007D4C61"/>
    <w:rsid w:val="007F7CBA"/>
    <w:rsid w:val="008036F0"/>
    <w:rsid w:val="008125F2"/>
    <w:rsid w:val="008146D1"/>
    <w:rsid w:val="00822EB4"/>
    <w:rsid w:val="00826AFC"/>
    <w:rsid w:val="0083256E"/>
    <w:rsid w:val="00837AB7"/>
    <w:rsid w:val="008419A1"/>
    <w:rsid w:val="00877042"/>
    <w:rsid w:val="00885E75"/>
    <w:rsid w:val="0089740C"/>
    <w:rsid w:val="008A01E3"/>
    <w:rsid w:val="008A55A2"/>
    <w:rsid w:val="008A7C20"/>
    <w:rsid w:val="008B0716"/>
    <w:rsid w:val="008B3045"/>
    <w:rsid w:val="008D1E3C"/>
    <w:rsid w:val="008D2FE4"/>
    <w:rsid w:val="008E0EB1"/>
    <w:rsid w:val="008E15D5"/>
    <w:rsid w:val="008E2948"/>
    <w:rsid w:val="008E729D"/>
    <w:rsid w:val="008F0897"/>
    <w:rsid w:val="00902465"/>
    <w:rsid w:val="009044B1"/>
    <w:rsid w:val="0090582C"/>
    <w:rsid w:val="0091416E"/>
    <w:rsid w:val="00914B14"/>
    <w:rsid w:val="00935A06"/>
    <w:rsid w:val="009658E7"/>
    <w:rsid w:val="009743B0"/>
    <w:rsid w:val="009746B1"/>
    <w:rsid w:val="009807FD"/>
    <w:rsid w:val="009819CD"/>
    <w:rsid w:val="0098336F"/>
    <w:rsid w:val="00987C3E"/>
    <w:rsid w:val="00990802"/>
    <w:rsid w:val="009930F8"/>
    <w:rsid w:val="009949FF"/>
    <w:rsid w:val="00997BD5"/>
    <w:rsid w:val="009A2ADF"/>
    <w:rsid w:val="009B493F"/>
    <w:rsid w:val="009B784D"/>
    <w:rsid w:val="009C06C9"/>
    <w:rsid w:val="009C3A9E"/>
    <w:rsid w:val="009D5720"/>
    <w:rsid w:val="009F32E2"/>
    <w:rsid w:val="00A07973"/>
    <w:rsid w:val="00A10D60"/>
    <w:rsid w:val="00A14B67"/>
    <w:rsid w:val="00A25787"/>
    <w:rsid w:val="00A3559D"/>
    <w:rsid w:val="00A37466"/>
    <w:rsid w:val="00A41980"/>
    <w:rsid w:val="00A42709"/>
    <w:rsid w:val="00A64C32"/>
    <w:rsid w:val="00A82307"/>
    <w:rsid w:val="00A8744C"/>
    <w:rsid w:val="00A90D4D"/>
    <w:rsid w:val="00A92CF1"/>
    <w:rsid w:val="00AB2A29"/>
    <w:rsid w:val="00AB7CC2"/>
    <w:rsid w:val="00AC1D04"/>
    <w:rsid w:val="00AD16DB"/>
    <w:rsid w:val="00AD47D3"/>
    <w:rsid w:val="00B01491"/>
    <w:rsid w:val="00B03A7C"/>
    <w:rsid w:val="00B11959"/>
    <w:rsid w:val="00B12A89"/>
    <w:rsid w:val="00B15471"/>
    <w:rsid w:val="00B227F4"/>
    <w:rsid w:val="00B36580"/>
    <w:rsid w:val="00B56D20"/>
    <w:rsid w:val="00B875F8"/>
    <w:rsid w:val="00B91401"/>
    <w:rsid w:val="00B94754"/>
    <w:rsid w:val="00BA2426"/>
    <w:rsid w:val="00BA512E"/>
    <w:rsid w:val="00BA63CD"/>
    <w:rsid w:val="00BC48C6"/>
    <w:rsid w:val="00C0096C"/>
    <w:rsid w:val="00C07CE2"/>
    <w:rsid w:val="00C17ED2"/>
    <w:rsid w:val="00C3322B"/>
    <w:rsid w:val="00C6669F"/>
    <w:rsid w:val="00C70F12"/>
    <w:rsid w:val="00C8168A"/>
    <w:rsid w:val="00CA2EBE"/>
    <w:rsid w:val="00CA3D37"/>
    <w:rsid w:val="00CA49C2"/>
    <w:rsid w:val="00CA4D2A"/>
    <w:rsid w:val="00CC711E"/>
    <w:rsid w:val="00CD74D4"/>
    <w:rsid w:val="00CF0A4C"/>
    <w:rsid w:val="00D0179B"/>
    <w:rsid w:val="00D037EF"/>
    <w:rsid w:val="00D06FD8"/>
    <w:rsid w:val="00D1076F"/>
    <w:rsid w:val="00D162AA"/>
    <w:rsid w:val="00D2248D"/>
    <w:rsid w:val="00D31BFF"/>
    <w:rsid w:val="00D50D3C"/>
    <w:rsid w:val="00D60F68"/>
    <w:rsid w:val="00D61B01"/>
    <w:rsid w:val="00D63C1E"/>
    <w:rsid w:val="00D679A6"/>
    <w:rsid w:val="00D67DA0"/>
    <w:rsid w:val="00D70DF8"/>
    <w:rsid w:val="00D71AD9"/>
    <w:rsid w:val="00D859A5"/>
    <w:rsid w:val="00D916C9"/>
    <w:rsid w:val="00D92C0A"/>
    <w:rsid w:val="00D9464F"/>
    <w:rsid w:val="00DA4622"/>
    <w:rsid w:val="00DB757E"/>
    <w:rsid w:val="00DC0074"/>
    <w:rsid w:val="00DE47E8"/>
    <w:rsid w:val="00DF257F"/>
    <w:rsid w:val="00E01A2A"/>
    <w:rsid w:val="00E051EA"/>
    <w:rsid w:val="00E122C9"/>
    <w:rsid w:val="00E30B8E"/>
    <w:rsid w:val="00E32559"/>
    <w:rsid w:val="00E4406E"/>
    <w:rsid w:val="00E44A9C"/>
    <w:rsid w:val="00E46483"/>
    <w:rsid w:val="00E475BF"/>
    <w:rsid w:val="00E5142C"/>
    <w:rsid w:val="00E74506"/>
    <w:rsid w:val="00EA391C"/>
    <w:rsid w:val="00EC057D"/>
    <w:rsid w:val="00EC1A5F"/>
    <w:rsid w:val="00ED1409"/>
    <w:rsid w:val="00ED3EEC"/>
    <w:rsid w:val="00EE1D0C"/>
    <w:rsid w:val="00EE2C57"/>
    <w:rsid w:val="00EE3825"/>
    <w:rsid w:val="00EE4B3E"/>
    <w:rsid w:val="00F13A52"/>
    <w:rsid w:val="00F46F21"/>
    <w:rsid w:val="00F514A5"/>
    <w:rsid w:val="00F72116"/>
    <w:rsid w:val="00F9368D"/>
    <w:rsid w:val="00F97891"/>
    <w:rsid w:val="00FA0BF9"/>
    <w:rsid w:val="00FA16DC"/>
    <w:rsid w:val="00FA4A14"/>
    <w:rsid w:val="00FA576F"/>
    <w:rsid w:val="00FB72BF"/>
    <w:rsid w:val="00FC0978"/>
    <w:rsid w:val="00FE3F88"/>
    <w:rsid w:val="0B19031F"/>
    <w:rsid w:val="15E746AD"/>
    <w:rsid w:val="1E602841"/>
    <w:rsid w:val="51555C69"/>
    <w:rsid w:val="6B8C0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3"/>
    <w:basedOn w:val="1"/>
    <w:next w:val="1"/>
    <w:unhideWhenUsed/>
    <w:qFormat/>
    <w:uiPriority w:val="39"/>
    <w:pPr>
      <w:widowControl/>
      <w:spacing w:after="100" w:line="276" w:lineRule="auto"/>
      <w:ind w:left="440"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styleId="4">
    <w:name w:val="Balloon Text"/>
    <w:basedOn w:val="1"/>
    <w:link w:val="22"/>
    <w:qFormat/>
    <w:uiPriority w:val="0"/>
    <w:rPr>
      <w:sz w:val="18"/>
      <w:szCs w:val="18"/>
    </w:rPr>
  </w:style>
  <w:style w:type="paragraph" w:styleId="5">
    <w:name w:val="footer"/>
    <w:basedOn w:val="1"/>
    <w:link w:val="1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unhideWhenUsed/>
    <w:qFormat/>
    <w:uiPriority w:val="39"/>
    <w:pPr>
      <w:widowControl/>
      <w:spacing w:after="100" w:line="276" w:lineRule="auto"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styleId="8">
    <w:name w:val="toc 2"/>
    <w:basedOn w:val="1"/>
    <w:next w:val="1"/>
    <w:unhideWhenUsed/>
    <w:qFormat/>
    <w:uiPriority w:val="39"/>
    <w:pPr>
      <w:widowControl/>
      <w:spacing w:after="100" w:line="276" w:lineRule="auto"/>
      <w:ind w:left="220"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styleId="9">
    <w:name w:val="Title"/>
    <w:basedOn w:val="1"/>
    <w:next w:val="1"/>
    <w:link w:val="16"/>
    <w:qFormat/>
    <w:uiPriority w:val="0"/>
    <w:pPr>
      <w:spacing w:before="240" w:after="60" w:line="480" w:lineRule="exact"/>
      <w:jc w:val="center"/>
      <w:outlineLvl w:val="0"/>
    </w:pPr>
    <w:rPr>
      <w:rFonts w:ascii="Calibri Light" w:hAnsi="Calibri Light" w:eastAsia="黑体"/>
      <w:bCs/>
      <w:sz w:val="30"/>
      <w:szCs w:val="32"/>
    </w:rPr>
  </w:style>
  <w:style w:type="table" w:styleId="11">
    <w:name w:val="Table Grid"/>
    <w:basedOn w:val="10"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yperlink"/>
    <w:basedOn w:val="12"/>
    <w:unhideWhenUsed/>
    <w:qFormat/>
    <w:uiPriority w:val="99"/>
    <w:rPr>
      <w:color w:val="0000FF" w:themeColor="hyperlink"/>
      <w:u w:val="single"/>
    </w:rPr>
  </w:style>
  <w:style w:type="character" w:customStyle="1" w:styleId="14">
    <w:name w:val="页眉 Char"/>
    <w:basedOn w:val="12"/>
    <w:link w:val="6"/>
    <w:qFormat/>
    <w:uiPriority w:val="0"/>
    <w:rPr>
      <w:kern w:val="2"/>
      <w:sz w:val="18"/>
      <w:szCs w:val="18"/>
    </w:rPr>
  </w:style>
  <w:style w:type="character" w:customStyle="1" w:styleId="15">
    <w:name w:val="页脚 Char"/>
    <w:basedOn w:val="12"/>
    <w:link w:val="5"/>
    <w:qFormat/>
    <w:uiPriority w:val="99"/>
    <w:rPr>
      <w:kern w:val="2"/>
      <w:sz w:val="18"/>
      <w:szCs w:val="18"/>
    </w:rPr>
  </w:style>
  <w:style w:type="character" w:customStyle="1" w:styleId="16">
    <w:name w:val="标题 Char"/>
    <w:link w:val="9"/>
    <w:qFormat/>
    <w:uiPriority w:val="0"/>
    <w:rPr>
      <w:rFonts w:ascii="Calibri Light" w:hAnsi="Calibri Light" w:eastAsia="黑体"/>
      <w:bCs/>
      <w:kern w:val="2"/>
      <w:sz w:val="30"/>
      <w:szCs w:val="32"/>
    </w:rPr>
  </w:style>
  <w:style w:type="character" w:customStyle="1" w:styleId="17">
    <w:name w:val="标题 Char1"/>
    <w:basedOn w:val="12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18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table" w:customStyle="1" w:styleId="19">
    <w:name w:val="网格型1"/>
    <w:basedOn w:val="10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标题 1 Char"/>
    <w:basedOn w:val="12"/>
    <w:link w:val="2"/>
    <w:qFormat/>
    <w:uiPriority w:val="0"/>
    <w:rPr>
      <w:b/>
      <w:bCs/>
      <w:kern w:val="44"/>
      <w:sz w:val="44"/>
      <w:szCs w:val="44"/>
    </w:rPr>
  </w:style>
  <w:style w:type="paragraph" w:customStyle="1" w:styleId="21">
    <w:name w:val="TOC 标题1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66091" w:themeColor="accent1" w:themeShade="BF"/>
      <w:kern w:val="0"/>
      <w:sz w:val="28"/>
      <w:szCs w:val="28"/>
    </w:rPr>
  </w:style>
  <w:style w:type="character" w:customStyle="1" w:styleId="22">
    <w:name w:val="批注框文本 Char"/>
    <w:basedOn w:val="12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49AC7A-CBE2-4FF9-A0A3-52DB71D9FE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787</Characters>
  <Lines>6</Lines>
  <Paragraphs>1</Paragraphs>
  <TotalTime>0</TotalTime>
  <ScaleCrop>false</ScaleCrop>
  <LinksUpToDate>false</LinksUpToDate>
  <CharactersWithSpaces>923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2018-12-17T08:59:00Z</dcterms:created>
  <dc:creator>国交处</dc:creator>
  <cp:lastModifiedBy>DELL</cp:lastModifiedBy>
  <cp:lastPrinted>2019-09-09T03:11:00Z</cp:lastPrinted>
  <dcterms:modified xsi:type="dcterms:W3CDTF">2019-09-15T04:28:51Z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