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43A36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附件：</w:t>
      </w:r>
    </w:p>
    <w:p w14:paraId="24B88605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第十九批大学生创业项目入驻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学校</w:t>
      </w:r>
    </w:p>
    <w:p w14:paraId="641B3E99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众创空间公示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81"/>
        <w:gridCol w:w="4980"/>
        <w:gridCol w:w="1320"/>
        <w:gridCol w:w="1439"/>
      </w:tblGrid>
      <w:tr w14:paraId="28594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0D6EBCC7"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980" w:type="dxa"/>
            <w:vAlign w:val="center"/>
          </w:tcPr>
          <w:p w14:paraId="36F1722B">
            <w:pPr>
              <w:jc w:val="center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320" w:type="dxa"/>
            <w:vAlign w:val="center"/>
          </w:tcPr>
          <w:p w14:paraId="062046E5">
            <w:pPr>
              <w:jc w:val="center"/>
              <w:rPr>
                <w:rFonts w:hint="eastAsia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439" w:type="dxa"/>
            <w:vAlign w:val="center"/>
          </w:tcPr>
          <w:p w14:paraId="04F1A26D">
            <w:pPr>
              <w:jc w:val="center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入驻类型</w:t>
            </w:r>
          </w:p>
        </w:tc>
      </w:tr>
      <w:tr w14:paraId="5FF01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2DCDEE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980" w:type="dxa"/>
            <w:vAlign w:val="center"/>
          </w:tcPr>
          <w:p w14:paraId="3FEB602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瑶艺新承</w:t>
            </w:r>
          </w:p>
        </w:tc>
        <w:tc>
          <w:tcPr>
            <w:tcW w:w="1320" w:type="dxa"/>
            <w:vAlign w:val="center"/>
          </w:tcPr>
          <w:p w14:paraId="323294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康雨珊</w:t>
            </w:r>
          </w:p>
        </w:tc>
        <w:tc>
          <w:tcPr>
            <w:tcW w:w="1439" w:type="dxa"/>
            <w:vAlign w:val="center"/>
          </w:tcPr>
          <w:p w14:paraId="3EAA41C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A类入驻</w:t>
            </w:r>
          </w:p>
        </w:tc>
      </w:tr>
      <w:tr w14:paraId="655AE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257653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980" w:type="dxa"/>
            <w:vAlign w:val="center"/>
          </w:tcPr>
          <w:p w14:paraId="08594B8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AI赋能全民健康</w:t>
            </w:r>
          </w:p>
        </w:tc>
        <w:tc>
          <w:tcPr>
            <w:tcW w:w="1320" w:type="dxa"/>
            <w:vAlign w:val="center"/>
          </w:tcPr>
          <w:p w14:paraId="660545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罗喜文</w:t>
            </w:r>
          </w:p>
        </w:tc>
        <w:tc>
          <w:tcPr>
            <w:tcW w:w="1439" w:type="dxa"/>
            <w:vAlign w:val="center"/>
          </w:tcPr>
          <w:p w14:paraId="017ADF3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A类入驻</w:t>
            </w:r>
          </w:p>
        </w:tc>
      </w:tr>
      <w:tr w14:paraId="64DCB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3C0EF9C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980" w:type="dxa"/>
            <w:vAlign w:val="center"/>
          </w:tcPr>
          <w:p w14:paraId="2B634B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纹创智造</w:t>
            </w:r>
          </w:p>
        </w:tc>
        <w:tc>
          <w:tcPr>
            <w:tcW w:w="1320" w:type="dxa"/>
            <w:vAlign w:val="center"/>
          </w:tcPr>
          <w:p w14:paraId="7C4AF6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刘冠廷</w:t>
            </w:r>
          </w:p>
        </w:tc>
        <w:tc>
          <w:tcPr>
            <w:tcW w:w="1439" w:type="dxa"/>
            <w:vAlign w:val="center"/>
          </w:tcPr>
          <w:p w14:paraId="6FAC7A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A类入驻</w:t>
            </w:r>
          </w:p>
        </w:tc>
      </w:tr>
      <w:tr w14:paraId="38C92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2F8561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980" w:type="dxa"/>
            <w:vAlign w:val="center"/>
          </w:tcPr>
          <w:p w14:paraId="122C86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数智歌圩</w:t>
            </w:r>
          </w:p>
        </w:tc>
        <w:tc>
          <w:tcPr>
            <w:tcW w:w="1320" w:type="dxa"/>
            <w:vAlign w:val="center"/>
          </w:tcPr>
          <w:p w14:paraId="1E035C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王淑娴</w:t>
            </w:r>
          </w:p>
        </w:tc>
        <w:tc>
          <w:tcPr>
            <w:tcW w:w="1439" w:type="dxa"/>
            <w:vAlign w:val="center"/>
          </w:tcPr>
          <w:p w14:paraId="3AD2F6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00560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7ED8A7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980" w:type="dxa"/>
            <w:vAlign w:val="center"/>
          </w:tcPr>
          <w:p w14:paraId="2FAC585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非遗技艺的跨文化传播与创新：玉林羽毛画的综合实验与教育国际化研究</w:t>
            </w:r>
          </w:p>
        </w:tc>
        <w:tc>
          <w:tcPr>
            <w:tcW w:w="1320" w:type="dxa"/>
            <w:vAlign w:val="center"/>
          </w:tcPr>
          <w:p w14:paraId="76043BD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马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冯</w:t>
            </w:r>
          </w:p>
        </w:tc>
        <w:tc>
          <w:tcPr>
            <w:tcW w:w="1439" w:type="dxa"/>
            <w:vAlign w:val="center"/>
          </w:tcPr>
          <w:p w14:paraId="349B10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23032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0C8DDE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980" w:type="dxa"/>
            <w:vAlign w:val="center"/>
          </w:tcPr>
          <w:p w14:paraId="1E8BF5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AI赋能红色文创数字化转型实践</w:t>
            </w:r>
          </w:p>
        </w:tc>
        <w:tc>
          <w:tcPr>
            <w:tcW w:w="1320" w:type="dxa"/>
            <w:vAlign w:val="center"/>
          </w:tcPr>
          <w:p w14:paraId="3250DA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卢翠秀</w:t>
            </w:r>
          </w:p>
        </w:tc>
        <w:tc>
          <w:tcPr>
            <w:tcW w:w="1439" w:type="dxa"/>
            <w:vAlign w:val="center"/>
          </w:tcPr>
          <w:p w14:paraId="55765C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09AF1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410156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980" w:type="dxa"/>
            <w:vAlign w:val="center"/>
          </w:tcPr>
          <w:p w14:paraId="1B6D7EE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学链</w:t>
            </w:r>
          </w:p>
        </w:tc>
        <w:tc>
          <w:tcPr>
            <w:tcW w:w="1320" w:type="dxa"/>
            <w:vAlign w:val="center"/>
          </w:tcPr>
          <w:p w14:paraId="335374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陈意默</w:t>
            </w:r>
          </w:p>
        </w:tc>
        <w:tc>
          <w:tcPr>
            <w:tcW w:w="1439" w:type="dxa"/>
            <w:vAlign w:val="center"/>
          </w:tcPr>
          <w:p w14:paraId="7F757E5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6BEF3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0CE8046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980" w:type="dxa"/>
            <w:vAlign w:val="center"/>
          </w:tcPr>
          <w:p w14:paraId="4EFC9F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霞客扬美</w:t>
            </w:r>
          </w:p>
        </w:tc>
        <w:tc>
          <w:tcPr>
            <w:tcW w:w="1320" w:type="dxa"/>
            <w:vAlign w:val="center"/>
          </w:tcPr>
          <w:p w14:paraId="7645D91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唐颢语</w:t>
            </w:r>
          </w:p>
        </w:tc>
        <w:tc>
          <w:tcPr>
            <w:tcW w:w="1439" w:type="dxa"/>
            <w:vAlign w:val="center"/>
          </w:tcPr>
          <w:p w14:paraId="330C47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18CF5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70A9D6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980" w:type="dxa"/>
            <w:vAlign w:val="center"/>
          </w:tcPr>
          <w:p w14:paraId="7F84EF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织法为锦:非遗知识产权护航工作室＆跨区域合作法务工作站</w:t>
            </w:r>
          </w:p>
        </w:tc>
        <w:tc>
          <w:tcPr>
            <w:tcW w:w="1320" w:type="dxa"/>
            <w:vAlign w:val="center"/>
          </w:tcPr>
          <w:p w14:paraId="72182E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张宜轩</w:t>
            </w:r>
          </w:p>
        </w:tc>
        <w:tc>
          <w:tcPr>
            <w:tcW w:w="1439" w:type="dxa"/>
            <w:vAlign w:val="center"/>
          </w:tcPr>
          <w:p w14:paraId="38AACF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14F6F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2B3F93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980" w:type="dxa"/>
            <w:vAlign w:val="center"/>
          </w:tcPr>
          <w:p w14:paraId="53D1383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稻乡数研——AR与数字孪生融合下农耕劳动育人实践平台构建</w:t>
            </w:r>
          </w:p>
        </w:tc>
        <w:tc>
          <w:tcPr>
            <w:tcW w:w="1320" w:type="dxa"/>
            <w:vAlign w:val="center"/>
          </w:tcPr>
          <w:p w14:paraId="0316A9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沈倍伊</w:t>
            </w:r>
          </w:p>
        </w:tc>
        <w:tc>
          <w:tcPr>
            <w:tcW w:w="1439" w:type="dxa"/>
            <w:vAlign w:val="center"/>
          </w:tcPr>
          <w:p w14:paraId="6CFB681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6D038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5553BE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980" w:type="dxa"/>
            <w:vAlign w:val="center"/>
          </w:tcPr>
          <w:p w14:paraId="181C643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“数字乡兴”——中越边境“党建+”数字赋能与产业振兴的探索者</w:t>
            </w:r>
          </w:p>
        </w:tc>
        <w:tc>
          <w:tcPr>
            <w:tcW w:w="1320" w:type="dxa"/>
            <w:vAlign w:val="center"/>
          </w:tcPr>
          <w:p w14:paraId="1D9192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陶乐瑜</w:t>
            </w:r>
          </w:p>
        </w:tc>
        <w:tc>
          <w:tcPr>
            <w:tcW w:w="1439" w:type="dxa"/>
            <w:vAlign w:val="center"/>
          </w:tcPr>
          <w:p w14:paraId="3FAC90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5EADB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6CB1B7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980" w:type="dxa"/>
            <w:vAlign w:val="center"/>
          </w:tcPr>
          <w:p w14:paraId="0AEB9D5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青银桥</w:t>
            </w:r>
          </w:p>
        </w:tc>
        <w:tc>
          <w:tcPr>
            <w:tcW w:w="1320" w:type="dxa"/>
            <w:vAlign w:val="center"/>
          </w:tcPr>
          <w:p w14:paraId="0A1E4B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钟媚媚</w:t>
            </w:r>
          </w:p>
        </w:tc>
        <w:tc>
          <w:tcPr>
            <w:tcW w:w="1439" w:type="dxa"/>
            <w:vAlign w:val="center"/>
          </w:tcPr>
          <w:p w14:paraId="67276D3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39298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23DA51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980" w:type="dxa"/>
            <w:shd w:val="clear"/>
            <w:vAlign w:val="center"/>
          </w:tcPr>
          <w:p w14:paraId="685D816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“柿”间美学</w:t>
            </w:r>
          </w:p>
        </w:tc>
        <w:tc>
          <w:tcPr>
            <w:tcW w:w="1320" w:type="dxa"/>
            <w:shd w:val="clear"/>
            <w:vAlign w:val="center"/>
          </w:tcPr>
          <w:p w14:paraId="1D471BA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王移帆</w:t>
            </w:r>
          </w:p>
        </w:tc>
        <w:tc>
          <w:tcPr>
            <w:tcW w:w="1439" w:type="dxa"/>
            <w:vAlign w:val="center"/>
          </w:tcPr>
          <w:p w14:paraId="4ED405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4F3D8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04FB0E8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980" w:type="dxa"/>
            <w:vAlign w:val="center"/>
          </w:tcPr>
          <w:p w14:paraId="6A4A76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“氢”晰速检——氢键有机框架双模式传感赋能前列腺疾病早筛新方法</w:t>
            </w:r>
          </w:p>
        </w:tc>
        <w:tc>
          <w:tcPr>
            <w:tcW w:w="1320" w:type="dxa"/>
            <w:vAlign w:val="center"/>
          </w:tcPr>
          <w:p w14:paraId="0199E11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谢籽荟</w:t>
            </w:r>
          </w:p>
        </w:tc>
        <w:tc>
          <w:tcPr>
            <w:tcW w:w="1439" w:type="dxa"/>
            <w:vAlign w:val="center"/>
          </w:tcPr>
          <w:p w14:paraId="7588A5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11C32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092E6A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980" w:type="dxa"/>
            <w:vAlign w:val="center"/>
          </w:tcPr>
          <w:p w14:paraId="022A56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蔗富通：蔗副产品资源化利用与供应链服务</w:t>
            </w:r>
          </w:p>
        </w:tc>
        <w:tc>
          <w:tcPr>
            <w:tcW w:w="1320" w:type="dxa"/>
            <w:vAlign w:val="center"/>
          </w:tcPr>
          <w:p w14:paraId="32B5FA8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龚德康</w:t>
            </w:r>
          </w:p>
        </w:tc>
        <w:tc>
          <w:tcPr>
            <w:tcW w:w="1439" w:type="dxa"/>
            <w:vAlign w:val="center"/>
          </w:tcPr>
          <w:p w14:paraId="7BA0D7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78D83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05ACBB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4980" w:type="dxa"/>
            <w:vAlign w:val="center"/>
          </w:tcPr>
          <w:p w14:paraId="2F916D3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文化缝补—茶箩娘IP驱动世界级非遗六堡茶文化产业化项目</w:t>
            </w:r>
          </w:p>
        </w:tc>
        <w:tc>
          <w:tcPr>
            <w:tcW w:w="1320" w:type="dxa"/>
            <w:vAlign w:val="center"/>
          </w:tcPr>
          <w:p w14:paraId="349A30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房祯珍</w:t>
            </w:r>
          </w:p>
        </w:tc>
        <w:tc>
          <w:tcPr>
            <w:tcW w:w="1439" w:type="dxa"/>
            <w:vAlign w:val="center"/>
          </w:tcPr>
          <w:p w14:paraId="45D55E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2BCD0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265927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4980" w:type="dxa"/>
            <w:vAlign w:val="center"/>
          </w:tcPr>
          <w:p w14:paraId="325430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逸然文旅—自然研学课程创造者</w:t>
            </w:r>
          </w:p>
        </w:tc>
        <w:tc>
          <w:tcPr>
            <w:tcW w:w="1320" w:type="dxa"/>
            <w:vAlign w:val="center"/>
          </w:tcPr>
          <w:p w14:paraId="587AB4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李兴治</w:t>
            </w:r>
          </w:p>
        </w:tc>
        <w:tc>
          <w:tcPr>
            <w:tcW w:w="1439" w:type="dxa"/>
            <w:vAlign w:val="center"/>
          </w:tcPr>
          <w:p w14:paraId="28518B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66CFB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4ACE97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4980" w:type="dxa"/>
            <w:vAlign w:val="center"/>
          </w:tcPr>
          <w:p w14:paraId="54134B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科创启智·青少年科技创新教育玩中学</w:t>
            </w:r>
          </w:p>
        </w:tc>
        <w:tc>
          <w:tcPr>
            <w:tcW w:w="1320" w:type="dxa"/>
            <w:vAlign w:val="center"/>
          </w:tcPr>
          <w:p w14:paraId="4EBE4B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赵秀萍</w:t>
            </w:r>
          </w:p>
        </w:tc>
        <w:tc>
          <w:tcPr>
            <w:tcW w:w="1439" w:type="dxa"/>
            <w:vAlign w:val="center"/>
          </w:tcPr>
          <w:p w14:paraId="1AD2B8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B类入驻</w:t>
            </w:r>
          </w:p>
        </w:tc>
      </w:tr>
      <w:tr w14:paraId="6DAE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4" w:hRule="atLeast"/>
        </w:trPr>
        <w:tc>
          <w:tcPr>
            <w:tcW w:w="781" w:type="dxa"/>
            <w:vAlign w:val="center"/>
          </w:tcPr>
          <w:p w14:paraId="46D8FD0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4980" w:type="dxa"/>
            <w:vAlign w:val="center"/>
          </w:tcPr>
          <w:p w14:paraId="4D39E75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“桂林渔鼓+”数字孪生体系构建——非遗活化五维融合新范式探索</w:t>
            </w:r>
          </w:p>
        </w:tc>
        <w:tc>
          <w:tcPr>
            <w:tcW w:w="1320" w:type="dxa"/>
            <w:vAlign w:val="center"/>
          </w:tcPr>
          <w:p w14:paraId="222829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易佳丽</w:t>
            </w:r>
          </w:p>
        </w:tc>
        <w:tc>
          <w:tcPr>
            <w:tcW w:w="1439" w:type="dxa"/>
            <w:vAlign w:val="center"/>
          </w:tcPr>
          <w:p w14:paraId="4E15D7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B类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入驻</w:t>
            </w:r>
          </w:p>
        </w:tc>
      </w:tr>
    </w:tbl>
    <w:p w14:paraId="14FE0B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C055B"/>
    <w:rsid w:val="0ADC055B"/>
    <w:rsid w:val="32D3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2026-06-11T03:54:00Z</dcterms:created>
  <dc:creator>@元气少女郭德纲</dc:creator>
  <cp:lastModifiedBy>@元气少女郭德纲</cp:lastModifiedBy>
  <dcterms:modified xsi:type="dcterms:W3CDTF">2026-06-11T06:06:45Z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DC2E5BC7A1D64D07951E098E1BBDDCE1_11</vt:lpwstr>
  </property>
  <property fmtid="{D5CDD505-2E9C-101B-9397-08002B2CF9AE}" pid="4" name="KSOTemplateDocerSaveRecord">
    <vt:lpwstr>eyJoZGlkIjoiYWZhYjY4YTIwODdiOTAzZjE3NTBmN2E1Mzc0MzQ5ODAiLCJ1c2VySWQiOiI1MDE4NjU5NzEifQ==</vt:lpwstr>
  </property>
</Properties>
</file>