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96" w:rsidRDefault="005A6CDB">
      <w:pPr>
        <w:pStyle w:val="a6"/>
        <w:spacing w:line="360" w:lineRule="auto"/>
        <w:jc w:val="both"/>
      </w:pPr>
      <w:r>
        <w:rPr>
          <w:rFonts w:hint="eastAsia"/>
        </w:rPr>
        <w:t>附件</w:t>
      </w:r>
    </w:p>
    <w:p w:rsidR="00E17796" w:rsidRDefault="005A6CDB">
      <w:pPr>
        <w:pStyle w:val="a6"/>
        <w:spacing w:line="360" w:lineRule="auto"/>
        <w:jc w:val="center"/>
        <w:rPr>
          <w:b/>
        </w:rPr>
      </w:pPr>
      <w:r>
        <w:rPr>
          <w:rFonts w:hint="eastAsia"/>
          <w:b/>
        </w:rPr>
        <w:t>拟转让</w:t>
      </w:r>
      <w:r>
        <w:rPr>
          <w:b/>
        </w:rPr>
        <w:t>专利</w:t>
      </w:r>
      <w:r>
        <w:rPr>
          <w:rFonts w:hint="eastAsia"/>
          <w:b/>
        </w:rPr>
        <w:t>简介</w:t>
      </w:r>
    </w:p>
    <w:p w:rsidR="00E17796" w:rsidRDefault="005A6CDB">
      <w:pPr>
        <w:adjustRightInd w:val="0"/>
        <w:snapToGrid w:val="0"/>
        <w:spacing w:line="0" w:lineRule="atLeas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技术领域</w:t>
      </w:r>
    </w:p>
    <w:p w:rsidR="00E17796" w:rsidRDefault="005A6CDB">
      <w:pPr>
        <w:adjustRightInd w:val="0"/>
        <w:snapToGrid w:val="0"/>
        <w:ind w:firstLineChars="200" w:firstLine="560"/>
        <w:rPr>
          <w:sz w:val="28"/>
        </w:rPr>
      </w:pPr>
      <w:r>
        <w:rPr>
          <w:rFonts w:hAnsi="宋体" w:hint="eastAsia"/>
          <w:sz w:val="28"/>
        </w:rPr>
        <w:t>本</w:t>
      </w:r>
      <w:r>
        <w:rPr>
          <w:rFonts w:hAnsi="宋体" w:hint="eastAsia"/>
          <w:sz w:val="28"/>
        </w:rPr>
        <w:t>专利</w:t>
      </w:r>
      <w:r>
        <w:rPr>
          <w:rFonts w:hAnsi="宋体" w:hint="eastAsia"/>
          <w:sz w:val="28"/>
        </w:rPr>
        <w:t>涉及</w:t>
      </w:r>
      <w:r>
        <w:rPr>
          <w:rFonts w:hint="eastAsia"/>
          <w:sz w:val="28"/>
        </w:rPr>
        <w:t>竞技体育的</w:t>
      </w:r>
      <w:r>
        <w:rPr>
          <w:rFonts w:hint="eastAsia"/>
          <w:sz w:val="28"/>
        </w:rPr>
        <w:t>综合</w:t>
      </w:r>
      <w:r>
        <w:rPr>
          <w:rFonts w:hint="eastAsia"/>
          <w:sz w:val="28"/>
        </w:rPr>
        <w:t>计</w:t>
      </w:r>
      <w:r>
        <w:rPr>
          <w:rFonts w:hint="eastAsia"/>
          <w:sz w:val="28"/>
        </w:rPr>
        <w:t>分系统</w:t>
      </w:r>
      <w:r>
        <w:rPr>
          <w:rFonts w:hAnsi="宋体" w:hint="eastAsia"/>
          <w:sz w:val="28"/>
        </w:rPr>
        <w:t>，具体涉及</w:t>
      </w:r>
      <w:r>
        <w:rPr>
          <w:rFonts w:hAnsi="宋体" w:hint="eastAsia"/>
          <w:sz w:val="28"/>
        </w:rPr>
        <w:t>传统武术、</w:t>
      </w:r>
      <w:r>
        <w:rPr>
          <w:rFonts w:hint="eastAsia"/>
          <w:sz w:val="28"/>
        </w:rPr>
        <w:t>跆拳道</w:t>
      </w:r>
      <w:r>
        <w:rPr>
          <w:rFonts w:hint="eastAsia"/>
          <w:sz w:val="28"/>
        </w:rPr>
        <w:t>、空手道的</w:t>
      </w:r>
      <w:r>
        <w:rPr>
          <w:rFonts w:hint="eastAsia"/>
          <w:sz w:val="28"/>
        </w:rPr>
        <w:t>无线一体化计分</w:t>
      </w:r>
      <w:r>
        <w:rPr>
          <w:rFonts w:hint="eastAsia"/>
          <w:sz w:val="28"/>
        </w:rPr>
        <w:t>系统</w:t>
      </w:r>
      <w:r>
        <w:rPr>
          <w:rFonts w:hAnsi="宋体" w:hint="eastAsia"/>
          <w:sz w:val="28"/>
        </w:rPr>
        <w:t>。</w:t>
      </w:r>
    </w:p>
    <w:p w:rsidR="00E17796" w:rsidRDefault="005A6CDB">
      <w:pPr>
        <w:adjustRightInd w:val="0"/>
        <w:snapToGrid w:val="0"/>
        <w:spacing w:line="0" w:lineRule="atLeas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背景技术</w:t>
      </w:r>
    </w:p>
    <w:p w:rsidR="00E17796" w:rsidRDefault="005A6CDB">
      <w:pPr>
        <w:adjustRightInd w:val="0"/>
        <w:snapToGrid w:val="0"/>
        <w:ind w:firstLine="570"/>
        <w:rPr>
          <w:sz w:val="28"/>
        </w:rPr>
      </w:pPr>
      <w:r>
        <w:rPr>
          <w:rFonts w:hint="eastAsia"/>
          <w:sz w:val="28"/>
        </w:rPr>
        <w:t>传统的计分系统，其</w:t>
      </w:r>
      <w:r>
        <w:rPr>
          <w:rFonts w:hint="eastAsia"/>
          <w:sz w:val="28"/>
        </w:rPr>
        <w:t>边裁操作手柄和</w:t>
      </w:r>
      <w:proofErr w:type="gramStart"/>
      <w:r>
        <w:rPr>
          <w:rFonts w:hint="eastAsia"/>
          <w:sz w:val="28"/>
        </w:rPr>
        <w:t>上位机上位机</w:t>
      </w:r>
      <w:proofErr w:type="gramEnd"/>
      <w:r>
        <w:rPr>
          <w:rFonts w:hint="eastAsia"/>
          <w:sz w:val="28"/>
        </w:rPr>
        <w:t>端</w:t>
      </w:r>
      <w:proofErr w:type="gramStart"/>
      <w:r>
        <w:rPr>
          <w:rFonts w:hint="eastAsia"/>
          <w:sz w:val="28"/>
        </w:rPr>
        <w:t>通过蓝牙发射</w:t>
      </w:r>
      <w:proofErr w:type="gramEnd"/>
      <w:r>
        <w:rPr>
          <w:rFonts w:hint="eastAsia"/>
          <w:sz w:val="28"/>
        </w:rPr>
        <w:t>模块</w:t>
      </w:r>
      <w:proofErr w:type="gramStart"/>
      <w:r>
        <w:rPr>
          <w:rFonts w:hint="eastAsia"/>
          <w:sz w:val="28"/>
        </w:rPr>
        <w:t>与蓝牙接收</w:t>
      </w:r>
      <w:proofErr w:type="gramEnd"/>
      <w:r>
        <w:rPr>
          <w:rFonts w:hint="eastAsia"/>
          <w:sz w:val="28"/>
        </w:rPr>
        <w:t>模块传输来实现计分信号的传输。然而，这种计分装置存在较大缺陷：</w:t>
      </w:r>
      <w:r>
        <w:rPr>
          <w:sz w:val="28"/>
        </w:rPr>
        <w:t>1</w:t>
      </w:r>
      <w:r>
        <w:rPr>
          <w:rFonts w:hint="eastAsia"/>
          <w:sz w:val="28"/>
        </w:rPr>
        <w:t>.</w:t>
      </w:r>
      <w:r>
        <w:rPr>
          <w:rFonts w:hint="eastAsia"/>
          <w:sz w:val="28"/>
        </w:rPr>
        <w:t>在</w:t>
      </w:r>
      <w:proofErr w:type="gramStart"/>
      <w:r>
        <w:rPr>
          <w:rFonts w:hint="eastAsia"/>
          <w:sz w:val="28"/>
        </w:rPr>
        <w:t>使用蓝牙模块</w:t>
      </w:r>
      <w:proofErr w:type="gramEnd"/>
      <w:r>
        <w:rPr>
          <w:rFonts w:hint="eastAsia"/>
          <w:sz w:val="28"/>
        </w:rPr>
        <w:t>时，每次都需要先</w:t>
      </w:r>
      <w:proofErr w:type="gramStart"/>
      <w:r>
        <w:rPr>
          <w:rFonts w:hint="eastAsia"/>
          <w:sz w:val="28"/>
        </w:rPr>
        <w:t>对蓝牙进行</w:t>
      </w:r>
      <w:proofErr w:type="gramEnd"/>
      <w:r>
        <w:rPr>
          <w:rFonts w:hint="eastAsia"/>
          <w:sz w:val="28"/>
        </w:rPr>
        <w:t>匹配，连接，然后再打开串口，才能建立数据通道，非常麻烦，而且一旦链接断开，又需要重新连接，对用户的使用门槛较高，不便使用；</w:t>
      </w:r>
      <w:r>
        <w:rPr>
          <w:sz w:val="28"/>
        </w:rPr>
        <w:t>2</w:t>
      </w:r>
      <w:r>
        <w:rPr>
          <w:rFonts w:hint="eastAsia"/>
          <w:sz w:val="28"/>
        </w:rPr>
        <w:t>.</w:t>
      </w:r>
      <w:r>
        <w:rPr>
          <w:rFonts w:hint="eastAsia"/>
          <w:sz w:val="28"/>
        </w:rPr>
        <w:t>传统手柄</w:t>
      </w:r>
      <w:r>
        <w:rPr>
          <w:rFonts w:hint="eastAsia"/>
          <w:sz w:val="28"/>
        </w:rPr>
        <w:t>没有液晶屏，只能满足竞技的</w:t>
      </w:r>
      <w:proofErr w:type="gramStart"/>
      <w:r>
        <w:rPr>
          <w:rFonts w:hint="eastAsia"/>
          <w:sz w:val="28"/>
        </w:rPr>
        <w:t>旧比赛</w:t>
      </w:r>
      <w:proofErr w:type="gramEnd"/>
      <w:r>
        <w:rPr>
          <w:rFonts w:hint="eastAsia"/>
          <w:sz w:val="28"/>
        </w:rPr>
        <w:t>规则，已无法满足当前</w:t>
      </w:r>
      <w:r>
        <w:rPr>
          <w:rFonts w:hAnsi="宋体" w:hint="eastAsia"/>
          <w:sz w:val="28"/>
        </w:rPr>
        <w:t>武术、</w:t>
      </w:r>
      <w:r>
        <w:rPr>
          <w:rFonts w:hint="eastAsia"/>
          <w:sz w:val="28"/>
        </w:rPr>
        <w:t>跆拳道</w:t>
      </w:r>
      <w:r>
        <w:rPr>
          <w:rFonts w:hint="eastAsia"/>
          <w:sz w:val="28"/>
        </w:rPr>
        <w:t>、空手道等一体化</w:t>
      </w:r>
      <w:r>
        <w:rPr>
          <w:rFonts w:hint="eastAsia"/>
          <w:sz w:val="28"/>
        </w:rPr>
        <w:t>比赛的最新规则，且无法将品势计分和品势</w:t>
      </w:r>
      <w:r>
        <w:rPr>
          <w:rFonts w:hint="eastAsia"/>
          <w:sz w:val="28"/>
        </w:rPr>
        <w:t>PK</w:t>
      </w:r>
      <w:r>
        <w:rPr>
          <w:rFonts w:hint="eastAsia"/>
          <w:sz w:val="28"/>
        </w:rPr>
        <w:t>功能集成于现有的手柄中，缺乏灵活的适用性。</w:t>
      </w:r>
    </w:p>
    <w:p w:rsidR="00E17796" w:rsidRDefault="00E17796">
      <w:pPr>
        <w:adjustRightInd w:val="0"/>
        <w:snapToGrid w:val="0"/>
        <w:spacing w:line="0" w:lineRule="atLeast"/>
        <w:ind w:firstLine="570"/>
        <w:rPr>
          <w:rFonts w:ascii="宋体" w:hAnsi="宋体"/>
          <w:sz w:val="24"/>
          <w:szCs w:val="24"/>
        </w:rPr>
      </w:pPr>
    </w:p>
    <w:p w:rsidR="00E17796" w:rsidRDefault="005A6CDB">
      <w:pPr>
        <w:adjustRightInd w:val="0"/>
        <w:snapToGrid w:val="0"/>
        <w:spacing w:line="0" w:lineRule="atLeas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发明内容</w:t>
      </w:r>
    </w:p>
    <w:p w:rsidR="00E17796" w:rsidRDefault="005A6CDB">
      <w:pPr>
        <w:adjustRightInd w:val="0"/>
        <w:snapToGrid w:val="0"/>
        <w:ind w:firstLine="570"/>
        <w:rPr>
          <w:sz w:val="28"/>
        </w:rPr>
      </w:pPr>
      <w:r>
        <w:rPr>
          <w:rFonts w:hint="eastAsia"/>
          <w:sz w:val="28"/>
        </w:rPr>
        <w:t>本专利针对现有赛事技术的不足，采用最新移动互联网技术手段，开发</w:t>
      </w:r>
      <w:r>
        <w:rPr>
          <w:rFonts w:hint="eastAsia"/>
          <w:sz w:val="28"/>
        </w:rPr>
        <w:t>集赛事生成、线上报名、抽签编排、赛事</w:t>
      </w:r>
      <w:r>
        <w:rPr>
          <w:rFonts w:hint="eastAsia"/>
          <w:sz w:val="28"/>
        </w:rPr>
        <w:t>管理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实时计分、</w:t>
      </w:r>
      <w:r>
        <w:rPr>
          <w:rFonts w:hint="eastAsia"/>
          <w:sz w:val="28"/>
        </w:rPr>
        <w:t>成绩统计、奖状打印于一体，多步合一，高效服务。</w:t>
      </w:r>
      <w:r>
        <w:rPr>
          <w:rFonts w:hint="eastAsia"/>
          <w:sz w:val="28"/>
        </w:rPr>
        <w:t>系统采用了一体化硬件计分设备，</w:t>
      </w:r>
      <w:r>
        <w:rPr>
          <w:rFonts w:hint="eastAsia"/>
          <w:sz w:val="28"/>
        </w:rPr>
        <w:t>一套设备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种</w:t>
      </w:r>
      <w:r>
        <w:rPr>
          <w:rFonts w:hint="eastAsia"/>
          <w:sz w:val="28"/>
        </w:rPr>
        <w:t>应用</w:t>
      </w:r>
      <w:r>
        <w:rPr>
          <w:rFonts w:hint="eastAsia"/>
          <w:sz w:val="28"/>
        </w:rPr>
        <w:t>方案，</w:t>
      </w:r>
      <w:r>
        <w:rPr>
          <w:rFonts w:hint="eastAsia"/>
          <w:sz w:val="28"/>
        </w:rPr>
        <w:t>兼容最新赛事规则；</w:t>
      </w:r>
      <w:r>
        <w:rPr>
          <w:rFonts w:hint="eastAsia"/>
          <w:sz w:val="28"/>
        </w:rPr>
        <w:t>所有设备无线连接，场景</w:t>
      </w:r>
      <w:proofErr w:type="gramStart"/>
      <w:r>
        <w:rPr>
          <w:rFonts w:hint="eastAsia"/>
          <w:sz w:val="28"/>
        </w:rPr>
        <w:t>化部署</w:t>
      </w:r>
      <w:proofErr w:type="gramEnd"/>
      <w:r>
        <w:rPr>
          <w:rFonts w:hint="eastAsia"/>
          <w:sz w:val="28"/>
        </w:rPr>
        <w:t>比赛器材，赛事流程设置更灵活多变。</w:t>
      </w:r>
      <w:r>
        <w:rPr>
          <w:rFonts w:hint="eastAsia"/>
          <w:sz w:val="28"/>
        </w:rPr>
        <w:t>具体创新点如下：</w:t>
      </w:r>
    </w:p>
    <w:p w:rsidR="00E17796" w:rsidRDefault="005A6CDB">
      <w:pPr>
        <w:adjustRightInd w:val="0"/>
        <w:snapToGrid w:val="0"/>
        <w:ind w:firstLine="570"/>
        <w:rPr>
          <w:sz w:val="28"/>
        </w:rPr>
      </w:pPr>
      <w:r>
        <w:rPr>
          <w:rFonts w:hint="eastAsia"/>
          <w:sz w:val="28"/>
        </w:rPr>
        <w:t>1.</w:t>
      </w:r>
      <w:r>
        <w:rPr>
          <w:rFonts w:hint="eastAsia"/>
          <w:sz w:val="28"/>
        </w:rPr>
        <w:t>计分系统直接采用</w:t>
      </w:r>
      <w:r>
        <w:rPr>
          <w:rFonts w:hint="eastAsia"/>
          <w:sz w:val="28"/>
        </w:rPr>
        <w:t>远距离</w:t>
      </w:r>
      <w:r>
        <w:rPr>
          <w:rFonts w:hint="eastAsia"/>
          <w:sz w:val="28"/>
        </w:rPr>
        <w:t>无线模块收发技术并配合上位机进行处理，有效地将</w:t>
      </w:r>
      <w:r>
        <w:rPr>
          <w:rFonts w:hAnsi="宋体" w:hint="eastAsia"/>
          <w:sz w:val="28"/>
        </w:rPr>
        <w:t>武术散打、</w:t>
      </w:r>
      <w:r>
        <w:rPr>
          <w:rFonts w:hAnsi="宋体" w:hint="eastAsia"/>
          <w:sz w:val="28"/>
        </w:rPr>
        <w:t>武术套路、</w:t>
      </w:r>
      <w:r>
        <w:rPr>
          <w:rFonts w:hint="eastAsia"/>
          <w:sz w:val="28"/>
        </w:rPr>
        <w:t>跆拳道</w:t>
      </w:r>
      <w:r>
        <w:rPr>
          <w:rFonts w:hint="eastAsia"/>
          <w:sz w:val="28"/>
        </w:rPr>
        <w:t>竞技、品势计分、品势</w:t>
      </w:r>
      <w:r>
        <w:rPr>
          <w:rFonts w:hint="eastAsia"/>
          <w:sz w:val="28"/>
        </w:rPr>
        <w:t>PK</w:t>
      </w:r>
      <w:r>
        <w:rPr>
          <w:rFonts w:hint="eastAsia"/>
          <w:sz w:val="28"/>
        </w:rPr>
        <w:t>、空手道计分等</w:t>
      </w:r>
      <w:r>
        <w:rPr>
          <w:rFonts w:hint="eastAsia"/>
          <w:sz w:val="28"/>
        </w:rPr>
        <w:t>功能集成于一体；</w:t>
      </w:r>
    </w:p>
    <w:p w:rsidR="00E17796" w:rsidRDefault="005A6CDB">
      <w:pPr>
        <w:adjustRightInd w:val="0"/>
        <w:snapToGrid w:val="0"/>
        <w:ind w:firstLine="570"/>
        <w:rPr>
          <w:sz w:val="28"/>
        </w:rPr>
      </w:pPr>
      <w:r>
        <w:rPr>
          <w:rFonts w:hint="eastAsia"/>
          <w:sz w:val="28"/>
        </w:rPr>
        <w:t>2.</w:t>
      </w:r>
      <w:r>
        <w:rPr>
          <w:rFonts w:hint="eastAsia"/>
          <w:sz w:val="28"/>
        </w:rPr>
        <w:t>计分手柄按键可依据不同功能模块进行复用，具有液晶显示，可清楚看清手柄当前所处的功能模式，有效地清楚当前工作状态；</w:t>
      </w:r>
    </w:p>
    <w:p w:rsidR="00E17796" w:rsidRDefault="005A6CDB">
      <w:pPr>
        <w:adjustRightInd w:val="0"/>
        <w:snapToGrid w:val="0"/>
        <w:ind w:firstLine="570"/>
        <w:rPr>
          <w:sz w:val="28"/>
        </w:rPr>
      </w:pPr>
      <w:r>
        <w:rPr>
          <w:rFonts w:hint="eastAsia"/>
          <w:sz w:val="28"/>
        </w:rPr>
        <w:t>3.</w:t>
      </w:r>
      <w:r>
        <w:rPr>
          <w:rFonts w:hint="eastAsia"/>
          <w:sz w:val="28"/>
        </w:rPr>
        <w:t>计分系统用户只需打开一次串口，无线模块会自动搜寻匹配目标进行数据连接，即可自动重连，不需</w:t>
      </w:r>
      <w:proofErr w:type="gramStart"/>
      <w:r>
        <w:rPr>
          <w:rFonts w:hint="eastAsia"/>
          <w:sz w:val="28"/>
        </w:rPr>
        <w:t>像蓝牙那样</w:t>
      </w:r>
      <w:proofErr w:type="gramEnd"/>
      <w:r>
        <w:rPr>
          <w:rFonts w:hint="eastAsia"/>
          <w:sz w:val="28"/>
        </w:rPr>
        <w:t>每次都需要手工匹配和连接；</w:t>
      </w:r>
    </w:p>
    <w:p w:rsidR="00E17796" w:rsidRDefault="005A6CDB">
      <w:pPr>
        <w:adjustRightInd w:val="0"/>
        <w:snapToGrid w:val="0"/>
        <w:ind w:firstLine="570"/>
        <w:rPr>
          <w:rFonts w:ascii="宋体" w:hAnsi="宋体"/>
          <w:sz w:val="24"/>
          <w:szCs w:val="24"/>
        </w:rPr>
      </w:pPr>
      <w:r>
        <w:rPr>
          <w:rFonts w:hint="eastAsia"/>
          <w:sz w:val="28"/>
        </w:rPr>
        <w:t>4.</w:t>
      </w:r>
      <w:bookmarkStart w:id="0" w:name="_GoBack"/>
      <w:bookmarkEnd w:id="0"/>
      <w:r>
        <w:rPr>
          <w:rFonts w:hint="eastAsia"/>
          <w:sz w:val="28"/>
        </w:rPr>
        <w:t>计分手柄和接收适配器均采用大功率的无线模块进行通信，其通信距离、数据传输质量、抗干扰性等性能远比一般无线传输模块强。从而提高了比赛结果传输的可靠性。</w:t>
      </w:r>
    </w:p>
    <w:p w:rsidR="00E17796" w:rsidRDefault="00E17796">
      <w:pPr>
        <w:adjustRightInd w:val="0"/>
        <w:snapToGrid w:val="0"/>
        <w:spacing w:line="0" w:lineRule="atLeast"/>
        <w:ind w:firstLine="570"/>
        <w:rPr>
          <w:rFonts w:ascii="宋体" w:hAnsi="宋体"/>
          <w:sz w:val="24"/>
          <w:szCs w:val="24"/>
        </w:rPr>
      </w:pPr>
    </w:p>
    <w:p w:rsidR="00E17796" w:rsidRDefault="00E17796">
      <w:pPr>
        <w:adjustRightInd w:val="0"/>
        <w:snapToGrid w:val="0"/>
        <w:spacing w:line="0" w:lineRule="atLeast"/>
        <w:ind w:firstLine="570"/>
        <w:rPr>
          <w:rFonts w:ascii="宋体" w:hAnsi="宋体"/>
          <w:sz w:val="24"/>
          <w:szCs w:val="24"/>
        </w:rPr>
      </w:pPr>
    </w:p>
    <w:p w:rsidR="00E17796" w:rsidRDefault="005A6CDB">
      <w:r>
        <w:object w:dxaOrig="9294" w:dyaOrig="6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8pt;height:318.1pt" o:ole="">
            <v:imagedata r:id="rId6" o:title=""/>
          </v:shape>
          <o:OLEObject Type="Embed" ProgID="Visio.Drawing.15" ShapeID="_x0000_i1025" DrawAspect="Content" ObjectID="_1638350425" r:id="rId7"/>
        </w:object>
      </w:r>
    </w:p>
    <w:p w:rsidR="00E17796" w:rsidRDefault="005A6CD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1  </w:t>
      </w:r>
      <w:r>
        <w:rPr>
          <w:rFonts w:hint="eastAsia"/>
        </w:rPr>
        <w:t>专利应用框图</w:t>
      </w:r>
    </w:p>
    <w:sectPr w:rsidR="00E17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414"/>
    <w:rsid w:val="004B6414"/>
    <w:rsid w:val="005A6CDB"/>
    <w:rsid w:val="00A240F3"/>
    <w:rsid w:val="00A57C3C"/>
    <w:rsid w:val="00CC12FC"/>
    <w:rsid w:val="00E17796"/>
    <w:rsid w:val="2982141D"/>
    <w:rsid w:val="45A06256"/>
    <w:rsid w:val="60E7423B"/>
    <w:rsid w:val="682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page number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kjc</dc:creator>
  <cp:lastModifiedBy>谢凌香</cp:lastModifiedBy>
  <cp:revision>2</cp:revision>
  <dcterms:created xsi:type="dcterms:W3CDTF">2017-10-20T00:04:00Z</dcterms:created>
  <dcterms:modified xsi:type="dcterms:W3CDTF">2019-12-20T04:34:00Z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