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 xml:space="preserve">附件：广西师范大学科技成果推荐手册模版  </w:t>
      </w:r>
    </w:p>
    <w:p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化学与药学学院</w:t>
      </w:r>
      <w:r>
        <w:rPr>
          <w:rFonts w:hint="eastAsia"/>
          <w:b w:val="0"/>
          <w:bCs w:val="0"/>
          <w:sz w:val="36"/>
          <w:szCs w:val="36"/>
          <w:lang w:val="en-US" w:eastAsia="zh-CN"/>
        </w:rPr>
        <w:t>（</w:t>
      </w:r>
      <w:r>
        <w:rPr>
          <w:rFonts w:hint="eastAsia"/>
          <w:b w:val="0"/>
          <w:bCs w:val="0"/>
          <w:color w:val="FF0000"/>
          <w:sz w:val="36"/>
          <w:szCs w:val="36"/>
          <w:lang w:val="en-US" w:eastAsia="zh-CN"/>
        </w:rPr>
        <w:t>示例</w:t>
      </w:r>
      <w:r>
        <w:rPr>
          <w:rFonts w:hint="eastAsia"/>
          <w:b w:val="0"/>
          <w:bCs w:val="0"/>
          <w:sz w:val="36"/>
          <w:szCs w:val="36"/>
          <w:lang w:val="en-US" w:eastAsia="zh-CN"/>
        </w:rPr>
        <w:t>）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（学院简介</w:t>
      </w:r>
      <w:r>
        <w:rPr>
          <w:rFonts w:hint="eastAsia"/>
          <w:color w:val="FF0000"/>
          <w:sz w:val="28"/>
          <w:szCs w:val="28"/>
          <w:lang w:val="en-US" w:eastAsia="zh-CN"/>
        </w:rPr>
        <w:t>300-500</w:t>
      </w:r>
      <w:r>
        <w:rPr>
          <w:rFonts w:hint="eastAsia"/>
          <w:sz w:val="28"/>
          <w:szCs w:val="28"/>
          <w:lang w:val="en-US" w:eastAsia="zh-CN"/>
        </w:rPr>
        <w:t>字左右。）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化学与药学学院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建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  <w:t>有1个省部共建国家重点实验室、1个教育部重点实验室、1个国家高等学校学科创新引智基地、1个省部共建协同创新中心、2个自治区重点实验室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等10多个科研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  <w:t>平台。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拥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  <w:t>有教育部创新团队1个，广西自然科学基金创新研究团队8个，广西高等学校高水平创新团队2个。有科研仪器约9198余台套，总资产2.24余亿元。</w:t>
      </w:r>
    </w:p>
    <w:p>
      <w:pPr>
        <w:ind w:firstLine="560" w:firstLineChars="200"/>
        <w:rPr>
          <w:rFonts w:hint="default" w:ascii="Helvetica" w:hAnsi="Helvetica" w:eastAsia="宋体" w:cs="Helvetica"/>
          <w:i w:val="0"/>
          <w:iCs w:val="0"/>
          <w:caps w:val="0"/>
          <w:color w:val="333333"/>
          <w:spacing w:val="0"/>
          <w:sz w:val="19"/>
          <w:szCs w:val="19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近五年，学院新增承担科研项目共370项，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  <w:t>项目总经费达16807.04万元。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其中国家自然科学基金项目105项，省部级项目133项，包括广西科技基地与人才专项院士后备人选项目2项，广西创新团队项目3项。获得中国专利优秀奖3项，省部级科研成果奖8项，其中广西自然科学类一等奖3项、二等奖2项、三等奖1项，广西科学技术奖技术进步奖二等奖2项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  <w:t>获授权中国国家发明专利200多项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对外转让应用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109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项。学院积极开展产学研合作，与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---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等多家公司建立了长期合作关系。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297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主要研究领域（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lang w:val="en-US" w:eastAsia="zh-CN"/>
              </w:rPr>
              <w:t>-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</w:rPr>
              <w:t>个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领域1</w:t>
            </w:r>
          </w:p>
        </w:tc>
        <w:tc>
          <w:tcPr>
            <w:tcW w:w="6559" w:type="dxa"/>
            <w:gridSpan w:val="3"/>
            <w:shd w:val="clear" w:color="auto" w:fill="auto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生物医药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主要研究方向</w:t>
            </w:r>
          </w:p>
        </w:tc>
        <w:tc>
          <w:tcPr>
            <w:tcW w:w="22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生物质基精细化学品、中间体的合成与应用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生物资源高值化开发利用研究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有机药物分子合成、制备及应用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领域2</w:t>
            </w:r>
          </w:p>
        </w:tc>
        <w:tc>
          <w:tcPr>
            <w:tcW w:w="6559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分析与检测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主要研究方向</w:t>
            </w:r>
          </w:p>
        </w:tc>
        <w:tc>
          <w:tcPr>
            <w:tcW w:w="229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现场快速灵敏分析的即时检测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灵敏电化学传感器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领域3</w:t>
            </w:r>
          </w:p>
        </w:tc>
        <w:tc>
          <w:tcPr>
            <w:tcW w:w="6559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主要研究方向</w:t>
            </w:r>
          </w:p>
        </w:tc>
        <w:tc>
          <w:tcPr>
            <w:tcW w:w="22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领域4</w:t>
            </w:r>
          </w:p>
        </w:tc>
        <w:tc>
          <w:tcPr>
            <w:tcW w:w="6559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主要研究方向</w:t>
            </w:r>
          </w:p>
        </w:tc>
        <w:tc>
          <w:tcPr>
            <w:tcW w:w="22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领域5</w:t>
            </w:r>
          </w:p>
        </w:tc>
        <w:tc>
          <w:tcPr>
            <w:tcW w:w="22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主要研究方向</w:t>
            </w:r>
          </w:p>
        </w:tc>
        <w:tc>
          <w:tcPr>
            <w:tcW w:w="22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二、主要科研团队（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lang w:val="en-US" w:eastAsia="zh-CN"/>
              </w:rPr>
              <w:t>3-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FF0000"/>
                <w:spacing w:val="0"/>
                <w:sz w:val="28"/>
                <w:szCs w:val="28"/>
                <w:shd w:val="clear" w:fill="FFFFFF"/>
              </w:rPr>
              <w:t>支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团队1</w:t>
            </w:r>
          </w:p>
        </w:tc>
        <w:tc>
          <w:tcPr>
            <w:tcW w:w="22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功能配合物研究团队</w:t>
            </w:r>
          </w:p>
        </w:tc>
        <w:tc>
          <w:tcPr>
            <w:tcW w:w="21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1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唐--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29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联系邮箱</w:t>
            </w:r>
          </w:p>
        </w:tc>
        <w:tc>
          <w:tcPr>
            <w:tcW w:w="2131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团队介绍</w:t>
            </w:r>
          </w:p>
        </w:tc>
        <w:tc>
          <w:tcPr>
            <w:tcW w:w="6559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50-100字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）主要从事单分子磁体、多铁材料、发光材料、抗菌材料等系列新型稀土分子基材料的设计合成、构效关系、作用机制与性能调控研究。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团队2</w:t>
            </w:r>
          </w:p>
        </w:tc>
        <w:tc>
          <w:tcPr>
            <w:tcW w:w="22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2131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2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2131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联系邮箱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团队介绍</w:t>
            </w:r>
          </w:p>
        </w:tc>
        <w:tc>
          <w:tcPr>
            <w:tcW w:w="6559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团队3</w:t>
            </w:r>
          </w:p>
        </w:tc>
        <w:tc>
          <w:tcPr>
            <w:tcW w:w="22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2131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负责人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29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2131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联系邮箱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团队介绍</w:t>
            </w:r>
          </w:p>
        </w:tc>
        <w:tc>
          <w:tcPr>
            <w:tcW w:w="6559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三、拟转化科技成果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成果1</w:t>
            </w:r>
          </w:p>
        </w:tc>
        <w:tc>
          <w:tcPr>
            <w:tcW w:w="6559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水溶性及脂溶性果酸衍生物的制备与应用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成果介绍</w:t>
            </w:r>
          </w:p>
        </w:tc>
        <w:tc>
          <w:tcPr>
            <w:tcW w:w="6559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突出技术亮点</w:t>
            </w:r>
            <w:r>
              <w:rPr>
                <w:rFonts w:hint="default"/>
                <w:color w:val="FF0000"/>
                <w:sz w:val="28"/>
                <w:szCs w:val="28"/>
                <w:lang w:val="en-US" w:eastAsia="zh-CN"/>
              </w:rPr>
              <w:t>、创新性及核心优势</w:t>
            </w: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100-200字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）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授权专利</w:t>
            </w:r>
          </w:p>
        </w:tc>
        <w:tc>
          <w:tcPr>
            <w:tcW w:w="6559" w:type="dxa"/>
            <w:gridSpan w:val="3"/>
          </w:tcPr>
          <w:p>
            <w:pPr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一种----的方法，公开号CN119782434B。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应用场景/</w:t>
            </w:r>
          </w:p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市场发展潜力</w:t>
            </w:r>
          </w:p>
        </w:tc>
        <w:tc>
          <w:tcPr>
            <w:tcW w:w="6559" w:type="dxa"/>
            <w:gridSpan w:val="3"/>
          </w:tcPr>
          <w:p>
            <w:pPr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（</w:t>
            </w:r>
            <w:r>
              <w:rPr>
                <w:rFonts w:hint="eastAsia"/>
                <w:color w:val="FF0000"/>
                <w:sz w:val="28"/>
                <w:szCs w:val="28"/>
                <w:lang w:val="en-US" w:eastAsia="zh-CN"/>
              </w:rPr>
              <w:t>100-200字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）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成果联系人</w:t>
            </w:r>
          </w:p>
        </w:tc>
        <w:tc>
          <w:tcPr>
            <w:tcW w:w="6559" w:type="dxa"/>
            <w:gridSpan w:val="3"/>
          </w:tcPr>
          <w:p>
            <w:pPr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张老师，15077250000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成果2</w:t>
            </w:r>
          </w:p>
        </w:tc>
        <w:tc>
          <w:tcPr>
            <w:tcW w:w="6559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成果介绍</w:t>
            </w:r>
          </w:p>
        </w:tc>
        <w:tc>
          <w:tcPr>
            <w:tcW w:w="6559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授权专利</w:t>
            </w:r>
          </w:p>
        </w:tc>
        <w:tc>
          <w:tcPr>
            <w:tcW w:w="6559" w:type="dxa"/>
            <w:gridSpan w:val="3"/>
            <w:shd w:val="clear" w:color="auto" w:fill="auto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应用场景/</w:t>
            </w:r>
          </w:p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市场发展潜力</w:t>
            </w:r>
          </w:p>
        </w:tc>
        <w:tc>
          <w:tcPr>
            <w:tcW w:w="6559" w:type="dxa"/>
            <w:gridSpan w:val="3"/>
            <w:shd w:val="clear" w:color="auto" w:fill="auto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3" w:type="dxa"/>
            <w:shd w:val="clear" w:color="auto" w:fill="auto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成果联系人</w:t>
            </w:r>
          </w:p>
        </w:tc>
        <w:tc>
          <w:tcPr>
            <w:tcW w:w="6559" w:type="dxa"/>
            <w:gridSpan w:val="3"/>
            <w:shd w:val="clear" w:color="auto" w:fill="auto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表格可另行加行</w:t>
      </w:r>
    </w:p>
    <w:p>
      <w:pPr>
        <w:spacing w:line="24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注</w:t>
      </w:r>
      <w:r>
        <w:rPr>
          <w:rFonts w:hint="eastAsia"/>
          <w:sz w:val="28"/>
          <w:szCs w:val="28"/>
          <w:lang w:val="en-US" w:eastAsia="zh-CN"/>
        </w:rPr>
        <w:t>：1.每个代表性成果配图片3-6张，</w:t>
      </w:r>
      <w:r>
        <w:rPr>
          <w:rFonts w:hint="default"/>
          <w:sz w:val="28"/>
          <w:szCs w:val="28"/>
          <w:lang w:val="en-US" w:eastAsia="zh-CN"/>
        </w:rPr>
        <w:t>包括但不限于成果实物图、应用场景图、检测报告图、专利证书等。每张图片需附简要文字说明（标题）。</w:t>
      </w:r>
    </w:p>
    <w:p>
      <w:pPr>
        <w:spacing w:line="240" w:lineRule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F111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2.若为产品类成果，请注明产品名称、所属类别、产品功能/功效等信息。</w:t>
      </w:r>
    </w:p>
    <w:sectPr>
      <w:footerReference r:id="rId3" w:type="default"/>
      <w:pgSz w:w="11906" w:h="16838"/>
      <w:pgMar w:top="1327" w:right="1800" w:bottom="127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303B538-DB14-471B-9EAF-B3EC0CE8FB4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4BDC48B-2BEC-4CB1-BADD-4DD674871459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B38E940E-9CA4-42D9-8B2C-F193C7D94AF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358F69"/>
    <w:multiLevelType w:val="singleLevel"/>
    <w:tmpl w:val="05358F6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hMzYzYWJmYjc3YTMyY2RlYTVlYzdlNTQ0Y2E3ZmYifQ=="/>
  </w:docVars>
  <w:rsids>
    <w:rsidRoot w:val="00000000"/>
    <w:rsid w:val="00E35182"/>
    <w:rsid w:val="02A976B0"/>
    <w:rsid w:val="037527E3"/>
    <w:rsid w:val="03E637B5"/>
    <w:rsid w:val="074E2EF7"/>
    <w:rsid w:val="07E6628F"/>
    <w:rsid w:val="0A206DCD"/>
    <w:rsid w:val="0B776EC0"/>
    <w:rsid w:val="11A15DB9"/>
    <w:rsid w:val="13E76BAD"/>
    <w:rsid w:val="15652564"/>
    <w:rsid w:val="15786D2F"/>
    <w:rsid w:val="15FA2BC8"/>
    <w:rsid w:val="19B86189"/>
    <w:rsid w:val="1B997199"/>
    <w:rsid w:val="1C4A5F2B"/>
    <w:rsid w:val="1CE96785"/>
    <w:rsid w:val="1FEC38AA"/>
    <w:rsid w:val="20572F20"/>
    <w:rsid w:val="212154AC"/>
    <w:rsid w:val="226808A0"/>
    <w:rsid w:val="22F17100"/>
    <w:rsid w:val="23952182"/>
    <w:rsid w:val="251F61A7"/>
    <w:rsid w:val="28090A48"/>
    <w:rsid w:val="29E17ECF"/>
    <w:rsid w:val="2CF577ED"/>
    <w:rsid w:val="31BE2B9A"/>
    <w:rsid w:val="31CD5644"/>
    <w:rsid w:val="32786EF6"/>
    <w:rsid w:val="365E6403"/>
    <w:rsid w:val="373300C1"/>
    <w:rsid w:val="384342A2"/>
    <w:rsid w:val="396E2E01"/>
    <w:rsid w:val="3A8A7ECB"/>
    <w:rsid w:val="3CBF0610"/>
    <w:rsid w:val="424C5CAA"/>
    <w:rsid w:val="42F9198D"/>
    <w:rsid w:val="437B7D05"/>
    <w:rsid w:val="44827C1B"/>
    <w:rsid w:val="458D2861"/>
    <w:rsid w:val="46A2233C"/>
    <w:rsid w:val="47266AC9"/>
    <w:rsid w:val="477737C9"/>
    <w:rsid w:val="4AC705C3"/>
    <w:rsid w:val="4ADA02F6"/>
    <w:rsid w:val="4BBA3C84"/>
    <w:rsid w:val="4D88664A"/>
    <w:rsid w:val="584E0CDB"/>
    <w:rsid w:val="58694A68"/>
    <w:rsid w:val="595B6AA6"/>
    <w:rsid w:val="59981AA8"/>
    <w:rsid w:val="5A160C1F"/>
    <w:rsid w:val="5DA84284"/>
    <w:rsid w:val="5FD9080C"/>
    <w:rsid w:val="61502C69"/>
    <w:rsid w:val="61700C15"/>
    <w:rsid w:val="652E281C"/>
    <w:rsid w:val="665F74AA"/>
    <w:rsid w:val="668F4233"/>
    <w:rsid w:val="6E773A80"/>
    <w:rsid w:val="6EB5235D"/>
    <w:rsid w:val="71A843FB"/>
    <w:rsid w:val="72620A4E"/>
    <w:rsid w:val="77505319"/>
    <w:rsid w:val="79690914"/>
    <w:rsid w:val="7CA67789"/>
    <w:rsid w:val="7F052E8D"/>
    <w:rsid w:val="7FE62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1840</Words>
  <Characters>1990</Characters>
  <Lines>0</Lines>
  <Paragraphs>0</Paragraphs>
  <TotalTime>17</TotalTime>
  <ScaleCrop>false</ScaleCrop>
  <LinksUpToDate>false</LinksUpToDate>
  <CharactersWithSpaces>2016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2025-12-22T07:30:00Z</dcterms:created>
  <dc:creator>HUAWEI</dc:creator>
  <cp:lastModifiedBy>唐高毅</cp:lastModifiedBy>
  <cp:lastPrinted>2026-06-17T07:29:00Z</cp:lastPrinted>
  <dcterms:modified xsi:type="dcterms:W3CDTF">2026-06-18T02:59:09Z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KSOTemplateDocerSaveRecord">
    <vt:lpwstr>eyJoZGlkIjoiNTZjZmZhMWE4M2M3NDQyNWE4NzFkZTM0NGRhMmMzNzQiLCJ1c2VySWQiOiIyNDMyMTY0NzQifQ==</vt:lpwstr>
  </property>
  <property fmtid="{D5CDD505-2E9C-101B-9397-08002B2CF9AE}" pid="4" name="ICV">
    <vt:lpwstr>997C7C5207824A5F8D4B5FEB5D256F2D_13</vt:lpwstr>
  </property>
</Properties>
</file>