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3" w:lineRule="atLeast"/>
        <w:jc w:val="center"/>
        <w:rPr>
          <w:rFonts w:ascii="微软雅黑" w:hAnsi="微软雅黑" w:eastAsia="微软雅黑" w:cs="微软雅黑"/>
          <w:b/>
          <w:color w:val="333333"/>
          <w:kern w:val="0"/>
          <w:sz w:val="30"/>
          <w:szCs w:val="30"/>
          <w:lang w:bidi="ar"/>
        </w:rPr>
      </w:pPr>
      <w:r>
        <w:rPr>
          <w:rFonts w:hint="eastAsia" w:ascii="微软雅黑" w:hAnsi="微软雅黑" w:eastAsia="微软雅黑" w:cs="微软雅黑"/>
          <w:b/>
          <w:color w:val="333333"/>
          <w:kern w:val="0"/>
          <w:sz w:val="30"/>
          <w:szCs w:val="30"/>
          <w:lang w:bidi="ar"/>
        </w:rPr>
        <w:t>通识教育讲座第150讲：学“习”之妙，“喻”味深长——习总书记谈古喻今的青年寄语及其思想探究</w:t>
      </w:r>
    </w:p>
    <w:p>
      <w:pPr>
        <w:pStyle w:val="6"/>
        <w:widowControl/>
        <w:spacing w:line="432" w:lineRule="auto"/>
        <w:ind w:left="964" w:hanging="964" w:hangingChars="400"/>
        <w:jc w:val="both"/>
        <w:rPr>
          <w:rStyle w:val="9"/>
          <w:rFonts w:hint="eastAsia" w:ascii="宋体" w:hAnsi="宋体" w:eastAsia="宋体" w:cs="宋体"/>
          <w:b w:val="0"/>
          <w:bCs/>
          <w:color w:val="000000" w:themeColor="text1"/>
          <w14:textFill>
            <w14:solidFill>
              <w14:schemeClr w14:val="tx1"/>
            </w14:solidFill>
          </w14:textFill>
        </w:rPr>
      </w:pPr>
      <w:r>
        <w:rPr>
          <w:rStyle w:val="9"/>
          <w:rFonts w:hint="eastAsia" w:ascii="宋体" w:hAnsi="宋体" w:eastAsia="宋体" w:cs="宋体"/>
          <w:color w:val="auto"/>
          <w:sz w:val="24"/>
          <w:szCs w:val="24"/>
        </w:rPr>
        <w:t>主 题：</w:t>
      </w:r>
      <w:r>
        <w:rPr>
          <w:rStyle w:val="9"/>
          <w:rFonts w:hint="eastAsia" w:ascii="宋体" w:hAnsi="宋体" w:eastAsia="宋体" w:cs="宋体"/>
          <w:b w:val="0"/>
          <w:bCs/>
          <w:color w:val="000000" w:themeColor="text1"/>
          <w14:textFill>
            <w14:solidFill>
              <w14:schemeClr w14:val="tx1"/>
            </w14:solidFill>
          </w14:textFill>
        </w:rPr>
        <w:t>学“习”之妙，“喻”味深长——习总书记谈古喻今的青年寄语及其思想探究</w:t>
      </w:r>
    </w:p>
    <w:p>
      <w:pPr>
        <w:pStyle w:val="6"/>
        <w:widowControl/>
        <w:spacing w:line="432" w:lineRule="auto"/>
        <w:ind w:left="964" w:hanging="964" w:hangingChars="400"/>
        <w:jc w:val="both"/>
        <w:rPr>
          <w:rFonts w:hint="eastAsia" w:ascii="宋体" w:hAnsi="宋体" w:eastAsia="宋体" w:cs="宋体"/>
        </w:rPr>
      </w:pPr>
      <w:r>
        <w:rPr>
          <w:rStyle w:val="9"/>
          <w:rFonts w:hint="eastAsia" w:ascii="宋体" w:hAnsi="宋体" w:eastAsia="宋体" w:cs="宋体"/>
          <w:color w:val="auto"/>
          <w:sz w:val="24"/>
          <w:szCs w:val="24"/>
        </w:rPr>
        <w:t>主讲人：</w:t>
      </w:r>
      <w:r>
        <w:rPr>
          <w:rFonts w:hint="eastAsia" w:ascii="宋体" w:hAnsi="宋体" w:eastAsia="宋体"/>
        </w:rPr>
        <w:t>黄兴运</w:t>
      </w:r>
      <w:r>
        <w:rPr>
          <w:rFonts w:hint="eastAsia" w:ascii="宋体" w:hAnsi="宋体" w:eastAsia="宋体" w:cs="宋体"/>
        </w:rPr>
        <w:t> 博士</w:t>
      </w:r>
      <w:bookmarkStart w:id="0" w:name="_GoBack"/>
      <w:bookmarkEnd w:id="0"/>
    </w:p>
    <w:p>
      <w:pPr>
        <w:pStyle w:val="6"/>
        <w:keepNext w:val="0"/>
        <w:keepLines w:val="0"/>
        <w:pageBreakBefore w:val="0"/>
        <w:widowControl/>
        <w:suppressLineNumbers w:val="0"/>
        <w:kinsoku/>
        <w:wordWrap/>
        <w:overflowPunct/>
        <w:topLinePunct w:val="0"/>
        <w:autoSpaceDE/>
        <w:autoSpaceDN/>
        <w:bidi w:val="0"/>
        <w:adjustRightInd/>
        <w:snapToGrid/>
        <w:spacing w:line="432" w:lineRule="auto"/>
        <w:ind w:left="0" w:right="0"/>
        <w:jc w:val="both"/>
        <w:textAlignment w:val="auto"/>
        <w:rPr>
          <w:color w:val="auto"/>
          <w:sz w:val="24"/>
          <w:szCs w:val="24"/>
        </w:rPr>
      </w:pPr>
      <w:r>
        <w:rPr>
          <w:rStyle w:val="9"/>
          <w:rFonts w:hint="eastAsia" w:ascii="宋体" w:hAnsi="宋体" w:eastAsia="宋体" w:cs="宋体"/>
          <w:color w:val="auto"/>
          <w:sz w:val="24"/>
          <w:szCs w:val="24"/>
        </w:rPr>
        <w:t>时 间：</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日（星期</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）19:30～21:30</w:t>
      </w:r>
    </w:p>
    <w:p>
      <w:pPr>
        <w:pStyle w:val="6"/>
        <w:keepNext w:val="0"/>
        <w:keepLines w:val="0"/>
        <w:pageBreakBefore w:val="0"/>
        <w:widowControl/>
        <w:suppressLineNumbers w:val="0"/>
        <w:kinsoku/>
        <w:wordWrap/>
        <w:overflowPunct/>
        <w:topLinePunct w:val="0"/>
        <w:autoSpaceDE/>
        <w:autoSpaceDN/>
        <w:bidi w:val="0"/>
        <w:adjustRightInd/>
        <w:snapToGrid/>
        <w:spacing w:line="432" w:lineRule="auto"/>
        <w:jc w:val="both"/>
        <w:textAlignment w:val="auto"/>
        <w:rPr>
          <w:color w:val="auto"/>
          <w:sz w:val="24"/>
          <w:szCs w:val="24"/>
        </w:rPr>
      </w:pPr>
      <w:r>
        <w:rPr>
          <w:rStyle w:val="9"/>
          <w:rFonts w:hint="eastAsia" w:ascii="宋体" w:hAnsi="宋体" w:eastAsia="宋体" w:cs="宋体"/>
          <w:color w:val="auto"/>
          <w:sz w:val="24"/>
          <w:szCs w:val="24"/>
          <w:lang w:eastAsia="zh-CN"/>
        </w:rPr>
        <w:t>平</w:t>
      </w:r>
      <w:r>
        <w:rPr>
          <w:rStyle w:val="9"/>
          <w:rFonts w:hint="eastAsia" w:ascii="宋体" w:hAnsi="宋体" w:eastAsia="宋体" w:cs="宋体"/>
          <w:color w:val="auto"/>
          <w:sz w:val="24"/>
          <w:szCs w:val="24"/>
          <w:lang w:val="en-US" w:eastAsia="zh-CN"/>
        </w:rPr>
        <w:t xml:space="preserve">  </w:t>
      </w:r>
      <w:r>
        <w:rPr>
          <w:rStyle w:val="9"/>
          <w:rFonts w:hint="eastAsia" w:ascii="宋体" w:hAnsi="宋体" w:eastAsia="宋体" w:cs="宋体"/>
          <w:color w:val="auto"/>
          <w:sz w:val="24"/>
          <w:szCs w:val="24"/>
          <w:lang w:eastAsia="zh-CN"/>
        </w:rPr>
        <w:t>台</w:t>
      </w:r>
      <w:r>
        <w:rPr>
          <w:rStyle w:val="9"/>
          <w:rFonts w:hint="eastAsia" w:ascii="宋体" w:hAnsi="宋体" w:eastAsia="宋体" w:cs="宋体"/>
          <w:color w:val="auto"/>
          <w:sz w:val="24"/>
          <w:szCs w:val="24"/>
        </w:rPr>
        <w:t>：</w:t>
      </w:r>
      <w:r>
        <w:rPr>
          <w:rStyle w:val="9"/>
          <w:rFonts w:hint="eastAsia" w:ascii="宋体" w:hAnsi="宋体" w:eastAsia="宋体" w:cs="宋体"/>
          <w:b w:val="0"/>
          <w:bCs/>
          <w:color w:val="auto"/>
          <w:sz w:val="24"/>
          <w:szCs w:val="24"/>
        </w:rPr>
        <w:t>钉钉 </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hint="eastAsia" w:cs="宋体" w:asciiTheme="minorEastAsia" w:hAnsiTheme="minorEastAsia"/>
          <w:szCs w:val="24"/>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spacing w:after="240" w:line="360" w:lineRule="auto"/>
        <w:jc w:val="center"/>
        <w:rPr>
          <w:rFonts w:hint="eastAsia" w:cs="宋体" w:asciiTheme="minorEastAsia" w:hAnsiTheme="minorEastAsia"/>
          <w:szCs w:val="24"/>
          <w:lang w:eastAsia="zh-CN"/>
        </w:rPr>
      </w:pPr>
      <w:r>
        <w:rPr>
          <w:rFonts w:ascii="宋体" w:hAnsi="宋体" w:eastAsia="宋体" w:cs="宋体"/>
          <w:sz w:val="24"/>
          <w:szCs w:val="24"/>
        </w:rPr>
        <w:drawing>
          <wp:inline distT="0" distB="0" distL="114300" distR="114300">
            <wp:extent cx="3917950" cy="5364480"/>
            <wp:effectExtent l="0" t="0" r="6350" b="7620"/>
            <wp:docPr id="1" name="图片 1" descr="C:\Users\gxsd\Desktop\二群.JPG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xsd\Desktop\二群.JPG二群"/>
                    <pic:cNvPicPr>
                      <a:picLocks noChangeAspect="1"/>
                    </pic:cNvPicPr>
                  </pic:nvPicPr>
                  <pic:blipFill>
                    <a:blip r:embed="rId4"/>
                    <a:srcRect/>
                    <a:stretch>
                      <a:fillRect/>
                    </a:stretch>
                  </pic:blipFill>
                  <pic:spPr>
                    <a:xfrm>
                      <a:off x="0" y="0"/>
                      <a:ext cx="3917950" cy="5364480"/>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11FD8"/>
    <w:rsid w:val="0D191A81"/>
    <w:rsid w:val="0F5D1324"/>
    <w:rsid w:val="12463D18"/>
    <w:rsid w:val="13354F77"/>
    <w:rsid w:val="141E7D30"/>
    <w:rsid w:val="1BBB6DFD"/>
    <w:rsid w:val="1E0A21C8"/>
    <w:rsid w:val="20EC7FE6"/>
    <w:rsid w:val="241D428B"/>
    <w:rsid w:val="244B5D88"/>
    <w:rsid w:val="270765C7"/>
    <w:rsid w:val="29BD3464"/>
    <w:rsid w:val="29BF7F99"/>
    <w:rsid w:val="317B7BBE"/>
    <w:rsid w:val="35560420"/>
    <w:rsid w:val="39805E70"/>
    <w:rsid w:val="3DE952C4"/>
    <w:rsid w:val="3F24045C"/>
    <w:rsid w:val="41403E92"/>
    <w:rsid w:val="45BE27EE"/>
    <w:rsid w:val="491623C2"/>
    <w:rsid w:val="49D4510C"/>
    <w:rsid w:val="4C3C294C"/>
    <w:rsid w:val="4CE222D6"/>
    <w:rsid w:val="4D111D48"/>
    <w:rsid w:val="4DD3217E"/>
    <w:rsid w:val="4F6027F3"/>
    <w:rsid w:val="59DB1D59"/>
    <w:rsid w:val="5F3171FA"/>
    <w:rsid w:val="5F493EAF"/>
    <w:rsid w:val="62A34D52"/>
    <w:rsid w:val="62F71A70"/>
    <w:rsid w:val="6390341E"/>
    <w:rsid w:val="654E6675"/>
    <w:rsid w:val="659B68BE"/>
    <w:rsid w:val="67D52FF4"/>
    <w:rsid w:val="6C4E46F4"/>
    <w:rsid w:val="6E972E55"/>
    <w:rsid w:val="6F980B29"/>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1</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2020-11-30T04:11:15Z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