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 w:leftChars="-337" w:right="-624" w:rightChars="-297" w:hanging="707" w:hangingChars="221"/>
        <w:jc w:val="center"/>
        <w:rPr>
          <w:rFonts w:ascii="方正小标宋简体" w:eastAsia="方正小标宋简体"/>
          <w:sz w:val="32"/>
          <w:szCs w:val="32"/>
        </w:rPr>
      </w:pPr>
    </w:p>
    <w:p>
      <w:pPr>
        <w:ind w:left="-1" w:leftChars="-337" w:right="-624" w:rightChars="-297" w:hanging="707" w:hangingChars="221"/>
        <w:jc w:val="center"/>
        <w:rPr>
          <w:rFonts w:ascii="方正小标宋简体" w:eastAsia="方正小标宋简体"/>
          <w:sz w:val="32"/>
          <w:szCs w:val="32"/>
        </w:rPr>
      </w:pPr>
      <w:r>
        <w:rPr>
          <w:rFonts w:hint="eastAsia" w:ascii="方正小标宋简体" w:eastAsia="方正小标宋简体"/>
          <w:sz w:val="32"/>
          <w:szCs w:val="32"/>
        </w:rPr>
        <w:t>广西师范大学拟推荐参加广西第十六次社会科学优秀成果奖评选名单（著作、译著、教材类）</w:t>
      </w:r>
    </w:p>
    <w:tbl>
      <w:tblPr>
        <w:tblStyle w:val="5"/>
        <w:tblW w:w="9990" w:type="dxa"/>
        <w:jc w:val="center"/>
        <w:tblLayout w:type="autofit"/>
        <w:tblCellMar>
          <w:top w:w="0" w:type="dxa"/>
          <w:left w:w="108" w:type="dxa"/>
          <w:bottom w:w="0" w:type="dxa"/>
          <w:right w:w="108" w:type="dxa"/>
        </w:tblCellMar>
      </w:tblPr>
      <w:tblGrid>
        <w:gridCol w:w="518"/>
        <w:gridCol w:w="2526"/>
        <w:gridCol w:w="897"/>
        <w:gridCol w:w="417"/>
        <w:gridCol w:w="1072"/>
        <w:gridCol w:w="1059"/>
        <w:gridCol w:w="1696"/>
        <w:gridCol w:w="659"/>
        <w:gridCol w:w="1146"/>
      </w:tblGrid>
      <w:tr>
        <w:tblPrEx>
          <w:tblCellMar>
            <w:top w:w="0" w:type="dxa"/>
            <w:left w:w="108" w:type="dxa"/>
            <w:bottom w:w="0" w:type="dxa"/>
            <w:right w:w="108" w:type="dxa"/>
          </w:tblCellMar>
        </w:tblPrEx>
        <w:trPr>
          <w:trHeight w:val="482" w:hRule="atLeast"/>
          <w:tblHeader/>
          <w:jc w:val="center"/>
        </w:trPr>
        <w:tc>
          <w:tcPr>
            <w:tcW w:w="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cs="宋体" w:asciiTheme="minorEastAsia" w:hAnsiTheme="minorEastAsia"/>
                <w:b/>
                <w:bCs/>
                <w:kern w:val="0"/>
                <w:sz w:val="20"/>
                <w:szCs w:val="20"/>
              </w:rPr>
            </w:pPr>
            <w:r>
              <w:rPr>
                <w:rFonts w:hint="eastAsia" w:cs="宋体" w:asciiTheme="minorEastAsia" w:hAnsiTheme="minorEastAsia"/>
                <w:b/>
                <w:bCs/>
                <w:kern w:val="0"/>
                <w:sz w:val="20"/>
                <w:szCs w:val="20"/>
              </w:rPr>
              <w:t>编号</w:t>
            </w:r>
          </w:p>
        </w:tc>
        <w:tc>
          <w:tcPr>
            <w:tcW w:w="2526"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申 报 成 果 题 目</w:t>
            </w:r>
          </w:p>
        </w:tc>
        <w:tc>
          <w:tcPr>
            <w:tcW w:w="89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申报人</w:t>
            </w:r>
          </w:p>
        </w:tc>
        <w:tc>
          <w:tcPr>
            <w:tcW w:w="41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性别</w:t>
            </w:r>
          </w:p>
        </w:tc>
        <w:tc>
          <w:tcPr>
            <w:tcW w:w="1072"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b/>
                <w:bCs/>
                <w:kern w:val="0"/>
                <w:sz w:val="20"/>
                <w:szCs w:val="20"/>
              </w:rPr>
            </w:pPr>
            <w:r>
              <w:rPr>
                <w:rFonts w:hint="eastAsia" w:ascii="宋体" w:hAnsi="宋体" w:eastAsia="宋体" w:cs="宋体"/>
                <w:b/>
                <w:bCs/>
                <w:kern w:val="0"/>
                <w:sz w:val="20"/>
                <w:szCs w:val="20"/>
              </w:rPr>
              <w:t>前三名合作者姓名</w:t>
            </w:r>
          </w:p>
        </w:tc>
        <w:tc>
          <w:tcPr>
            <w:tcW w:w="1059"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研究类别</w:t>
            </w:r>
          </w:p>
        </w:tc>
        <w:tc>
          <w:tcPr>
            <w:tcW w:w="1696"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成果报送单位</w:t>
            </w:r>
          </w:p>
        </w:tc>
        <w:tc>
          <w:tcPr>
            <w:tcW w:w="659"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成果形式</w:t>
            </w:r>
          </w:p>
        </w:tc>
        <w:tc>
          <w:tcPr>
            <w:tcW w:w="11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宋体" w:hAnsi="宋体" w:eastAsia="宋体" w:cs="宋体"/>
                <w:b/>
                <w:bCs/>
                <w:kern w:val="0"/>
                <w:sz w:val="20"/>
                <w:szCs w:val="20"/>
              </w:rPr>
            </w:pPr>
            <w:r>
              <w:rPr>
                <w:rFonts w:hint="eastAsia" w:ascii="宋体" w:hAnsi="宋体" w:eastAsia="宋体" w:cs="宋体"/>
                <w:b/>
                <w:bCs/>
                <w:kern w:val="0"/>
                <w:sz w:val="20"/>
                <w:szCs w:val="20"/>
              </w:rPr>
              <w:t>所属学科（填至二级学科）</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w:t>
            </w:r>
          </w:p>
        </w:tc>
        <w:tc>
          <w:tcPr>
            <w:tcW w:w="252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高校思想政治工作质量提升理论与实践</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邓军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1.邓军</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2.旷永青3.赵铁</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党委办公室</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r>
              <w:rPr>
                <w:rFonts w:hint="eastAsia" w:ascii="宋体" w:hAnsi="宋体" w:eastAsia="宋体" w:cs="宋体"/>
                <w:kern w:val="0"/>
                <w:sz w:val="16"/>
                <w:szCs w:val="16"/>
              </w:rPr>
              <w:t>（社会主义精神文明建设研究）</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中国—东盟命运共同体建设中文化产业作用机制研究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赵铁</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1.赵铁</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2.林昆勇3.朱少雄</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党委办公室</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0209公共管理</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集群与创新——广西高等教育与产业集群互动发展研究报告</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贺祖斌</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 xml:space="preserve">1.贺祖斌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2.刘魁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3.谢明明 </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校长办公室</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0209公共管理</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广西乡村振兴战略与实践</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贺祖斌</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 xml:space="preserve">1.贺祖斌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2.林春逸</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3.肖富群</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校长办公室</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2006教育社会学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微博舆论场的评价研究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陈景元</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陈景元</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0807汉语研究</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现代汉语评价表达论</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陈景元</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陈景元</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0807汉语研究</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近代以来中国“大众”话语的生成与流变</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罗崇宏</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罗崇宏</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0901文学理论</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当代西方文论范式转向</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麦永雄</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麦永雄</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0903文学批评</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文学批评机制研究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张利群</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张利群</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0903文学批评</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10</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音乐·媒介·诗体——汉魏六朝乐府论稿</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吴大顺</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吴大顺</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0905中国古代文学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11</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《三管英灵集》研究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张彦</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张彦</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0905中国古代文学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12</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近代岭南报刊短篇小说初集</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梁冬丽</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1.梁冬丽2.刘晓宁</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0906中国近代文学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13</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广西多民族文学的共同发展</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黄伟林</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黄伟林</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14</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中国现代小说的音乐性研究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李雪梅</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李雪梅</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15</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身体·历史·都市·民族——新时期女作家群论</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邱慧婷</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邱慧婷</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16</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雪鸿泥爪：现代文学史学研究片论</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王瑜</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王瑜</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17</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新诗海外传播的当代性反思</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冯强</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冯强</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18</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抵抗死亡——菲利普·拉金诗歌研究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刘巨文</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刘巨文</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0915英国文学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19</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民族地区县域公共文化服务均衡发展创新实践——罗城模式</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岑学贵</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岑学贵</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1710民族与文化学其他学科</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20</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中国现代出版评论研究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曾建辉</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曾建辉</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1807新闻学与传播学其他学科</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21</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秦家大院建筑艺术与布局</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廖国一</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1.廖国一2.徐靖彬3.黄秋红</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1012艺术学其他</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22</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历史社会地理视野下的移民社会研究（1821-1949）</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——以乌鲁木齐地区为中心</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刘超建</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刘超建</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1106中国近代史</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23</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古代晚期地中海地区自然灾害研究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刘榕榕</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刘榕榕</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1108世界通史</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24</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广西通史（10卷本）</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周长山</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1.周长山2.刘祥学3.宾长初</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1115专门史</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25</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西江流域的铜鼓文化</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陈洪波</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1.陈洪波 2.赵腾宇</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1204中国考古</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26</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国际旅游胜地建设背景下的桂林旅游产业综合效应测度研究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张燕 </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1.张燕</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2.宋利君</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3.崔芬芬</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1329旅游经济学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27</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珠江-西江经济带“长寿之乡”康养文化资源研究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李天雪</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唐织辉</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著作 </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1710民族与文化学其他学科</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28</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广西瑶族康养文化资源旅游开发与精准扶贫研究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李天雪</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蓝振兴</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著作 </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1710民族与文化学其他学科</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29</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民族村寨的文化再生产与旅游重构研究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王林</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1.王林</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2.李军文</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3.钟溢颖</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1710民族与文化学其他学科</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30</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壮族传统文化旅游研究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吴晓山</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吴晓山</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1710民族与文化学其他学科</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31</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《联共（布）党史简明教程》与延安时期马克思主义大众化研究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汤志华</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汤志华</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0304科学社会主义</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32</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伯克特的生态学马克思主义研究</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罗顺元</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罗顺元</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0306国外马克思主义研究</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33</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马克思主义文化动力思想及其实践研究</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孟宪平</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孟宪平</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34</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使命与担当</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钟瑞添</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1.钟瑞添2.韦健玲</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35</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科学教育与人文教育相融合的思想政治教育及其方法创新研究</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黄瑞雄</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1.黄瑞雄2.王惠</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3.马宁</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0308思想政治教育</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36</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当代中国马克思主义大众化的实现路径研究 ——基于高校思想政治理论课视角</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张红</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张红</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0308思想政治教育</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37</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《路德维希·费尔巴哈和德国古典哲学的终结》句读</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李恩来</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李恩来</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0401马克思主义哲学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38</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马克思人类学哲学：改变世界的实践哲学</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刘琼豪</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1.刘琼豪 2.苗启明</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0408伦理学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39</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20世纪广西糖业现代化与民族经济融合</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唐咸明</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唐咸明</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1309经济史</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40</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民族地区法治建设的后发优势研究——重点以广西为例</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陈宗波</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1.陈宗波2.段海风 3.陶斌智</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1501理论法学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41</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守法理论与实践考察——以广西情况为例</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李德进</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李德进</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1501理论法学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42</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政府信息公开诉讼的原理与技术研究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杨建生</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1.杨建生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2.廖明岚</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43</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农村土地信托法律问题研究——兼谈西部的特殊性问题</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马建兵</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1.马建兵</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2.王天雁</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trHeight w:val="96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44</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治理视野下社会组织的作用与法治化建设研究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郭剑平</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1.郭剑平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2.王晨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3.季念勇</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45</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民族地区政府治理体系法治化的法理阐释以西南民族地区为例</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黄竹胜</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黄竹胜</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46</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欠发达地区实施国家知识产权战略研究 </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陈宗波</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1.陈宗波2.周玉林3.陈祖权</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47</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社会主义法治观念教育与人的全面发展研究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刘琳</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刘琳</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48</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道德反哺教育研究</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陈默</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陈默</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0408伦理学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49</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城乡背景对大学毕业生就业与职业发展的影响</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肖富群</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肖富群</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1608应用社会学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50</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百年漓江-1912年以来的漓江生态环境变迁与保护行动</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何乃柱</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 xml:space="preserve">1.何乃柱2.陈文彬 </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1617组织社会学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51</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民族社会工作研究——基于民族文化的视角</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李林凤</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李林凤</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1621社会学其他学科</w:t>
            </w:r>
          </w:p>
        </w:tc>
      </w:tr>
      <w:tr>
        <w:tblPrEx>
          <w:tblCellMar>
            <w:top w:w="0" w:type="dxa"/>
            <w:left w:w="108" w:type="dxa"/>
            <w:bottom w:w="0" w:type="dxa"/>
            <w:right w:w="108" w:type="dxa"/>
          </w:tblCellMar>
        </w:tblPrEx>
        <w:trPr>
          <w:trHeight w:val="96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52</w:t>
            </w:r>
          </w:p>
        </w:tc>
        <w:tc>
          <w:tcPr>
            <w:tcW w:w="252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中小企业动态国际创业模式绩效机制研究</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周劲波</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1.周劲波</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2.黄胜</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3.古翠凤</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0208企业管理</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53</w:t>
            </w:r>
          </w:p>
        </w:tc>
        <w:tc>
          <w:tcPr>
            <w:tcW w:w="252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广西少数民族地区经济发展与人力资本贡献研究</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阳芳</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阳芳</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1318劳动经济学</w:t>
            </w:r>
          </w:p>
        </w:tc>
      </w:tr>
      <w:tr>
        <w:tblPrEx>
          <w:tblCellMar>
            <w:top w:w="0" w:type="dxa"/>
            <w:left w:w="108" w:type="dxa"/>
            <w:bottom w:w="0" w:type="dxa"/>
            <w:right w:w="108" w:type="dxa"/>
          </w:tblCellMar>
        </w:tblPrEx>
        <w:trPr>
          <w:trHeight w:val="96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54</w:t>
            </w:r>
          </w:p>
        </w:tc>
        <w:tc>
          <w:tcPr>
            <w:tcW w:w="252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转型视角下的区域创新与产业优化：广西国家级开发区发展研究</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刘俊杰</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1.刘俊杰</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2.蒋团标</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3.苏方林</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1319城市经济学</w:t>
            </w:r>
          </w:p>
        </w:tc>
      </w:tr>
      <w:tr>
        <w:tblPrEx>
          <w:tblCellMar>
            <w:top w:w="0" w:type="dxa"/>
            <w:left w:w="108" w:type="dxa"/>
            <w:bottom w:w="0" w:type="dxa"/>
            <w:right w:w="108" w:type="dxa"/>
          </w:tblCellMar>
        </w:tblPrEx>
        <w:trPr>
          <w:trHeight w:val="96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55</w:t>
            </w:r>
          </w:p>
        </w:tc>
        <w:tc>
          <w:tcPr>
            <w:tcW w:w="252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珠江-西江经济带创新驱动产业转型升级研究</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蒋团标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1.蒋团标</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2.张海丰</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3.</w:t>
            </w:r>
            <w:bookmarkStart w:id="0" w:name="_GoBack"/>
            <w:bookmarkEnd w:id="0"/>
            <w:r>
              <w:rPr>
                <w:rFonts w:hint="eastAsia" w:ascii="宋体" w:hAnsi="宋体" w:eastAsia="宋体" w:cs="宋体"/>
                <w:kern w:val="0"/>
                <w:sz w:val="20"/>
                <w:szCs w:val="20"/>
              </w:rPr>
              <w:t>廉超</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1322可持续发展经济学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56</w:t>
            </w:r>
          </w:p>
        </w:tc>
        <w:tc>
          <w:tcPr>
            <w:tcW w:w="252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生产性服务业与制造业协同集聚对全要素生产率的影响</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伍先福</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伍先福</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1324工业经济学</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57</w:t>
            </w:r>
          </w:p>
        </w:tc>
        <w:tc>
          <w:tcPr>
            <w:tcW w:w="252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中国商品期货和股票市场的相关性：理论、实证和应用</w:t>
            </w:r>
          </w:p>
        </w:tc>
        <w:tc>
          <w:tcPr>
            <w:tcW w:w="89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金涛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1.金涛</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2.余星颖3.葛云</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1332金融学</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58</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个体、文化、教育与国家认同——少数民族学生国家认同和文化融合研究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孙杰远</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孙杰远</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2003教育学原理</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59</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青年学生生命意义与生命教育研究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张姝玥</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张姝玥</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0111教育心理</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60</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处境不利儿童心理成长及心理干预</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吴素梅</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1.吴素梅2.方建东3.肖梦洁</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0108临床与咨询心理学</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61</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幼儿园教师的信息素养</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朱敬</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1.朱敬</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2.黄宁</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3.林铭</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2010教育技术学</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62</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多元与交融——少数民族流动儿童的城市社会融入问题与对策研究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杨茂庆</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杨茂庆</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2012普通教育学</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63</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幼儿保育与教育学</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侯莉敏</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1.侯莉敏2.梁秋立3.赵莉玉</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教材</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2016教育学其他学科</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64</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语言研究中的统计学——R软件应用入门</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韦爱云</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韦爱云</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外国语学院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译著</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0806应用语言学</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65</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新时代主题大学英语视听说教程</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谢世坚</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1.谢世坚2.苏超华3.周晓玲</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外国语学院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教材</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0809外国语言</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66</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劳伦斯文学的多维度研究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丁礼明</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丁礼明</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外国语学院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0915</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英国文学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67</w:t>
            </w:r>
          </w:p>
        </w:tc>
        <w:tc>
          <w:tcPr>
            <w:tcW w:w="2526"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接受美学视域下的品特戏剧研究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刘明录</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刘明录</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外国语学院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0915英国文学</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68</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钢琴普修教程（2）</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蔡韧</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1.蔡韧</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2.曹莉芳</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音乐学院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教材</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1003音乐</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69</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中国五声性调式和声的张力研究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马学文</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马学文</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音乐学院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1003音乐</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70</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广西文场艺术研究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卢笛</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卢笛</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音乐学院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1004戏曲</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71</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广西民俗龙狮运动与文化传承</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张智</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张智</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72</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回顾与启示：民族传统体育在我国近现代学校教育中的演变</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买佳</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买佳</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73</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新时代社会体育多维度分析与研究</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王艳琼</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王艳琼</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74</w:t>
            </w:r>
          </w:p>
        </w:tc>
        <w:tc>
          <w:tcPr>
            <w:tcW w:w="2526" w:type="dxa"/>
            <w:tcBorders>
              <w:top w:val="nil"/>
              <w:left w:val="nil"/>
              <w:bottom w:val="single" w:color="auto" w:sz="4" w:space="0"/>
              <w:right w:val="single" w:color="auto" w:sz="4" w:space="0"/>
            </w:tcBorders>
            <w:shd w:val="clear" w:color="auto" w:fill="auto"/>
            <w:noWrap/>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田径</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郭强</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1.郭强</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2.杨衍滔3.曾智伟</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教材</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75</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中外设计史</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刘世军</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1.刘世军 2.黄三艳 3.于秀君</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设计学院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1009工艺美术</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76</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创新基础设计</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宁绍强</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1.宁绍强2.梁韵</w:t>
            </w:r>
          </w:p>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3.白聃</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设计学院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教材</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1012艺术学其他</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77</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珠江-西江经济带民居环境绿色技术</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何秋萍</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何秋萍</w:t>
            </w:r>
          </w:p>
        </w:tc>
        <w:tc>
          <w:tcPr>
            <w:tcW w:w="10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设计学院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1012艺术学其他</w:t>
            </w:r>
          </w:p>
        </w:tc>
      </w:tr>
      <w:tr>
        <w:tblPrEx>
          <w:tblCellMar>
            <w:top w:w="0" w:type="dxa"/>
            <w:left w:w="108" w:type="dxa"/>
            <w:bottom w:w="0" w:type="dxa"/>
            <w:right w:w="108" w:type="dxa"/>
          </w:tblCellMar>
        </w:tblPrEx>
        <w:trPr>
          <w:trHeight w:val="48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78</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“三义三向”文本分析法：英语教学再思考</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刘玉红</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刘玉红</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继续教育学院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著作</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2004教学论</w:t>
            </w:r>
          </w:p>
        </w:tc>
      </w:tr>
      <w:tr>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79</w:t>
            </w:r>
          </w:p>
        </w:tc>
        <w:tc>
          <w:tcPr>
            <w:tcW w:w="252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大学生创新创业基础</w:t>
            </w:r>
          </w:p>
        </w:tc>
        <w:tc>
          <w:tcPr>
            <w:tcW w:w="89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蒙志明</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72"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rPr>
                <w:rFonts w:ascii="宋体" w:hAnsi="宋体" w:eastAsia="宋体" w:cs="宋体"/>
                <w:kern w:val="0"/>
                <w:sz w:val="20"/>
                <w:szCs w:val="20"/>
              </w:rPr>
            </w:pPr>
            <w:r>
              <w:rPr>
                <w:rFonts w:hint="eastAsia" w:ascii="宋体" w:hAnsi="宋体" w:eastAsia="宋体" w:cs="宋体"/>
                <w:kern w:val="0"/>
                <w:sz w:val="20"/>
                <w:szCs w:val="20"/>
              </w:rPr>
              <w:t>1.蒙志明2.黄金鑫3.罗晓曙</w:t>
            </w:r>
          </w:p>
        </w:tc>
        <w:tc>
          <w:tcPr>
            <w:tcW w:w="105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69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创新创业学院</w:t>
            </w:r>
          </w:p>
        </w:tc>
        <w:tc>
          <w:tcPr>
            <w:tcW w:w="65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教材</w:t>
            </w:r>
          </w:p>
        </w:tc>
        <w:tc>
          <w:tcPr>
            <w:tcW w:w="1146"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0213管理学及其他学科</w:t>
            </w:r>
          </w:p>
        </w:tc>
      </w:tr>
    </w:tbl>
    <w:p/>
    <w:p/>
    <w:p/>
    <w:p/>
    <w:p>
      <w:pPr>
        <w:ind w:left="-1" w:leftChars="-337" w:right="-624" w:rightChars="-297" w:hanging="707" w:hangingChars="221"/>
        <w:jc w:val="center"/>
        <w:rPr>
          <w:rFonts w:ascii="方正小标宋简体" w:eastAsia="方正小标宋简体"/>
          <w:sz w:val="32"/>
          <w:szCs w:val="32"/>
        </w:rPr>
      </w:pPr>
      <w:r>
        <w:rPr>
          <w:rFonts w:hint="eastAsia" w:ascii="方正小标宋简体" w:eastAsia="方正小标宋简体"/>
          <w:sz w:val="32"/>
          <w:szCs w:val="32"/>
        </w:rPr>
        <w:t>（研究报告类）</w:t>
      </w:r>
    </w:p>
    <w:tbl>
      <w:tblPr>
        <w:tblStyle w:val="5"/>
        <w:tblW w:w="10140" w:type="dxa"/>
        <w:jc w:val="center"/>
        <w:tblLayout w:type="autofit"/>
        <w:tblCellMar>
          <w:top w:w="0" w:type="dxa"/>
          <w:left w:w="108" w:type="dxa"/>
          <w:bottom w:w="0" w:type="dxa"/>
          <w:right w:w="108" w:type="dxa"/>
        </w:tblCellMar>
      </w:tblPr>
      <w:tblGrid>
        <w:gridCol w:w="518"/>
        <w:gridCol w:w="2525"/>
        <w:gridCol w:w="944"/>
        <w:gridCol w:w="417"/>
        <w:gridCol w:w="1049"/>
        <w:gridCol w:w="1134"/>
        <w:gridCol w:w="1585"/>
        <w:gridCol w:w="657"/>
        <w:gridCol w:w="1311"/>
      </w:tblGrid>
      <w:tr>
        <w:tblPrEx>
          <w:tblCellMar>
            <w:top w:w="0" w:type="dxa"/>
            <w:left w:w="108" w:type="dxa"/>
            <w:bottom w:w="0" w:type="dxa"/>
            <w:right w:w="108" w:type="dxa"/>
          </w:tblCellMar>
        </w:tblPrEx>
        <w:trPr>
          <w:tblHeader/>
          <w:jc w:val="center"/>
        </w:trPr>
        <w:tc>
          <w:tcPr>
            <w:tcW w:w="5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cs="宋体" w:asciiTheme="minorEastAsia" w:hAnsiTheme="minorEastAsia"/>
                <w:b/>
                <w:bCs/>
                <w:kern w:val="0"/>
                <w:sz w:val="20"/>
                <w:szCs w:val="20"/>
              </w:rPr>
              <w:t>编号</w:t>
            </w:r>
          </w:p>
        </w:tc>
        <w:tc>
          <w:tcPr>
            <w:tcW w:w="252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申 报 成 果 题 目</w:t>
            </w:r>
          </w:p>
        </w:tc>
        <w:tc>
          <w:tcPr>
            <w:tcW w:w="944"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申报人</w:t>
            </w:r>
          </w:p>
        </w:tc>
        <w:tc>
          <w:tcPr>
            <w:tcW w:w="41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性别</w:t>
            </w:r>
          </w:p>
        </w:tc>
        <w:tc>
          <w:tcPr>
            <w:tcW w:w="1049"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b/>
                <w:bCs/>
                <w:kern w:val="0"/>
                <w:sz w:val="20"/>
                <w:szCs w:val="20"/>
              </w:rPr>
              <w:t>前三名合作者姓名</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研究类别</w:t>
            </w:r>
          </w:p>
        </w:tc>
        <w:tc>
          <w:tcPr>
            <w:tcW w:w="1585"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成果报送单位</w:t>
            </w:r>
          </w:p>
        </w:tc>
        <w:tc>
          <w:tcPr>
            <w:tcW w:w="65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成果形式</w:t>
            </w:r>
          </w:p>
        </w:tc>
        <w:tc>
          <w:tcPr>
            <w:tcW w:w="131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宋体" w:hAnsi="宋体" w:eastAsia="宋体" w:cs="宋体"/>
                <w:kern w:val="0"/>
                <w:sz w:val="20"/>
                <w:szCs w:val="20"/>
              </w:rPr>
            </w:pPr>
            <w:r>
              <w:rPr>
                <w:rFonts w:hint="eastAsia" w:ascii="宋体" w:hAnsi="宋体" w:eastAsia="宋体" w:cs="宋体"/>
                <w:b/>
                <w:bCs/>
                <w:kern w:val="0"/>
                <w:sz w:val="20"/>
                <w:szCs w:val="20"/>
              </w:rPr>
              <w:t>所属学科（填至二级学科）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80</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广西深入参与“一带一路”文化发展行动研究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林春逸</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1.林春逸2.徐毅</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3.何丰仑</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jc w:val="center"/>
            </w:pPr>
            <w:r>
              <w:rPr>
                <w:rFonts w:hint="eastAsia" w:ascii="宋体" w:hAnsi="宋体" w:eastAsia="宋体" w:cs="宋体"/>
                <w:kern w:val="0"/>
                <w:sz w:val="20"/>
                <w:szCs w:val="20"/>
              </w:rPr>
              <w:t>校长办公室</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81</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广西医养结合养老服务需求差异与精准供给调研报告</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李英利</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1.李英利2.柯君行3.彭芬</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jc w:val="center"/>
            </w:pPr>
            <w:r>
              <w:rPr>
                <w:rFonts w:hint="eastAsia" w:ascii="宋体" w:hAnsi="宋体" w:eastAsia="宋体" w:cs="宋体"/>
                <w:kern w:val="0"/>
                <w:sz w:val="20"/>
                <w:szCs w:val="20"/>
              </w:rPr>
              <w:t>校长办公室</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0209公共管理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82</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广西红色旅游资源普查与研究报告</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陆军</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1.陆军</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2.黄松 3.王林 </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0209公共管理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83</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广西乡村传统公共文化空间保护与旅游发展的调研报告</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王林</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1.王林</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2.经飞跃3.蒋政权</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0213管理学及其他学科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84</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左右江革命老区（广西）乡村旅游扶贫中农民创业问题研究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陆军</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1.杨帆 2.韦达 3.潘善环</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1304中国少数民族经济</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85</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中国公共数字文化服务制度研究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吴高</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1.吴高</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2.韦楠华3.林芳</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1901图书馆学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86</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西部高校大学生社会主义核心价值体系认同教育研究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韦冬雪</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1.韦冬雪 2.王惠 3.彭俊桦</w:t>
            </w:r>
          </w:p>
        </w:tc>
        <w:tc>
          <w:tcPr>
            <w:tcW w:w="113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0308思想政治教育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87</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新时代壮族寨老制在基层社会治理中的影响力研究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李德进</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1.李德进</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2.张磊磊</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3.李爱民</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1501理论法学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88</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全面推进依法治国与促进西南民族地区治理体系与治理能力现代化研究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周世中</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1.周世中2.黄竹胜3.付健</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1501理论法学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89</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三轮车与电动四轮车管理地方立法的研究报告——以桂林市城区三轮车与电动四轮车管理为例</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郭剑平</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1.郭剑平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2.胡余嘉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3.刘旸</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1501理论法学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90</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行政裁量可接受原则研究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李燕</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李燕</w:t>
            </w:r>
          </w:p>
        </w:tc>
        <w:tc>
          <w:tcPr>
            <w:tcW w:w="113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91</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西南边疆地区跨国犯罪及其控制研究研究报告</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蒋人文</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1.蒋巍</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2.苏方元3.苏爽</w:t>
            </w:r>
          </w:p>
        </w:tc>
        <w:tc>
          <w:tcPr>
            <w:tcW w:w="113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92</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左江花山岩画文化景观保护条例立法研究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陶斌智</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1.陶斌智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2.蒋万庚</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3.郑家勇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93</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地方政府生态文明建设的激励机制研究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褚添有</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1.褚添有2.潘秀珍3.周超</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0209公共管理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94</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国际格局变化背景下我国边疆民族地区文化安全问题研究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张才圣</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张才圣</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1405政治学其他学科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95</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边疆民族地区青年社会组织参与“一带一路”建设研究——以广西壮族自治区为例</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何乃柱</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1.何乃柱2.郑胜景3.欧丽萍</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1608应用社会学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国有转制传媒企业特殊管理股制度构建的政策路径研究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梁君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1.梁君</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2.杨霞</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3.陈广</w:t>
            </w:r>
          </w:p>
        </w:tc>
        <w:tc>
          <w:tcPr>
            <w:tcW w:w="113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1807新闻学与传播学其他学科</w:t>
            </w:r>
          </w:p>
        </w:tc>
      </w:tr>
      <w:tr>
        <w:tblPrEx>
          <w:tblCellMar>
            <w:top w:w="0" w:type="dxa"/>
            <w:left w:w="108" w:type="dxa"/>
            <w:bottom w:w="0" w:type="dxa"/>
            <w:right w:w="108" w:type="dxa"/>
          </w:tblCellMar>
        </w:tblPrEx>
        <w:trPr>
          <w:trHeight w:val="1024" w:hRule="atLeast"/>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国民收入分配格局的制度变革效应——市场社会主义发展与超越的理论阐释</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田卫民</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after="240" w:line="300" w:lineRule="exact"/>
              <w:jc w:val="left"/>
              <w:rPr>
                <w:rFonts w:ascii="宋体" w:hAnsi="宋体" w:eastAsia="宋体" w:cs="宋体"/>
                <w:kern w:val="0"/>
                <w:sz w:val="20"/>
                <w:szCs w:val="20"/>
              </w:rPr>
            </w:pPr>
            <w:r>
              <w:rPr>
                <w:rFonts w:hint="eastAsia" w:ascii="宋体" w:hAnsi="宋体" w:eastAsia="宋体" w:cs="宋体"/>
                <w:kern w:val="0"/>
                <w:sz w:val="20"/>
                <w:szCs w:val="20"/>
              </w:rPr>
              <w:t>1.田卫民2.胡尹燕3.王志勇</w:t>
            </w:r>
          </w:p>
        </w:tc>
        <w:tc>
          <w:tcPr>
            <w:tcW w:w="113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1301政治经济学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中国改革开放40年的市场化道路</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田卫民</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田卫民</w:t>
            </w:r>
          </w:p>
        </w:tc>
        <w:tc>
          <w:tcPr>
            <w:tcW w:w="113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1301政治经济学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99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台湾桂籍地缘网络“信任-认同”机制及其经济社会效应研究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罗婧</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1.罗婧</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2.刘惠</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3.王瑞琪</w:t>
            </w:r>
          </w:p>
        </w:tc>
        <w:tc>
          <w:tcPr>
            <w:tcW w:w="113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1309经济史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100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基于搜索引擎查询数据的旅游市场信息实时预测研究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梁宗经</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1.梁宗经2.旷芸</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3.谢明</w:t>
            </w:r>
          </w:p>
        </w:tc>
        <w:tc>
          <w:tcPr>
            <w:tcW w:w="113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1329旅游经济学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101</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广西义务教育生均财政拨款稳步增长保障机制研究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高金岭</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1.高金岭2.何舒颖3.马佳宏</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2007教育经济学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102</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广西普通高中学分制管理教师与学生适应性研究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高金岭</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1.高金岭2.李施燕3.凡文吉</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2008教育管理学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103</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广西产学研深度融合 协同创新体制机制研究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马焕灵</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1.马焕灵2.李春鹏3.赵哲</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2014职业技术教育学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104</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人口普查净误差估计中的三系统估计量研究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胡桂华</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1.胡桂华2.武洁</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3.吴世锦</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数学与统计学院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2205人口统计学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105</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桂林国际体育赛事创建研究</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刘卫国</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刘卫国</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cs="宋体" w:asciiTheme="minorEastAsia" w:hAnsiTheme="minorEastAsia"/>
                <w:sz w:val="20"/>
                <w:szCs w:val="20"/>
              </w:rPr>
            </w:pPr>
            <w:r>
              <w:rPr>
                <w:rFonts w:hint="eastAsia" w:asciiTheme="minorEastAsia" w:hAnsiTheme="minorEastAsia"/>
                <w:sz w:val="20"/>
                <w:szCs w:val="20"/>
              </w:rPr>
              <w:t>106</w:t>
            </w:r>
          </w:p>
        </w:tc>
        <w:tc>
          <w:tcPr>
            <w:tcW w:w="252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东盟留学生在华就业创业意愿调查报告——基于对滇黔桂三省区303名东盟留学生的问卷调查与主题访谈</w:t>
            </w:r>
          </w:p>
        </w:tc>
        <w:tc>
          <w:tcPr>
            <w:tcW w:w="94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蒙志明</w:t>
            </w:r>
          </w:p>
        </w:tc>
        <w:tc>
          <w:tcPr>
            <w:tcW w:w="41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蒙志明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创新创业学院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研究报告</w:t>
            </w:r>
          </w:p>
        </w:tc>
        <w:tc>
          <w:tcPr>
            <w:tcW w:w="1311"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0213管理学及其他学科</w:t>
            </w:r>
          </w:p>
        </w:tc>
      </w:tr>
    </w:tbl>
    <w:p/>
    <w:p>
      <w:pPr>
        <w:jc w:val="center"/>
      </w:pPr>
      <w:r>
        <w:rPr>
          <w:rFonts w:hint="eastAsia" w:ascii="方正小标宋简体" w:eastAsia="方正小标宋简体"/>
          <w:sz w:val="32"/>
          <w:szCs w:val="32"/>
        </w:rPr>
        <w:t>（论文类）</w:t>
      </w:r>
    </w:p>
    <w:tbl>
      <w:tblPr>
        <w:tblStyle w:val="5"/>
        <w:tblW w:w="10140" w:type="dxa"/>
        <w:jc w:val="center"/>
        <w:tblLayout w:type="autofit"/>
        <w:tblCellMar>
          <w:top w:w="0" w:type="dxa"/>
          <w:left w:w="108" w:type="dxa"/>
          <w:bottom w:w="0" w:type="dxa"/>
          <w:right w:w="108" w:type="dxa"/>
        </w:tblCellMar>
      </w:tblPr>
      <w:tblGrid>
        <w:gridCol w:w="518"/>
        <w:gridCol w:w="2525"/>
        <w:gridCol w:w="944"/>
        <w:gridCol w:w="417"/>
        <w:gridCol w:w="1049"/>
        <w:gridCol w:w="1134"/>
        <w:gridCol w:w="1585"/>
        <w:gridCol w:w="657"/>
        <w:gridCol w:w="1311"/>
      </w:tblGrid>
      <w:tr>
        <w:tblPrEx>
          <w:tblCellMar>
            <w:top w:w="0" w:type="dxa"/>
            <w:left w:w="108" w:type="dxa"/>
            <w:bottom w:w="0" w:type="dxa"/>
            <w:right w:w="108" w:type="dxa"/>
          </w:tblCellMar>
        </w:tblPrEx>
        <w:trPr>
          <w:tblHeader/>
          <w:jc w:val="center"/>
        </w:trPr>
        <w:tc>
          <w:tcPr>
            <w:tcW w:w="518"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asciiTheme="minorEastAsia" w:hAnsiTheme="minorEastAsia"/>
                <w:sz w:val="20"/>
                <w:szCs w:val="20"/>
              </w:rPr>
            </w:pPr>
            <w:r>
              <w:rPr>
                <w:rFonts w:hint="eastAsia" w:cs="宋体" w:asciiTheme="minorEastAsia" w:hAnsiTheme="minorEastAsia"/>
                <w:b/>
                <w:bCs/>
                <w:kern w:val="0"/>
                <w:sz w:val="20"/>
                <w:szCs w:val="20"/>
              </w:rPr>
              <w:t>编号</w:t>
            </w:r>
          </w:p>
        </w:tc>
        <w:tc>
          <w:tcPr>
            <w:tcW w:w="2525"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b/>
                <w:bCs/>
                <w:kern w:val="0"/>
                <w:sz w:val="20"/>
                <w:szCs w:val="20"/>
              </w:rPr>
              <w:t>申 报 成 果 题 目</w:t>
            </w:r>
          </w:p>
        </w:tc>
        <w:tc>
          <w:tcPr>
            <w:tcW w:w="944"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申报人</w:t>
            </w:r>
          </w:p>
        </w:tc>
        <w:tc>
          <w:tcPr>
            <w:tcW w:w="417"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性别</w:t>
            </w:r>
          </w:p>
        </w:tc>
        <w:tc>
          <w:tcPr>
            <w:tcW w:w="1049"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b/>
                <w:bCs/>
                <w:kern w:val="0"/>
                <w:sz w:val="20"/>
                <w:szCs w:val="20"/>
              </w:rPr>
              <w:t>前三名合作者姓名</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研究类别</w:t>
            </w:r>
          </w:p>
        </w:tc>
        <w:tc>
          <w:tcPr>
            <w:tcW w:w="1585"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成果报送单位</w:t>
            </w:r>
          </w:p>
        </w:tc>
        <w:tc>
          <w:tcPr>
            <w:tcW w:w="65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b/>
                <w:bCs/>
                <w:kern w:val="0"/>
                <w:sz w:val="20"/>
                <w:szCs w:val="20"/>
              </w:rPr>
              <w:t>成果形式</w:t>
            </w:r>
          </w:p>
        </w:tc>
        <w:tc>
          <w:tcPr>
            <w:tcW w:w="1311"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ascii="宋体" w:hAnsi="宋体" w:eastAsia="宋体" w:cs="宋体"/>
                <w:kern w:val="0"/>
                <w:sz w:val="20"/>
                <w:szCs w:val="20"/>
              </w:rPr>
            </w:pPr>
            <w:r>
              <w:rPr>
                <w:rFonts w:hint="eastAsia" w:ascii="宋体" w:hAnsi="宋体" w:eastAsia="宋体" w:cs="宋体"/>
                <w:b/>
                <w:bCs/>
                <w:kern w:val="0"/>
                <w:sz w:val="20"/>
                <w:szCs w:val="20"/>
              </w:rPr>
              <w:t>所属学科（填至二级学科）</w:t>
            </w:r>
          </w:p>
        </w:tc>
      </w:tr>
      <w:tr>
        <w:tblPrEx>
          <w:tblCellMar>
            <w:top w:w="0" w:type="dxa"/>
            <w:left w:w="108" w:type="dxa"/>
            <w:bottom w:w="0" w:type="dxa"/>
            <w:right w:w="108" w:type="dxa"/>
          </w:tblCellMar>
        </w:tblPrEx>
        <w:trPr>
          <w:jc w:val="center"/>
        </w:trPr>
        <w:tc>
          <w:tcPr>
            <w:tcW w:w="518" w:type="dxa"/>
            <w:tcBorders>
              <w:top w:val="single" w:color="auto" w:sz="4" w:space="0"/>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hint="eastAsia"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107</w:t>
            </w:r>
          </w:p>
        </w:tc>
        <w:tc>
          <w:tcPr>
            <w:tcW w:w="2525"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会</w:t>
            </w:r>
            <w:r>
              <w:rPr>
                <w:rFonts w:hint="eastAsia" w:ascii="宋体" w:hAnsi="宋体" w:eastAsia="宋体" w:cs="宋体"/>
                <w:kern w:val="0"/>
                <w:sz w:val="20"/>
                <w:szCs w:val="20"/>
              </w:rPr>
              <w:t>计信息透明度与企业价值</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基于生命周期理论的再检验</w:t>
            </w:r>
          </w:p>
        </w:tc>
        <w:tc>
          <w:tcPr>
            <w:tcW w:w="944"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hint="eastAsia" w:ascii="宋体" w:hAnsi="宋体" w:eastAsia="宋体" w:cs="宋体"/>
                <w:b/>
                <w:bCs/>
                <w:kern w:val="0"/>
                <w:sz w:val="20"/>
                <w:szCs w:val="20"/>
              </w:rPr>
            </w:pPr>
            <w:r>
              <w:rPr>
                <w:rFonts w:hint="eastAsia" w:ascii="宋体" w:hAnsi="宋体" w:eastAsia="宋体" w:cs="宋体"/>
                <w:kern w:val="0"/>
                <w:sz w:val="20"/>
                <w:szCs w:val="20"/>
              </w:rPr>
              <w:t>李英利</w:t>
            </w:r>
          </w:p>
        </w:tc>
        <w:tc>
          <w:tcPr>
            <w:tcW w:w="417"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hint="eastAsia" w:ascii="宋体" w:hAnsi="宋体" w:eastAsia="宋体" w:cs="宋体"/>
                <w:b/>
                <w:bCs/>
                <w:kern w:val="0"/>
                <w:sz w:val="20"/>
                <w:szCs w:val="20"/>
              </w:rPr>
            </w:pPr>
          </w:p>
        </w:tc>
        <w:tc>
          <w:tcPr>
            <w:tcW w:w="1049"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1.</w:t>
            </w:r>
            <w:r>
              <w:rPr>
                <w:rFonts w:hint="eastAsia" w:ascii="宋体" w:hAnsi="宋体" w:eastAsia="宋体" w:cs="宋体"/>
                <w:kern w:val="0"/>
                <w:sz w:val="20"/>
                <w:szCs w:val="20"/>
              </w:rPr>
              <w:t>李英利</w:t>
            </w:r>
          </w:p>
          <w:p>
            <w:pPr>
              <w:widowControl/>
              <w:adjustRightInd w:val="0"/>
              <w:snapToGrid w:val="0"/>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w:t>
            </w:r>
            <w:r>
              <w:rPr>
                <w:rFonts w:hint="eastAsia" w:ascii="宋体" w:hAnsi="宋体" w:eastAsia="宋体" w:cs="宋体"/>
                <w:kern w:val="0"/>
                <w:sz w:val="20"/>
                <w:szCs w:val="20"/>
              </w:rPr>
              <w:t>谭梦卓</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校长办公室</w:t>
            </w:r>
          </w:p>
        </w:tc>
        <w:tc>
          <w:tcPr>
            <w:tcW w:w="65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论文</w:t>
            </w:r>
          </w:p>
        </w:tc>
        <w:tc>
          <w:tcPr>
            <w:tcW w:w="1311" w:type="dxa"/>
            <w:tcBorders>
              <w:top w:val="single" w:color="auto" w:sz="4" w:space="0"/>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1314会计学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108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交叉、根位置与组块对依存距离的影响</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陆前</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陆前</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0810语言学其他学科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109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阐释学语境：中国立场与世界视野的当代文论</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麦永雄</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麦永雄</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0903文学批评</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古代文体学研究（系列论文）</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胡大雷</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胡大雷</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0905中国古代文学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《楚辞·九思》序注作者辨及辨之方法问题</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岑贞霈</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1.岑贞霈2.刘汉忠（力之）</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0905中国古代文学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《远游》之“韩众”必先于屈原——兼论《远游》的作者问题</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刘汉忠（力之）</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刘汉忠（力之）</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0905中国古代文学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晚清《诗经大义》作者临桂闵光弼生平考略</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孙艳庆</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1.孙艳庆2.袁卫华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0905中国古代文学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临桂词派系列研究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王娟</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王娟</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0905中国古代文学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汉魏六朝诗歌传播研究系列论文（之一至之七）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吴大顺</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吴大顺</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0905中国古代文学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桂林长寿现象的文献记载考略</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袁卫华 </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1.袁卫华2.孙艳庆</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0905中国古代文学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走向开放包容的左翼文学阵营——《文学季刊》及其相关刊物考论</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黄艺红</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黄艺红</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左翼文学的自我调整与北方文坛的重振——以报刊出版为线索(1932-1935年)</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黄艺红</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黄艺红</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119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关于茅盾“雨天杂写”系列杂文的相关史料问题</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刘铁群</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刘铁群</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沈从文《芸庐纪事》的相关史料问题</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刘铁群</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刘铁群</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从“大众化”到“文艺大众化”——“战争”语境中“文艺大众化”生成的话语逻辑</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罗崇宏</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罗崇宏</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文学作品年选不能做简单的“拼盘”</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王瑜</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王瑜</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0907中国现代文学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当代艺术研究新维度：媒介艺术学建构何以可能？</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刘世文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刘世文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1012 艺术学其他</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神话叙事与庆典仪式的互文——以桂北瑶族“渡海”神话和禁风节为中心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冯智明</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冯智明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1707人类学与民俗学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生计、家屋与节庆文化象征——江永勾蓝瑶洗泥节变迁研究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冯智明</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1.冯智明2.秦炜棋</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1707人类学与民俗学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瑶族《梅山图》《梅山经》的多重文化价值</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ascii="宋体" w:hAnsi="宋体" w:eastAsia="宋体" w:cs="宋体"/>
                <w:kern w:val="0"/>
                <w:sz w:val="20"/>
                <w:szCs w:val="20"/>
              </w:rPr>
              <w:pict>
                <v:rect id="_x0000_s1028" o:spid="_x0000_s1028" o:spt="1" style="position:absolute;left:0pt;margin-left:-0.75pt;margin-top:-1.05pt;height:15.95pt;width:37.3pt;z-index:251658240;mso-width-relative:page;mso-height-relative:page;" filled="f" coordsize="21600,21600">
                  <v:path/>
                  <v:fill on="f" focussize="0,0"/>
                  <v:stroke/>
                  <v:imagedata o:title=""/>
                  <o:lock v:ext="edit"/>
                </v:rect>
              </w:pict>
            </w:r>
            <w:r>
              <w:rPr>
                <w:rFonts w:hint="eastAsia" w:ascii="宋体" w:hAnsi="宋体" w:eastAsia="宋体" w:cs="宋体"/>
                <w:kern w:val="0"/>
                <w:sz w:val="20"/>
                <w:szCs w:val="20"/>
              </w:rPr>
              <w:t>覃德清</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ascii="宋体" w:hAnsi="宋体" w:eastAsia="宋体" w:cs="宋体"/>
                <w:kern w:val="0"/>
                <w:sz w:val="20"/>
                <w:szCs w:val="20"/>
              </w:rPr>
              <w:pict>
                <v:rect id="_x0000_s1029" o:spid="_x0000_s1029" o:spt="1" style="position:absolute;left:0pt;margin-left:-3.15pt;margin-top:0.4pt;height:16.9pt;width:34.5pt;z-index:251659264;mso-width-relative:page;mso-height-relative:page;" filled="f" coordsize="21600,21600">
                  <v:path/>
                  <v:fill on="f" focussize="0,0"/>
                  <v:stroke/>
                  <v:imagedata o:title=""/>
                  <o:lock v:ext="edit"/>
                </v:rect>
              </w:pict>
            </w:r>
            <w:r>
              <w:rPr>
                <w:rFonts w:hint="eastAsia" w:ascii="宋体" w:hAnsi="宋体" w:eastAsia="宋体" w:cs="宋体"/>
                <w:kern w:val="0"/>
                <w:sz w:val="20"/>
                <w:szCs w:val="20"/>
              </w:rPr>
              <w:t>覃德清</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1707人类学与民俗学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论粤桂龙母崇拜的多元文化内涵</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陈雪军 </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1.陈雪军2.冼欣宜</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文学院/新闻与传播学院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1709文化学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桂北民族地区居民旅游消费行为差异化分析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谭丽林</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1.谭丽林2.陈薇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0214管理经济学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129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论边地土司与中国疆界的形成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刘祥学</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刘祥学</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1104中国通史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“抗战兵役研究·国民兵团制度及其实践”系列论文</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刘文俊</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1.刘文俊2.吴孟颢</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1106中国近代史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斯提里科与晚期罗马帝国政局——基于“反日耳曼人情绪”视角下的考察</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董晓佳</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董晓佳</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1108世界通史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大国优势与清前中期经济发展模式的再思考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徐毅</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徐毅</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1115专门史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从文物考古资料看广西古代对外交往</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陈洪波</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陈洪波 </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1204中国考古</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清代在广西实施大规模改土归流的本土因素及其影响探析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蓝武</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廖玉连</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1703民族史学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城镇化背景下布洛陀信仰的实践及其建构困境——基于民族社会学的视角</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蓝武</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潘云峰</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1710民族与文化学其他学科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例析新课程高考对历史学科核心素养的创新考查</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刘晖龙</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刘晖龙</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2016教育学其他学科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唯物史观核心素养新课程高考中的创新考查及教学启示</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刘晖龙</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刘晖龙</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历史文化与旅游学院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2016教育学其他学科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“无产阶级专政”概念中国化考证与疏义</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靳书君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1.靳书君 2.李永杰</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0303马克思主义思想史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139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新时代中国共产党自我革命的三维解读</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王成</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1.王成</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2.刘德中</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0304科学社会主义</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以改善民生为利益机制推进社会主义核心价值认同</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谭培文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谭培文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0304科学社会主义</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21世纪马克思主义哲学研究路径的反思与前瞻</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钟慧容</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钟慧容</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构建人类命运共同体的三个基本问题辨析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钟慧容</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钟慧容</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“把脉”大学生 培养青年马克思主义者</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吴布林</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1.吴布林 2.易万臣</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推进乡村振兴应做到因地制宜</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吴布林</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1.吴布林 2.方建新</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“让人民群众有更多获得感”的理论意涵与现实意蕴</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田旭明</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田旭明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英雄是民族最闪亮的坐标——新时代培育和弘扬英雄文化的若干思考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田旭明</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田旭明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列宁关于正确处理党內政治生活几对关系的论述</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王进芬</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王进芬</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列宁党內民主理论和实践的局限性</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王进芬</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王进芬</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149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论《共产党宣言》与中国共产党的初心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钟瑞添</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钟瑞添</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0307马克思主义其他学科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无产阶级会沦为无用阶级吗?</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蒋红群</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蒋红群</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0401马克思主义哲学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市民社会正义问题的多维审视</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李长成</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李长成</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0401马克思主义哲学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马克思主义“实践”概念中国化的演变与影响——以《共产党宣言》的汉译本为线索</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李恩来</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1.李恩来 2.靳书君</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0401马克思主义哲学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两种制度价值的马克思主义方法论评析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谭培文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1.谭培文 2.汤志华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0401马克思主义哲学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行政司法的正义追求及其实现的伦理思考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刘琼豪</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刘琼豪</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马克思主义学院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0408伦理学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知识产权专业人才培养路径的探究——以广西人才培养为例</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尹佳妮</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1.尹佳妮</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2.陈蓉</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1501理论法学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法治化：中央人民政府治理西南民族地区的历程</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周世中</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1.周世中2.刘晓华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1501理论法学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破产程序中担保财产清偿破产费用和共益债务的原理及路径</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胡余嘉</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1.胡余嘉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2.覃灵</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主观意图对商标混淆可能性判定的作用与适用</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杨祝顺</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杨祝顺</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159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商标混淆可能性的多因素测试法比较研究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杨祝顺</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杨祝顺</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公私法对自然人人格权的协调保护</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完善我国人格权立法的再思考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程序性辩护的理路分析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苏方元</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苏方元</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我国法定离婚理由之价值评析及立法建议</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张融</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张融</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关涉隐私利益的网络虚拟财产继承问题探讨</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张融</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张融</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韩国法学教育制度改革的经验及其借鉴</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陆苹</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陆苹</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民法法典化背景下商事登记制度改革的理论诠释与立法展望</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刘训智</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刘训智</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市场中商品重新包装转售的商标权用尽原则研究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田嘉维</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田嘉维</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大数据环境下新闻传播的知识产权问题研究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袁一芷</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袁一芷</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169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论我国发展循环经济信贷支持法律制度</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付健</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付健</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1503部门法学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浅析“一带一路”背景下中国-东盟自由贸易区相关法律问题</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石毅</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石毅</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1504国际法学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全球化背景下比较法的优劣研究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奉政</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奉政</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1504国际法学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美利坚大学法律诊所教学对我国法律硕士教学的启示</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李燕</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李燕</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利益相关者视角下独立学院法学专业校企合作研究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龚姝姝</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龚姝姝</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设区的市地方立法的困境与突围——以温州地方立法实践为视角</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黄昭作</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黄昭作</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新时代少数民族地区村规民约对乡村治理的作用研究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何涛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何涛</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人工智能法律主体地位辨析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陈蓉</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陈蓉</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乡村治理视野下法治化的问题与对策研究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邓诗婷</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邓诗婷</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枫桥经验视角下恭城县农村老人会的作用分析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吴盼</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1.吴盼</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2.邓诗婷</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179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论在我国构建死因裁判制度的必要性</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张霁</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张霁</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试论西南少数民族习惯法的分层治理结构及其启示</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邱安邦</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邱安邦</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共享经济下消费者知情权的法律保护</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程怡然</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程怡然</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1505法学其他学科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权利与义务的平衡配置——我国著作权集体管理制度的完善方向</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段海风</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段海风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法学院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1807 新闻学与传播学其他学科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区域财政社会保障支出差距与优化研究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李文军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李文军</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0209公共管理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我国农业支出区域差异分解及其收敛性研究： 1998—2017</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李文军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李文军</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0209公共管理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地方政府培育社会组织的行动逻辑、培育效果与改进对策—基于政策文件的文本分析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苏曦凌</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苏曦凌</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0209公共管理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中国基层协商治理的内生性演化逻辑：基于观念、动力和系统的分析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吴晓霞</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1.吴晓霞 2.关海庭</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1401政治学理论</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基于467户广西水库移民社会适应的调查研究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包俊林</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包俊林</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1608应用社会学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贫困农户脱贫主体性不足的发生逻辑</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李全利</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李全利</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1618福利社会学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189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社会福利治理的现代化转向</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——基于布兰德社会生态转型的视角分析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李全利</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李全利</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1618福利社会学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从“非遗类型”到“研究视角”：对“文化空间”理论的梳理与再认识</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覃琮</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覃琮</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政治与公共管理学院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1707人类学与民俗学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人口统计学因素、心理特征对创业意愿的影响——一项来自中国各高校的实证研究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周劲波</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1.周劲波2.汤潇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0208企业管理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互补知识对技术创新动态能力的影响——以组织学习作为调节变量</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杜俊义</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1.杜俊义2.崔海龙</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0208企业管理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回到凡勃仑制度主义：诺思的制度理论是演化的吗？</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张海丰</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张海丰</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1308经济思想史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环境对城市房价空间差异影响研究述评与展望</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戴其文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1.戴其文2.姚意旗3.张晓奇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1321环境经济学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基于可持续分析框架广西少数民族特色文化旅游产业精准扶贫的分析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贤成毅</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1.贤成毅 2.俸思帆</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1329旅游经济学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基于金融生态环境理论视角的众筹平台地域差异影响研究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贤成毅</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1.贤成毅 2.秦莉</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1332金融学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增值税集团纳税制度的国际借鉴及启示</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苏毓敏</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1.苏毓敏2.屈周翔</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1331财政学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个人所得税调节收入分配效应研究——基于2006-2011年三次个税改革的比较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阳芳</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1.阳芳</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2.何冬明</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3.毕晓云</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1331财政学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199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中国文化产品在“一带一路”沿线国家的文化折扣效应</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梁君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1.梁君</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2.汪慧敏</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3.江畅</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1012艺术学其他</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环境规制、知识产权保护与外商直接投资</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钟学思</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1.钟学思2.徐静静3.李洪涛</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1321环境经济学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广西瑶族特色村寨旅游扶贫资源配置效率分析及优化</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钟学思</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钟学思</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1710民族与文化学其他学科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环境认知抑制台湾青年赴大陆就业创业意愿的冰山模型解释</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刘澈元</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1.刘澈元2.陈泽光</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经济管理学院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1405政治学其他学科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论民族地区社会治理的认同逻辑与教育支持</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孙杰远</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孙杰远</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2003教育学原理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大学生手机成瘾倾向与人际关系困扰和孤独感的关系</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唐文清</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1.唐文清 2.黄献 </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3.王恩界</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0110应用心理学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“互联网+”背景下民族舞蹈文化教育价值及其学校传承探究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赖程程</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1.赖程程</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2.张逸</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1005舞蹈学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害怕、惊讶与厌恶情境中幼儿情绪表达策略差异</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王军利</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1.王军利</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2.李雪梅</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3.吴东女</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2001教育心理学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新中国成立70年乡村教育研究回顾与思考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欧阳修俊</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欧阳修俊</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2002教育史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跨文化视角下情绪表达矛盾与心理症状的关系：一个有调节的中介效应分析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常保瑞</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1.常保瑞2.方建东</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0103社会心理学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209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改革开放 40 年我国义务教育均衡发展的政策变迁、动因和经验</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刘天</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程建坤</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2003教育学原理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实物化、电子化到信息化：新中国小学数学教具的演变</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叶蓓蓓</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1.叶蓓蓓2.冯绵绵</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2004教学论</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乡村学校劳动教育课程变革的挑战与方向</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欧阳修俊</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谭天美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2004教学论</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场域概念的教育学建构</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刘远杰</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刘远杰</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2003教育学原理</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义务教育学校内涵发展：时代需要与方略构想</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马佳宏</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马佳宏</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2007教育经济学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“复杂人”视域下高校学术评价制度变革路向研究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李广海</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李广海</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2008教育管理学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高校教师教学发展联盟长效运行的组织学分析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李红惠</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李红惠</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2008教育管理学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“一带一路”沿线亚非高等教育话语权的重构</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马焕灵</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马焕灵</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2009比较教育学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教育技术学之文化逻辑管窥</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覃泽宇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1.覃泽宇2.王卓玉</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2010教育技术学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核心素养视域下STEAM教育的课堂教学变革</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袁磊</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袁磊</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2010教育技术学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219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“精准扶贫”语境下农村成人教育教师发展摭论</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李颖</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1.李颖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2.霍玉文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2013成人教育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新时代背景下行业协会促进职业教育校企深度合作研究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古翠凤</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1.古翠凤 2.刘雅婷</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2014职业技术教育学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改革开放以来少先队教育的发展脉络、特征及经验</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杨茂庆</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秦爽</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2016教育学其他学科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论文祖辈教养方式与农村留守幼儿问题行为的关系：师幼关系的调节作用</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侯莉敏</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1.侯莉敏2.罗兰兰3.吴慧源</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2016教育学其他学科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主客体双重基因响应与壮族文化传承的微观实践</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杨丽萍</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杨丽萍</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2016教育学其他学科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壮族乡村学校教育与壮族文化根脉的延续</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杨丽萍</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杨丽萍</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教育学部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2016教育学其他学科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韩国伦理委员会建制与功能及对我国的启示</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王宗宣</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1.王宗宣2.葛晨虹</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外国语学院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0408伦理学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智慧教学背景下英语教师的核心素养提升路径</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蒙岚</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蒙岚</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外国语学院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0806应用语言学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俄罗斯大风潮：我国对西方无政府主义论著翻译的肇端</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袁斌业</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袁斌业</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外国语学院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0810语言学其他学科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《战后英国的种族政治焦虑——品特戏剧房间》中的精神疾病及其病理学分析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刘明录</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刘明录</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外国语学院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0915英国文学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229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简论三江侗画的源起与审美走向</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刘宪标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1.刘宪标2.蔡富军</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美术学院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1008美术</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中国钢琴艺术理论研究70年</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蔡韧</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1.蔡韧</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2.谭缨英</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音乐学院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1003音乐</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秦文琛唢呐协奏曲唤凤的和声场域探究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马学文</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马学文</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音乐学院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1003音乐</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六孔竹笛演奏多调性音乐作品的实践与思考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周楼胜</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周楼胜</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音乐学院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1003音乐</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中国艺术歌曲概念界定与形态特征</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孟卓</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1.孟卓</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2.徐敦广</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音乐学院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1003音乐</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关于中国艺术歌曲文化自觉的思考</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孟卓</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1.孟卓</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2.徐敦广</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音乐学院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1003音乐</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人口普查净误差估计综述</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胡桂华</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胡桂华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数学与统计学院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2205人口统计学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内涵驱动、共享共赢—面向东盟广西龙狮运动创新发展战略</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张智</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张智</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第23届亚洲乒乓球锦标赛女子运动员进攻能力分析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王军</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从草根民俗到国家符号：近代以来广西藤县舞狮的历史人类学研究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向军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1.向军</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2.苗宇</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3.梁炳源</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239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高校体育专业篮球理论课“翻转课堂”教师要素分析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黎晓萍</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黎晓萍</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体育学院开设花样跳绳课程可行性研究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曾超龙</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曾超龙</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体育仲裁中认定证据可采性的法律依据——以阿达穆诉国际足联纪律处罚案为例</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杨磊</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杨磊</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体育仲裁中强制性条款效力认定的法律冲突——兼谈对我国体育仲裁立法的启示</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杨磊</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杨磊</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基于城镇化发展视角的“炮龙节”演进研究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王艳琼</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1.王艳琼2.郭旭霞3.谢翔</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武术与民族传统体育专业成长研究——以为例</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廖慧萍</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廖慧萍</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拒与迎：两种境遇看城乡广场舞的发展</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廖慧萍</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廖慧萍</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里约奥运会中国男子体操队成绩分析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张军舰</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张军舰</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里约奥运会中国女子体操队竞技能力分析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张军舰</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张军舰</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技巧啦啦操四至六级常见托举动作及保护方法研究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王建硕</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1.王建硕2.秦晓君3.杨凯茵</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249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高校教学中技巧啦啦操运动员难度动作保护能力培养探析</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王建硕</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王建硕</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中国男子篮球职业联赛俱乐部成长影响因素研究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刘小明</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1.刘小明2.刘卫国</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体育学院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2109体育科学其他学科</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251</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职教师范生职业性向的内涵、特征及培育路径</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容华</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容华</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职业技术师范学院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2014职业技术教育学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252</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双一流背景下职教专业硕士教研能力提升策略研究——以为例</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唐瑗彬</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1.唐瑗彬</w:t>
            </w:r>
          </w:p>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2.牟向伟</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职业技术师范学院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2014职业技术教育学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253</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石涛画学创作论研究（系列论文6篇）</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张逸</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张逸</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设计学院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1008美术</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254</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《“杨闽斋本”西游记》的插图特色及其“语-图”互文性研究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刘世军</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刘世军</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设计学院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1009工艺美术</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255</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基于Lumion的虚拟现实景观仿真设计与实现</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覃丽琼</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覃丽琼</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应用研究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设计学院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1012 艺术学其他</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256</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少数民族民俗节庆文化的数字动漫转化向度研究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蒋慧</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蒋慧</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设计学院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1012艺术学其他</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257</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壮、侗民族织锦类特需品社会功能转换研究</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梁韵</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1.梁韵 2.袁兴</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设计学院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1012艺术学其他</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258</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桂北地区乡村聚落空间演变特征及格局优化</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覃丽琼</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女</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覃丽琼</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设计学院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1326农业经济学</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cs="宋体" w:asciiTheme="minorEastAsia" w:hAnsiTheme="minorEastAsia" w:eastAsiaTheme="minorEastAsia"/>
                <w:kern w:val="2"/>
                <w:sz w:val="20"/>
                <w:szCs w:val="20"/>
                <w:lang w:val="en-US" w:eastAsia="zh-CN" w:bidi="ar-SA"/>
              </w:rPr>
            </w:pPr>
            <w:r>
              <w:rPr>
                <w:rFonts w:hint="eastAsia" w:asciiTheme="minorEastAsia" w:hAnsiTheme="minorEastAsia"/>
                <w:sz w:val="20"/>
                <w:szCs w:val="20"/>
              </w:rPr>
              <w:t>259</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新型城镇化背景下农村成人教育转型发展探研</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郭中华</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1.郭中华 2.顾高燕 </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继续教育学院</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2013成人教育</w:t>
            </w:r>
          </w:p>
        </w:tc>
      </w:tr>
      <w:tr>
        <w:tblPrEx>
          <w:tblCellMar>
            <w:top w:w="0" w:type="dxa"/>
            <w:left w:w="108" w:type="dxa"/>
            <w:bottom w:w="0" w:type="dxa"/>
            <w:right w:w="108" w:type="dxa"/>
          </w:tblCellMar>
        </w:tblPrEx>
        <w:trPr>
          <w:jc w:val="center"/>
        </w:trPr>
        <w:tc>
          <w:tcPr>
            <w:tcW w:w="518" w:type="dxa"/>
            <w:tcBorders>
              <w:top w:val="nil"/>
              <w:left w:val="single" w:color="auto" w:sz="4" w:space="0"/>
              <w:bottom w:val="single" w:color="auto" w:sz="4" w:space="0"/>
              <w:right w:val="single" w:color="auto" w:sz="4" w:space="0"/>
            </w:tcBorders>
            <w:shd w:val="clear" w:color="000000" w:fill="FFFFFF"/>
            <w:vAlign w:val="center"/>
          </w:tcPr>
          <w:p>
            <w:pPr>
              <w:adjustRightInd w:val="0"/>
              <w:snapToGrid w:val="0"/>
              <w:spacing w:line="300" w:lineRule="exact"/>
              <w:jc w:val="center"/>
              <w:rPr>
                <w:rFonts w:hint="default" w:cs="宋体" w:asciiTheme="minorEastAsia" w:hAnsiTheme="minorEastAsia" w:eastAsiaTheme="minorEastAsia"/>
                <w:sz w:val="20"/>
                <w:szCs w:val="20"/>
                <w:lang w:val="en-US" w:eastAsia="zh-CN"/>
              </w:rPr>
            </w:pPr>
            <w:r>
              <w:rPr>
                <w:rFonts w:hint="eastAsia" w:cs="宋体" w:asciiTheme="minorEastAsia" w:hAnsiTheme="minorEastAsia"/>
                <w:sz w:val="20"/>
                <w:szCs w:val="20"/>
                <w:lang w:val="en-US" w:eastAsia="zh-CN"/>
              </w:rPr>
              <w:t>260</w:t>
            </w:r>
          </w:p>
        </w:tc>
        <w:tc>
          <w:tcPr>
            <w:tcW w:w="252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怀旧与亲社会行为的关系—一个有中介的调节模型</w:t>
            </w:r>
          </w:p>
        </w:tc>
        <w:tc>
          <w:tcPr>
            <w:tcW w:w="944"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方建东</w:t>
            </w:r>
          </w:p>
        </w:tc>
        <w:tc>
          <w:tcPr>
            <w:tcW w:w="417"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男</w:t>
            </w:r>
          </w:p>
        </w:tc>
        <w:tc>
          <w:tcPr>
            <w:tcW w:w="1049"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1.方建东2.常保瑞</w:t>
            </w:r>
          </w:p>
        </w:tc>
        <w:tc>
          <w:tcPr>
            <w:tcW w:w="1134"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基础研究</w:t>
            </w:r>
          </w:p>
        </w:tc>
        <w:tc>
          <w:tcPr>
            <w:tcW w:w="1585"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学工部</w:t>
            </w:r>
          </w:p>
        </w:tc>
        <w:tc>
          <w:tcPr>
            <w:tcW w:w="657" w:type="dxa"/>
            <w:tcBorders>
              <w:top w:val="nil"/>
              <w:left w:val="nil"/>
              <w:bottom w:val="single" w:color="auto" w:sz="4" w:space="0"/>
              <w:right w:val="single" w:color="auto" w:sz="4" w:space="0"/>
            </w:tcBorders>
            <w:shd w:val="clear" w:color="auto" w:fill="auto"/>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论文</w:t>
            </w:r>
          </w:p>
        </w:tc>
        <w:tc>
          <w:tcPr>
            <w:tcW w:w="1311" w:type="dxa"/>
            <w:tcBorders>
              <w:top w:val="nil"/>
              <w:left w:val="nil"/>
              <w:bottom w:val="single" w:color="auto" w:sz="4" w:space="0"/>
              <w:right w:val="single" w:color="auto" w:sz="4" w:space="0"/>
            </w:tcBorders>
            <w:shd w:val="clear" w:color="000000" w:fill="FFFFFF"/>
            <w:vAlign w:val="center"/>
          </w:tcPr>
          <w:p>
            <w:pPr>
              <w:widowControl/>
              <w:adjustRightInd w:val="0"/>
              <w:snapToGrid w:val="0"/>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0103社会心理学</w:t>
            </w:r>
          </w:p>
        </w:tc>
      </w:tr>
    </w:tbl>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81B13"/>
    <w:rsid w:val="00033C52"/>
    <w:rsid w:val="000D54F3"/>
    <w:rsid w:val="001B64A0"/>
    <w:rsid w:val="001F1657"/>
    <w:rsid w:val="00290B59"/>
    <w:rsid w:val="0031133D"/>
    <w:rsid w:val="003137A4"/>
    <w:rsid w:val="00384E59"/>
    <w:rsid w:val="003C6A4B"/>
    <w:rsid w:val="00430FF2"/>
    <w:rsid w:val="005137C1"/>
    <w:rsid w:val="00580C11"/>
    <w:rsid w:val="00581B13"/>
    <w:rsid w:val="005B39E8"/>
    <w:rsid w:val="005F615F"/>
    <w:rsid w:val="00665DAD"/>
    <w:rsid w:val="006B55CD"/>
    <w:rsid w:val="007815CA"/>
    <w:rsid w:val="0080493A"/>
    <w:rsid w:val="00851FE3"/>
    <w:rsid w:val="008A2401"/>
    <w:rsid w:val="008E6D73"/>
    <w:rsid w:val="009E35CD"/>
    <w:rsid w:val="00A91A6F"/>
    <w:rsid w:val="00A93B7D"/>
    <w:rsid w:val="00B02CCF"/>
    <w:rsid w:val="00B67C35"/>
    <w:rsid w:val="00BC6784"/>
    <w:rsid w:val="00BD7006"/>
    <w:rsid w:val="00C03C96"/>
    <w:rsid w:val="00C34469"/>
    <w:rsid w:val="00D455BD"/>
    <w:rsid w:val="00DA1B09"/>
    <w:rsid w:val="00E20FD6"/>
    <w:rsid w:val="00E43B2B"/>
    <w:rsid w:val="00EE2566"/>
    <w:rsid w:val="492548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semiHidden/>
    <w:uiPriority w:val="99"/>
    <w:rPr>
      <w:sz w:val="18"/>
      <w:szCs w:val="18"/>
    </w:rPr>
  </w:style>
  <w:style w:type="character" w:customStyle="1" w:styleId="9">
    <w:name w:val="页脚 Char"/>
    <w:basedOn w:val="6"/>
    <w:link w:val="3"/>
    <w:semiHidden/>
    <w:uiPriority w:val="99"/>
    <w:rPr>
      <w:sz w:val="18"/>
      <w:szCs w:val="18"/>
    </w:rPr>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70D9E2-A9EC-4B71-AD34-65A5D52B439F}">
  <ds:schemaRefs/>
</ds:datastoreItem>
</file>

<file path=docProps/app.xml><?xml version="1.0" encoding="utf-8"?>
<Properties xmlns="http://schemas.openxmlformats.org/officeDocument/2006/extended-properties" xmlns:vt="http://schemas.openxmlformats.org/officeDocument/2006/docPropsVTypes">
  <Template>Normal</Template>
  <Pages>16</Pages>
  <Words>2576</Words>
  <Characters>14684</Characters>
  <Lines>122</Lines>
  <Paragraphs>34</Paragraphs>
  <TotalTime>9</TotalTime>
  <ScaleCrop>false</ScaleCrop>
  <LinksUpToDate>false</LinksUpToDate>
  <CharactersWithSpaces>17226</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2020-04-19T04:54:00Z</dcterms:created>
  <dc:creator>x</dc:creator>
  <cp:lastModifiedBy>青青草</cp:lastModifiedBy>
  <dcterms:modified xsi:type="dcterms:W3CDTF">2020-04-20T11:20:08Z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