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广西师范大学2021年第一季度意识形态和安全稳定形势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分析研判会暨意识形态工作领导小组第一次会议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00前发送至党委宣传部邮箱xcb@mailbox.gxnu.edu.cn。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99822C4"/>
    <w:rsid w:val="0E6A3113"/>
    <w:rsid w:val="25106830"/>
    <w:rsid w:val="36041288"/>
    <w:rsid w:val="40647232"/>
    <w:rsid w:val="47B85710"/>
    <w:rsid w:val="4A644A8D"/>
    <w:rsid w:val="53A27B8B"/>
    <w:rsid w:val="555C2657"/>
    <w:rsid w:val="59AD2153"/>
    <w:rsid w:val="5FB03C91"/>
    <w:rsid w:val="69F065D4"/>
    <w:rsid w:val="6C5734F4"/>
    <w:rsid w:val="71344D9D"/>
    <w:rsid w:val="72383D07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0</TotalTime>
  <ScaleCrop>false</ScaleCrop>
  <LinksUpToDate>false</LinksUpToDate>
  <CharactersWithSpaces>270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萄萄</cp:lastModifiedBy>
  <cp:lastPrinted>2020-09-02T05:39:00Z</cp:lastPrinted>
  <dcterms:modified xsi:type="dcterms:W3CDTF">2021-03-06T02:46:50Z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D7F452FF84774E5993E068B60DA355AB</vt:lpwstr>
  </property>
</Properties>
</file>