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9ADA2" w14:textId="77777777" w:rsidR="00CE3E75" w:rsidRPr="008A738C" w:rsidRDefault="00490EFD" w:rsidP="008A738C">
      <w:pPr>
        <w:widowControl w:val="0"/>
        <w:spacing w:after="520" w:line="520" w:lineRule="exact"/>
        <w:jc w:val="center"/>
        <w:rPr>
          <w:rFonts w:ascii="黑体" w:eastAsia="黑体" w:hAnsi="黑体" w:cs="Times New Roman" w:hint="eastAsia"/>
          <w:color w:val="000000"/>
          <w:szCs w:val="32"/>
          <w:lang w:eastAsia="zh-CN"/>
        </w:rPr>
      </w:pPr>
      <w:r w:rsidRPr="008A738C">
        <w:rPr>
          <w:rFonts w:ascii="黑体" w:eastAsia="黑体" w:hAnsi="黑体" w:cs="Times New Roman"/>
          <w:color w:val="000000"/>
          <w:szCs w:val="32"/>
          <w:lang w:eastAsia="zh-CN"/>
        </w:rPr>
        <w:t>广西师范大学数据中心数据资源更新维护管理办法（试行）</w:t>
      </w:r>
    </w:p>
    <w:p w14:paraId="0466FF8A" w14:textId="77777777" w:rsidR="00CE3E75" w:rsidRPr="008A738C" w:rsidRDefault="00490EFD">
      <w:pPr>
        <w:spacing w:after="0" w:line="600" w:lineRule="exact"/>
        <w:jc w:val="center"/>
        <w:rPr>
          <w:rFonts w:ascii="黑体" w:eastAsia="黑体" w:hAnsi="黑体" w:hint="eastAsia"/>
          <w:sz w:val="28"/>
          <w:szCs w:val="28"/>
          <w:lang w:eastAsia="zh-CN"/>
        </w:rPr>
      </w:pPr>
      <w:r w:rsidRPr="008A738C">
        <w:rPr>
          <w:rFonts w:ascii="黑体" w:eastAsia="黑体" w:hAnsi="黑体"/>
          <w:sz w:val="28"/>
          <w:szCs w:val="28"/>
          <w:lang w:eastAsia="zh-CN"/>
        </w:rPr>
        <w:t>第一章　总　则</w:t>
      </w:r>
    </w:p>
    <w:p w14:paraId="7E6602E2" w14:textId="5887C483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b/>
          <w:bCs/>
          <w:sz w:val="28"/>
          <w:szCs w:val="28"/>
          <w:lang w:eastAsia="zh-CN"/>
        </w:rPr>
        <w:t>第一条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为规范学校数据中心数据资源的归集、更新与维护，保障数据供给的及时性、准确性和持续性，支撑数据治理</w:t>
      </w:r>
      <w:r w:rsidR="008A738C">
        <w:rPr>
          <w:rFonts w:ascii="宋体" w:eastAsia="宋体" w:hAnsi="宋体" w:hint="eastAsia"/>
          <w:sz w:val="28"/>
          <w:szCs w:val="28"/>
          <w:lang w:eastAsia="zh-CN"/>
        </w:rPr>
        <w:t>与共享工作</w:t>
      </w:r>
      <w:r w:rsidR="00E56FBD">
        <w:rPr>
          <w:rFonts w:ascii="宋体" w:eastAsia="宋体" w:hAnsi="宋体" w:hint="eastAsia"/>
          <w:sz w:val="28"/>
          <w:szCs w:val="28"/>
          <w:lang w:eastAsia="zh-CN"/>
        </w:rPr>
        <w:t>平台</w:t>
      </w:r>
      <w:r w:rsidRPr="008A738C">
        <w:rPr>
          <w:rFonts w:ascii="宋体" w:eastAsia="宋体" w:hAnsi="宋体"/>
          <w:sz w:val="28"/>
          <w:szCs w:val="28"/>
          <w:lang w:eastAsia="zh-CN"/>
        </w:rPr>
        <w:t>稳定运行，根据《广西师范大学数据治理与共享工作专项行动方案》（师政网信〔2025〕3号）和《广西师范大学公共数据资源共享与安全管理办法》（师政办〔2021〕14号），制定本办法。</w:t>
      </w:r>
    </w:p>
    <w:p w14:paraId="2A898952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E56FBD">
        <w:rPr>
          <w:rFonts w:ascii="宋体" w:eastAsia="宋体" w:hAnsi="宋体"/>
          <w:b/>
          <w:bCs/>
          <w:sz w:val="28"/>
          <w:szCs w:val="28"/>
          <w:lang w:eastAsia="zh-CN"/>
        </w:rPr>
        <w:t>第二条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本办法适用于校内各单位向学校数据中心提供、更新、维护数据资源的活动，以及网络信息中心对数据中心数据资源的归口管理。</w:t>
      </w:r>
    </w:p>
    <w:p w14:paraId="7965D3F2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E56FBD">
        <w:rPr>
          <w:rFonts w:ascii="宋体" w:eastAsia="宋体" w:hAnsi="宋体"/>
          <w:b/>
          <w:bCs/>
          <w:sz w:val="28"/>
          <w:szCs w:val="28"/>
          <w:lang w:eastAsia="zh-CN"/>
        </w:rPr>
        <w:t>第三条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数据资源更新维护遵循下列原则：</w:t>
      </w:r>
    </w:p>
    <w:p w14:paraId="5280DDDA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（一）统一归集。全校数据资源统一归集至学校数据中心，实行"一数一源、多元复用"。</w:t>
      </w:r>
    </w:p>
    <w:p w14:paraId="34CBE69D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（二）源头负责。数据由产生该数据的业务部门负责提供和维护，实行"谁产生、谁提供、谁负责"。</w:t>
      </w:r>
    </w:p>
    <w:p w14:paraId="0D5AD687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（三）共享为常态。除涉及国家秘密、工作秘密和个人隐私的数据外，学校数据资源原则上在校内按需共享，不共享为特例。</w:t>
      </w:r>
    </w:p>
    <w:p w14:paraId="70E4A313" w14:textId="0E56840F" w:rsidR="00CE3E75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（四）安全可控。数据采集、传输、存储、使用全过程落实安全管理要求，涉及师生个人信息的数据须脱敏处理。</w:t>
      </w:r>
    </w:p>
    <w:p w14:paraId="0E510C49" w14:textId="77777777" w:rsidR="00CE3E75" w:rsidRPr="00E56FBD" w:rsidRDefault="00490EFD">
      <w:pPr>
        <w:spacing w:after="0" w:line="600" w:lineRule="exact"/>
        <w:jc w:val="center"/>
        <w:rPr>
          <w:rFonts w:ascii="黑体" w:eastAsia="黑体" w:hAnsi="黑体" w:hint="eastAsia"/>
          <w:sz w:val="28"/>
          <w:szCs w:val="28"/>
          <w:lang w:eastAsia="zh-CN"/>
        </w:rPr>
      </w:pPr>
      <w:r w:rsidRPr="00E56FBD">
        <w:rPr>
          <w:rFonts w:ascii="黑体" w:eastAsia="黑体" w:hAnsi="黑体"/>
          <w:sz w:val="28"/>
          <w:szCs w:val="28"/>
          <w:lang w:eastAsia="zh-CN"/>
        </w:rPr>
        <w:t>第二章　数据分类与责任分工</w:t>
      </w:r>
    </w:p>
    <w:p w14:paraId="56511413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第四条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按数据的共享属性、入库状态和来源形式，将数据资源分为四类：</w:t>
      </w:r>
    </w:p>
    <w:p w14:paraId="7F7C08A5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（一）A类。允许共享、已进入数据中心、来源于业务系统。此类数据已通过接口或ETL方式定期同步至数据中心，结构规范、更新及时，具备直接共享和深化应用条件。</w:t>
      </w:r>
    </w:p>
    <w:p w14:paraId="5464A9C9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lastRenderedPageBreak/>
        <w:t>（二）B类。允许共享、尚未进入数据中心、来源于业务系统。此类数据已具备结构化存储和自动化生成能力，技术上满足对接条件，但尚未完成接口对接或未经职能部门内容确认，属高优先级待接入数据。</w:t>
      </w:r>
    </w:p>
    <w:p w14:paraId="34D269FF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（三）C类。允许共享、尚未进入数据中心、来源于电子表格。此类数据依赖人工填报维护，是师生"填表负担"的主要来源，需推动业务上线系统或纳入一表通系统代管。</w:t>
      </w:r>
    </w:p>
    <w:p w14:paraId="07393DA6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（四）D类。涉密数据、涉及个人隐私或经责任部门认定暂不共享的数据。此类数据暂不纳入数据中心，由责任部门按国家和学校有关规定自行管理。</w:t>
      </w:r>
    </w:p>
    <w:p w14:paraId="39FEACE5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第五条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网络信息中心是学校数据中心数据资源的归口管理部门，主要职责为：</w:t>
      </w:r>
    </w:p>
    <w:p w14:paraId="7A3BB1BE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（一）组织编制和动态更新《广西师范大学数据来源与形式清单》；</w:t>
      </w:r>
    </w:p>
    <w:p w14:paraId="5F1EBD15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（二）负责数据中心入库数据的采集、清洗、标准化、存储与接口服务；</w:t>
      </w:r>
    </w:p>
    <w:p w14:paraId="3948C098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（三）按本办法规定的周期，向责任部门发起数据更新提醒并核验数据质量；</w:t>
      </w:r>
    </w:p>
    <w:p w14:paraId="37116BA0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（四）为各单位数据共享使用提供技术支撑。</w:t>
      </w:r>
    </w:p>
    <w:p w14:paraId="325A9BE3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第六条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各数据责任部门是本单位数据资源的责任主体，主要职责为：</w:t>
      </w:r>
    </w:p>
    <w:p w14:paraId="591B273C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（一）指定一名数据联络员，负责本单位数据资源的提供、更新与联络；</w:t>
      </w:r>
    </w:p>
    <w:p w14:paraId="01BD057D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（二）按规定的周期和口径提供数据，对数据的真实性、准确性、完整性负责；</w:t>
      </w:r>
    </w:p>
    <w:p w14:paraId="4B8833F9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（三）配合完成业务系统接口对接，协调系统厂商开放数据接口；</w:t>
      </w:r>
    </w:p>
    <w:p w14:paraId="433EADB4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（四）业务系统更换、升级或数据结构调整的，提前10个工作日报网络信息中心。</w:t>
      </w:r>
    </w:p>
    <w:p w14:paraId="569A9F7E" w14:textId="77777777" w:rsidR="00CE3E75" w:rsidRPr="0054746F" w:rsidRDefault="00490EFD">
      <w:pPr>
        <w:spacing w:after="0" w:line="600" w:lineRule="exact"/>
        <w:jc w:val="center"/>
        <w:rPr>
          <w:rFonts w:ascii="黑体" w:eastAsia="黑体" w:hAnsi="黑体" w:hint="eastAsia"/>
          <w:sz w:val="28"/>
          <w:szCs w:val="28"/>
          <w:lang w:eastAsia="zh-CN"/>
        </w:rPr>
      </w:pPr>
      <w:r w:rsidRPr="0054746F">
        <w:rPr>
          <w:rFonts w:ascii="黑体" w:eastAsia="黑体" w:hAnsi="黑体"/>
          <w:sz w:val="28"/>
          <w:szCs w:val="28"/>
          <w:lang w:eastAsia="zh-CN"/>
        </w:rPr>
        <w:t>第三章　更新维护周期</w:t>
      </w:r>
    </w:p>
    <w:p w14:paraId="04E57B18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lastRenderedPageBreak/>
        <w:t>第七条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A类数据实行自动同步。业务系统数据通过接口按日增量同步或按需实时同步，由网络信息中心技术人员维护接口，责任部门无需单独报送。接口异常、系统更换或数据口径调整的，责任部门应及时告知网络信息中心。</w:t>
      </w:r>
    </w:p>
    <w:p w14:paraId="72B004C8" w14:textId="7B8940C6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第八条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B类数据限期接入。责任部门应在接到网络信息中心接入需求之日起30个工作日内，协调完成接口对接或数据确认；接入完成后，按A类数据管理，实行自动同步。</w:t>
      </w:r>
    </w:p>
    <w:p w14:paraId="65B46E48" w14:textId="780E909A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第九条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C类数据定期报送</w:t>
      </w:r>
      <w:r w:rsidR="0054746F">
        <w:rPr>
          <w:rFonts w:ascii="宋体" w:eastAsia="宋体" w:hAnsi="宋体" w:hint="eastAsia"/>
          <w:sz w:val="28"/>
          <w:szCs w:val="28"/>
          <w:lang w:eastAsia="zh-CN"/>
        </w:rPr>
        <w:t>，</w:t>
      </w:r>
      <w:r w:rsidRPr="008A738C">
        <w:rPr>
          <w:rFonts w:ascii="宋体" w:eastAsia="宋体" w:hAnsi="宋体"/>
          <w:sz w:val="28"/>
          <w:szCs w:val="28"/>
          <w:lang w:eastAsia="zh-CN"/>
        </w:rPr>
        <w:t>按数据性质分四个周期：</w:t>
      </w:r>
    </w:p>
    <w:p w14:paraId="55F7A349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（一）月度报送。校园运行类数据，包括门禁进出、车辆出入、一卡通消费、水电能耗、报修维修、来访登记等，责任部门于每月前5个工作日内报送上月数据。</w:t>
      </w:r>
    </w:p>
    <w:p w14:paraId="18400D46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（二）学期报送。学生类和教学类数据，包括学籍异动、成绩、资助、评奖评优、违纪处分、心理健康、招生录取等，责任部门于每学期开学后3周内报送上一学期数据。</w:t>
      </w:r>
    </w:p>
    <w:p w14:paraId="6C4A0387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三）年度报送。师资类、科研类、学科类、资产类、图书类数据，包括教职工信息、职称职务、科研项目经费、论文著作专利、学位授权点、房屋与固定资产、图书馆藏与借阅等，责任部门于每年9月30日前报送上一学年数据。</w:t>
      </w:r>
    </w:p>
    <w:p w14:paraId="6E764EB9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（四）即时报送。学位授权点增设、省部级以上科研平台获批、重大科研项目立项、校级重要荣誉获得等重大变更事项，责任部门于事项确定后15个工作日内报送。</w:t>
      </w:r>
    </w:p>
    <w:p w14:paraId="4BB6F2A3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第十条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D类数据暂不纳入数据中心。责任部门认为不宜共享的，应向网络信息中心书面说明理由，经网络信息中心会商确认后暂缓入库；待条件具备时，按本办法规定纳入。</w:t>
      </w:r>
    </w:p>
    <w:p w14:paraId="4487328D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lastRenderedPageBreak/>
        <w:t>第十一条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因上级报表、学科评估、专项申报等临时性工作需要，网络信息中心可发起临时数据采集需求，责任部门应在收到通知后【5】个工作日内提供。</w:t>
      </w:r>
    </w:p>
    <w:p w14:paraId="11AB352D" w14:textId="77777777" w:rsidR="00CE3E75" w:rsidRPr="0054746F" w:rsidRDefault="00490EFD">
      <w:pPr>
        <w:spacing w:after="0" w:line="600" w:lineRule="exact"/>
        <w:jc w:val="center"/>
        <w:rPr>
          <w:rFonts w:ascii="黑体" w:eastAsia="黑体" w:hAnsi="黑体" w:hint="eastAsia"/>
          <w:sz w:val="28"/>
          <w:szCs w:val="28"/>
          <w:lang w:eastAsia="zh-CN"/>
        </w:rPr>
      </w:pPr>
      <w:r w:rsidRPr="0054746F">
        <w:rPr>
          <w:rFonts w:ascii="黑体" w:eastAsia="黑体" w:hAnsi="黑体"/>
          <w:sz w:val="28"/>
          <w:szCs w:val="28"/>
          <w:lang w:eastAsia="zh-CN"/>
        </w:rPr>
        <w:t>第四章　报送方式与要求</w:t>
      </w:r>
    </w:p>
    <w:p w14:paraId="7023ACAD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第十二条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数据报送采取下列三种方式，由责任部门结合数据实际选择：</w:t>
      </w:r>
    </w:p>
    <w:p w14:paraId="23A464EE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（一）系统直连。数据已存在于业务系统的，通过接口或只读库账号自动采集，为优先方式。</w:t>
      </w:r>
    </w:p>
    <w:p w14:paraId="74C0D081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（二）一表通填报。网络信息中心将需按周期填报的数据配置为线上表单，责任部门通过一表通系统填报。</w:t>
      </w:r>
    </w:p>
    <w:p w14:paraId="240BE119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（三）模板报送。暂无系统支撑且暂不具备线上填报条件的，按网络信息中心提供的数据模板填报，经单位负责同志审签并加盖单位公章后报送。</w:t>
      </w:r>
    </w:p>
    <w:p w14:paraId="76C735D9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第十三条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数据报送应符合《广西师范大学数据来源与形式清单》确定的字段名、字段类型、统计口径和代码标准。口径调整的，责任部门须提前告知网络信息中心，由网络信息中心同步更新标准后方可生效。</w:t>
      </w:r>
    </w:p>
    <w:p w14:paraId="5369C7C2" w14:textId="0BE15D1A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第十四条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报送的数据须经</w:t>
      </w:r>
      <w:r w:rsidR="0054746F">
        <w:rPr>
          <w:rFonts w:ascii="宋体" w:eastAsia="宋体" w:hAnsi="宋体" w:hint="eastAsia"/>
          <w:sz w:val="28"/>
          <w:szCs w:val="28"/>
          <w:lang w:eastAsia="zh-CN"/>
        </w:rPr>
        <w:t>本</w:t>
      </w:r>
      <w:r w:rsidRPr="008A738C">
        <w:rPr>
          <w:rFonts w:ascii="宋体" w:eastAsia="宋体" w:hAnsi="宋体"/>
          <w:sz w:val="28"/>
          <w:szCs w:val="28"/>
          <w:lang w:eastAsia="zh-CN"/>
        </w:rPr>
        <w:t>单位负责</w:t>
      </w:r>
      <w:r w:rsidR="0054746F">
        <w:rPr>
          <w:rFonts w:ascii="宋体" w:eastAsia="宋体" w:hAnsi="宋体" w:hint="eastAsia"/>
          <w:sz w:val="28"/>
          <w:szCs w:val="28"/>
          <w:lang w:eastAsia="zh-CN"/>
        </w:rPr>
        <w:t>人</w:t>
      </w:r>
      <w:r w:rsidRPr="008A738C">
        <w:rPr>
          <w:rFonts w:ascii="宋体" w:eastAsia="宋体" w:hAnsi="宋体"/>
          <w:sz w:val="28"/>
          <w:szCs w:val="28"/>
          <w:lang w:eastAsia="zh-CN"/>
        </w:rPr>
        <w:t>审签。涉及师生成绩、身份信息、资助信息等敏感数据和个人信息的，报送前须完成脱敏处理。</w:t>
      </w:r>
    </w:p>
    <w:p w14:paraId="1C21361F" w14:textId="77777777" w:rsidR="00CE3E75" w:rsidRPr="0054746F" w:rsidRDefault="00490EFD">
      <w:pPr>
        <w:spacing w:after="0" w:line="600" w:lineRule="exact"/>
        <w:jc w:val="center"/>
        <w:rPr>
          <w:rFonts w:ascii="黑体" w:eastAsia="黑体" w:hAnsi="黑体" w:hint="eastAsia"/>
          <w:sz w:val="28"/>
          <w:szCs w:val="28"/>
          <w:lang w:eastAsia="zh-CN"/>
        </w:rPr>
      </w:pPr>
      <w:r w:rsidRPr="0054746F">
        <w:rPr>
          <w:rFonts w:ascii="黑体" w:eastAsia="黑体" w:hAnsi="黑体"/>
          <w:sz w:val="28"/>
          <w:szCs w:val="28"/>
          <w:lang w:eastAsia="zh-CN"/>
        </w:rPr>
        <w:t>第五章　数据质量与责任</w:t>
      </w:r>
    </w:p>
    <w:p w14:paraId="4125F22B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第十五条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责任部门对本单位提供数据的质量负责。因数据错漏、迟报、漏报影响上级报表、学科评估或驾驶舱展示准确性的，由责任部门承担相应责任。</w:t>
      </w:r>
    </w:p>
    <w:p w14:paraId="67C82A38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第十六条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网络信息中心对入库数据开展常态化质量监测，对发现的空值、异常值、重复值和口径不一致等问题，及时向责任部门反馈，责任部门应在5个工作日内完成核实更正。</w:t>
      </w:r>
    </w:p>
    <w:p w14:paraId="050894F1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lastRenderedPageBreak/>
        <w:t>第十七条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师生发现本人信息有误的，可向责任部门提出更正申请，责任部门核实后予以更正并同步至数据中心。</w:t>
      </w:r>
    </w:p>
    <w:p w14:paraId="354698EC" w14:textId="77777777" w:rsidR="00CE3E75" w:rsidRPr="0054746F" w:rsidRDefault="00490EFD">
      <w:pPr>
        <w:spacing w:after="0" w:line="600" w:lineRule="exact"/>
        <w:jc w:val="center"/>
        <w:rPr>
          <w:rFonts w:ascii="黑体" w:eastAsia="黑体" w:hAnsi="黑体" w:hint="eastAsia"/>
          <w:sz w:val="28"/>
          <w:szCs w:val="28"/>
          <w:lang w:eastAsia="zh-CN"/>
        </w:rPr>
      </w:pPr>
      <w:r w:rsidRPr="0054746F">
        <w:rPr>
          <w:rFonts w:ascii="黑体" w:eastAsia="黑体" w:hAnsi="黑体"/>
          <w:sz w:val="28"/>
          <w:szCs w:val="28"/>
          <w:lang w:eastAsia="zh-CN"/>
        </w:rPr>
        <w:t>第六章　保障与考核</w:t>
      </w:r>
    </w:p>
    <w:p w14:paraId="7065787D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第十八条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网络信息中心建立数据联络员制度，各单位数据联络员名单报网络信息中心备案；人员变动的，应及时报备。</w:t>
      </w:r>
    </w:p>
    <w:p w14:paraId="7FCC3CAE" w14:textId="36DBDC81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第十九条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网络信息中心</w:t>
      </w:r>
      <w:r w:rsidR="0054746F">
        <w:rPr>
          <w:rFonts w:ascii="宋体" w:eastAsia="宋体" w:hAnsi="宋体" w:hint="eastAsia"/>
          <w:sz w:val="28"/>
          <w:szCs w:val="28"/>
          <w:lang w:eastAsia="zh-CN"/>
        </w:rPr>
        <w:t>定期（如</w:t>
      </w:r>
      <w:r w:rsidRPr="008A738C">
        <w:rPr>
          <w:rFonts w:ascii="宋体" w:eastAsia="宋体" w:hAnsi="宋体"/>
          <w:sz w:val="28"/>
          <w:szCs w:val="28"/>
          <w:lang w:eastAsia="zh-CN"/>
        </w:rPr>
        <w:t>按季度</w:t>
      </w:r>
      <w:r w:rsidR="0054746F">
        <w:rPr>
          <w:rFonts w:ascii="宋体" w:eastAsia="宋体" w:hAnsi="宋体" w:hint="eastAsia"/>
          <w:sz w:val="28"/>
          <w:szCs w:val="28"/>
          <w:lang w:eastAsia="zh-CN"/>
        </w:rPr>
        <w:t>）</w:t>
      </w:r>
      <w:r w:rsidRPr="008A738C">
        <w:rPr>
          <w:rFonts w:ascii="宋体" w:eastAsia="宋体" w:hAnsi="宋体"/>
          <w:sz w:val="28"/>
          <w:szCs w:val="28"/>
          <w:lang w:eastAsia="zh-CN"/>
        </w:rPr>
        <w:t>通报各单位数据入库率、更新及时率和数据质量情况。</w:t>
      </w:r>
    </w:p>
    <w:p w14:paraId="5940E75B" w14:textId="77777777" w:rsidR="00CE3E75" w:rsidRPr="008A738C" w:rsidRDefault="00490EFD">
      <w:pPr>
        <w:spacing w:after="0" w:line="600" w:lineRule="exact"/>
        <w:ind w:firstLineChars="200" w:firstLine="562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b/>
          <w:bCs/>
          <w:sz w:val="28"/>
          <w:szCs w:val="28"/>
          <w:lang w:eastAsia="zh-CN"/>
        </w:rPr>
        <w:t>第二十条</w:t>
      </w:r>
      <w:r w:rsidRPr="008A738C">
        <w:rPr>
          <w:rFonts w:ascii="宋体" w:eastAsia="宋体" w:hAnsi="宋体"/>
          <w:sz w:val="28"/>
          <w:szCs w:val="28"/>
          <w:lang w:eastAsia="zh-CN"/>
        </w:rPr>
        <w:t xml:space="preserve">　数据资源更新维护工作纳入学校信息化工作年度考核。对拒不提供、长期迟报或提供数据严重失实的单位，由网络信息中心报学校信息化工作领导小组予以通报。</w:t>
      </w:r>
    </w:p>
    <w:p w14:paraId="29F8698C" w14:textId="77777777" w:rsidR="00CE3E75" w:rsidRPr="0054746F" w:rsidRDefault="00490EFD">
      <w:pPr>
        <w:spacing w:after="0" w:line="600" w:lineRule="exact"/>
        <w:jc w:val="center"/>
        <w:rPr>
          <w:rFonts w:ascii="黑体" w:eastAsia="黑体" w:hAnsi="黑体" w:hint="eastAsia"/>
          <w:sz w:val="28"/>
          <w:szCs w:val="28"/>
          <w:lang w:eastAsia="zh-CN"/>
        </w:rPr>
      </w:pPr>
      <w:r w:rsidRPr="0054746F">
        <w:rPr>
          <w:rFonts w:ascii="黑体" w:eastAsia="黑体" w:hAnsi="黑体"/>
          <w:sz w:val="28"/>
          <w:szCs w:val="28"/>
          <w:lang w:eastAsia="zh-CN"/>
        </w:rPr>
        <w:t>第七章　附　则</w:t>
      </w:r>
    </w:p>
    <w:p w14:paraId="39F5F162" w14:textId="77777777" w:rsidR="00CE3E75" w:rsidRPr="008A738C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第二十一条　本办法由网络信息中心负责解释。</w:t>
      </w:r>
    </w:p>
    <w:p w14:paraId="2B3A080E" w14:textId="460B542A" w:rsidR="00CE3E75" w:rsidRDefault="00490EFD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第二十二条　本办法自印发之日起施行。</w:t>
      </w:r>
    </w:p>
    <w:p w14:paraId="3BA8B649" w14:textId="77777777" w:rsidR="008A738C" w:rsidRPr="008A738C" w:rsidRDefault="008A738C">
      <w:pPr>
        <w:spacing w:after="0" w:line="600" w:lineRule="exact"/>
        <w:ind w:firstLineChars="200" w:firstLine="560"/>
        <w:jc w:val="both"/>
        <w:rPr>
          <w:rFonts w:ascii="宋体" w:eastAsia="宋体" w:hAnsi="宋体" w:hint="eastAsia"/>
          <w:sz w:val="28"/>
          <w:szCs w:val="28"/>
          <w:lang w:eastAsia="zh-CN"/>
        </w:rPr>
      </w:pPr>
    </w:p>
    <w:p w14:paraId="6C53D78D" w14:textId="77777777" w:rsidR="00CE3E75" w:rsidRPr="008A738C" w:rsidRDefault="00490EFD" w:rsidP="0054746F">
      <w:pPr>
        <w:spacing w:after="0" w:line="600" w:lineRule="exact"/>
        <w:ind w:right="560"/>
        <w:jc w:val="right"/>
        <w:rPr>
          <w:rFonts w:ascii="宋体" w:eastAsia="宋体" w:hAnsi="宋体" w:hint="eastAsia"/>
          <w:sz w:val="28"/>
          <w:szCs w:val="28"/>
          <w:lang w:eastAsia="zh-CN"/>
        </w:rPr>
      </w:pPr>
      <w:r w:rsidRPr="008A738C">
        <w:rPr>
          <w:rFonts w:ascii="宋体" w:eastAsia="宋体" w:hAnsi="宋体"/>
          <w:sz w:val="28"/>
          <w:szCs w:val="28"/>
          <w:lang w:eastAsia="zh-CN"/>
        </w:rPr>
        <w:t>校网信办/网络信息中心</w:t>
      </w:r>
    </w:p>
    <w:p w14:paraId="67812D96" w14:textId="47437C0D" w:rsidR="00CE3E75" w:rsidRPr="0054746F" w:rsidRDefault="00490EFD" w:rsidP="0054746F">
      <w:pPr>
        <w:spacing w:after="0" w:line="600" w:lineRule="exact"/>
        <w:ind w:right="840"/>
        <w:jc w:val="right"/>
        <w:rPr>
          <w:rFonts w:ascii="宋体" w:eastAsia="宋体" w:hAnsi="宋体" w:hint="eastAsia"/>
          <w:sz w:val="28"/>
          <w:szCs w:val="28"/>
          <w:lang w:eastAsia="zh-CN"/>
        </w:rPr>
      </w:pPr>
      <w:r w:rsidRPr="0054746F">
        <w:rPr>
          <w:rFonts w:ascii="宋体" w:eastAsia="宋体" w:hAnsi="宋体"/>
          <w:sz w:val="28"/>
          <w:szCs w:val="28"/>
          <w:lang w:eastAsia="zh-CN"/>
        </w:rPr>
        <w:t>2026年</w:t>
      </w:r>
      <w:r w:rsidRPr="0054746F">
        <w:rPr>
          <w:rFonts w:ascii="宋体" w:eastAsia="宋体" w:hAnsi="宋体" w:hint="eastAsia"/>
          <w:sz w:val="28"/>
          <w:szCs w:val="28"/>
          <w:lang w:eastAsia="zh-CN"/>
        </w:rPr>
        <w:t>1</w:t>
      </w:r>
      <w:r w:rsidR="008A738C" w:rsidRPr="0054746F">
        <w:rPr>
          <w:rFonts w:ascii="宋体" w:eastAsia="宋体" w:hAnsi="宋体"/>
          <w:sz w:val="28"/>
          <w:szCs w:val="28"/>
          <w:lang w:eastAsia="zh-CN"/>
        </w:rPr>
        <w:t>1</w:t>
      </w:r>
      <w:r w:rsidRPr="0054746F">
        <w:rPr>
          <w:rFonts w:ascii="宋体" w:eastAsia="宋体" w:hAnsi="宋体"/>
          <w:sz w:val="28"/>
          <w:szCs w:val="28"/>
          <w:lang w:eastAsia="zh-CN"/>
        </w:rPr>
        <w:t>月</w:t>
      </w:r>
      <w:r w:rsidR="008A738C" w:rsidRPr="0054746F">
        <w:rPr>
          <w:rFonts w:ascii="宋体" w:eastAsia="宋体" w:hAnsi="宋体"/>
          <w:sz w:val="28"/>
          <w:szCs w:val="28"/>
          <w:lang w:eastAsia="zh-CN"/>
        </w:rPr>
        <w:t>6</w:t>
      </w:r>
      <w:r w:rsidRPr="0054746F">
        <w:rPr>
          <w:rFonts w:ascii="宋体" w:eastAsia="宋体" w:hAnsi="宋体"/>
          <w:sz w:val="28"/>
          <w:szCs w:val="28"/>
          <w:lang w:eastAsia="zh-CN"/>
        </w:rPr>
        <w:t>日</w:t>
      </w:r>
    </w:p>
    <w:sectPr w:rsidR="00CE3E75" w:rsidRPr="0054746F" w:rsidSect="0054746F">
      <w:pgSz w:w="11906" w:h="16838"/>
      <w:pgMar w:top="1276" w:right="1133" w:bottom="709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19BA2" w14:textId="77777777" w:rsidR="001F7A90" w:rsidRDefault="001F7A90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578E0A45" w14:textId="77777777" w:rsidR="001F7A90" w:rsidRDefault="001F7A90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37A35" w14:textId="77777777" w:rsidR="001F7A90" w:rsidRDefault="001F7A90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FF5BE84" w14:textId="77777777" w:rsidR="001F7A90" w:rsidRDefault="001F7A90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618292878">
    <w:abstractNumId w:val="1"/>
  </w:num>
  <w:num w:numId="2" w16cid:durableId="343476169">
    <w:abstractNumId w:val="4"/>
  </w:num>
  <w:num w:numId="3" w16cid:durableId="1410347615">
    <w:abstractNumId w:val="5"/>
  </w:num>
  <w:num w:numId="4" w16cid:durableId="1760632884">
    <w:abstractNumId w:val="2"/>
  </w:num>
  <w:num w:numId="5" w16cid:durableId="1930189685">
    <w:abstractNumId w:val="0"/>
  </w:num>
  <w:num w:numId="6" w16cid:durableId="794061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7A90"/>
    <w:rsid w:val="0029639D"/>
    <w:rsid w:val="00326F90"/>
    <w:rsid w:val="00490EFD"/>
    <w:rsid w:val="0054746F"/>
    <w:rsid w:val="00647658"/>
    <w:rsid w:val="008A738C"/>
    <w:rsid w:val="00AA1D8D"/>
    <w:rsid w:val="00AA3838"/>
    <w:rsid w:val="00B47730"/>
    <w:rsid w:val="00CB0664"/>
    <w:rsid w:val="00CE3E75"/>
    <w:rsid w:val="00E56FBD"/>
    <w:rsid w:val="00FC693F"/>
    <w:rsid w:val="0667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58FD08"/>
  <w14:defaultImageDpi w14:val="300"/>
  <w15:docId w15:val="{3DFC1F44-CDC1-46D8-8439-62D2DF66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仿宋_GB2312" w:eastAsia="仿宋_GB2312" w:hAnsi="仿宋_GB2312"/>
      <w:sz w:val="3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彭琦</cp:lastModifiedBy>
  <cp:revision>5</cp:revision>
  <dcterms:created xsi:type="dcterms:W3CDTF">2013-12-23T23:15:00Z</dcterms:created>
  <dcterms:modified xsi:type="dcterms:W3CDTF">2026-11-06T01:51:00Z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eyJoZGlkIjoiNDQ0NWQ3YmQ5ZWEyOTk2ZjdjMDg0YTdlNDk1ZThmNGEiLCJ1c2VySWQiOiI0NDIwNDY5NzQifQ==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0200EE576ACF4BF992CDE33853BF74A1_12</vt:lpwstr>
  </property>
</Properties>
</file>