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hint="eastAsia"/>
          <w:b/>
          <w:bCs/>
          <w:sz w:val="32"/>
          <w:szCs w:val="32"/>
        </w:rPr>
      </w:pPr>
      <w:r>
        <w:rPr>
          <w:rFonts w:hint="eastAsia"/>
          <w:b/>
          <w:bCs/>
          <w:sz w:val="28"/>
          <w:szCs w:val="28"/>
          <w:lang w:eastAsia="zh-CN"/>
        </w:rPr>
        <w:t>附件</w:t>
      </w:r>
      <w:r>
        <w:rPr>
          <w:rFonts w:hint="eastAsia"/>
          <w:b/>
          <w:bCs/>
          <w:sz w:val="28"/>
          <w:szCs w:val="28"/>
          <w:lang w:val="en-US" w:eastAsia="zh-CN"/>
        </w:rPr>
        <w:t>1</w:t>
      </w:r>
    </w:p>
    <w:p>
      <w:pPr>
        <w:jc w:val="center"/>
        <w:rPr>
          <w:rFonts w:hint="eastAsia"/>
          <w:b/>
          <w:bCs/>
          <w:sz w:val="32"/>
          <w:szCs w:val="32"/>
        </w:rPr>
      </w:pPr>
      <w:bookmarkStart w:id="0" w:name="_GoBack"/>
      <w:r>
        <w:rPr>
          <w:rFonts w:hint="eastAsia"/>
          <w:b/>
          <w:bCs/>
          <w:sz w:val="32"/>
          <w:szCs w:val="32"/>
        </w:rPr>
        <w:t>2021年广西高校思想政治教育质量</w:t>
      </w:r>
      <w:bookmarkEnd w:id="0"/>
    </w:p>
    <w:tbl>
      <w:tblPr>
        <w:tblStyle w:val="5"/>
        <w:tblpPr w:leftFromText="180" w:rightFromText="180" w:vertAnchor="page" w:horzAnchor="page" w:tblpX="1312" w:tblpY="314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1930"/>
        <w:gridCol w:w="5385"/>
        <w:gridCol w:w="1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jc w:val="center"/>
              <w:rPr>
                <w:rFonts w:hint="eastAsia" w:eastAsiaTheme="minorEastAsia"/>
                <w:sz w:val="28"/>
                <w:szCs w:val="28"/>
                <w:vertAlign w:val="baseline"/>
                <w:lang w:eastAsia="zh-CN"/>
              </w:rPr>
            </w:pPr>
            <w:r>
              <w:rPr>
                <w:rFonts w:hint="eastAsia"/>
                <w:sz w:val="28"/>
                <w:szCs w:val="28"/>
                <w:vertAlign w:val="baseline"/>
                <w:lang w:eastAsia="zh-CN"/>
              </w:rPr>
              <w:t>序号</w:t>
            </w:r>
          </w:p>
        </w:tc>
        <w:tc>
          <w:tcPr>
            <w:tcW w:w="1930" w:type="dxa"/>
          </w:tcPr>
          <w:p>
            <w:pPr>
              <w:jc w:val="center"/>
              <w:rPr>
                <w:rFonts w:hint="eastAsia" w:eastAsiaTheme="minorEastAsia"/>
                <w:sz w:val="28"/>
                <w:szCs w:val="28"/>
                <w:vertAlign w:val="baseline"/>
                <w:lang w:eastAsia="zh-CN"/>
              </w:rPr>
            </w:pPr>
            <w:r>
              <w:rPr>
                <w:rFonts w:hint="eastAsia"/>
                <w:sz w:val="28"/>
                <w:szCs w:val="28"/>
                <w:vertAlign w:val="baseline"/>
                <w:lang w:eastAsia="zh-CN"/>
              </w:rPr>
              <w:t>项目类型</w:t>
            </w:r>
          </w:p>
        </w:tc>
        <w:tc>
          <w:tcPr>
            <w:tcW w:w="5385" w:type="dxa"/>
          </w:tcPr>
          <w:p>
            <w:pPr>
              <w:jc w:val="center"/>
              <w:rPr>
                <w:rFonts w:hint="eastAsia" w:eastAsiaTheme="minorEastAsia"/>
                <w:sz w:val="28"/>
                <w:szCs w:val="28"/>
                <w:vertAlign w:val="baseline"/>
                <w:lang w:eastAsia="zh-CN"/>
              </w:rPr>
            </w:pPr>
            <w:r>
              <w:rPr>
                <w:rFonts w:hint="eastAsia"/>
                <w:sz w:val="28"/>
                <w:szCs w:val="28"/>
                <w:vertAlign w:val="baseline"/>
                <w:lang w:eastAsia="zh-CN"/>
              </w:rPr>
              <w:t>项目申报要求</w:t>
            </w:r>
          </w:p>
        </w:tc>
        <w:tc>
          <w:tcPr>
            <w:tcW w:w="1415" w:type="dxa"/>
          </w:tcPr>
          <w:p>
            <w:pPr>
              <w:jc w:val="center"/>
              <w:rPr>
                <w:rFonts w:hint="eastAsia" w:eastAsiaTheme="minorEastAsia"/>
                <w:sz w:val="28"/>
                <w:szCs w:val="28"/>
                <w:vertAlign w:val="baseline"/>
                <w:lang w:eastAsia="zh-CN"/>
              </w:rPr>
            </w:pPr>
            <w:r>
              <w:rPr>
                <w:rFonts w:hint="eastAsia"/>
                <w:sz w:val="28"/>
                <w:szCs w:val="28"/>
                <w:vertAlign w:val="baseline"/>
                <w:lang w:eastAsia="zh-CN"/>
              </w:rPr>
              <w:t>每项自助金额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930" w:type="dxa"/>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vertAlign w:val="baseline"/>
              </w:rPr>
              <w:t>高校思想治</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vertAlign w:val="baseline"/>
              </w:rPr>
              <w:t>理论课建设项目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rPr>
            </w:pPr>
          </w:p>
        </w:tc>
        <w:tc>
          <w:tcPr>
            <w:tcW w:w="5385" w:type="dxa"/>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vertAlign w:val="baseline"/>
              </w:rPr>
            </w:pPr>
            <w:r>
              <w:rPr>
                <w:rFonts w:hint="eastAsia" w:ascii="宋体" w:hAnsi="宋体" w:eastAsia="宋体" w:cs="宋体"/>
                <w:sz w:val="24"/>
                <w:szCs w:val="24"/>
                <w:vertAlign w:val="baseline"/>
              </w:rPr>
              <w:t>1.马克思主义学院建设项目。贯彻落实习近平总书记在学校思想政治理论课教师座谈会上重要讲话精神，落实中央和自治区关于深化新时代学校思想政治理论课改革创新相关文件的各项指标，在组织机构、队伍建设、学科建设、教学改革、保障机制等方面具有一定的示范引领作用</w:t>
            </w:r>
            <w:r>
              <w:rPr>
                <w:rFonts w:hint="eastAsia" w:ascii="宋体" w:hAnsi="宋体" w:eastAsia="宋体" w:cs="宋体"/>
                <w:sz w:val="24"/>
                <w:szCs w:val="24"/>
                <w:vertAlign w:val="baseline"/>
                <w:lang w:eastAsia="zh-CN"/>
              </w:rPr>
              <w:t>。</w:t>
            </w:r>
            <w:r>
              <w:rPr>
                <w:rFonts w:hint="eastAsia" w:ascii="宋体" w:hAnsi="宋体" w:eastAsia="宋体" w:cs="宋体"/>
                <w:sz w:val="24"/>
                <w:szCs w:val="24"/>
                <w:vertAlign w:val="baseline"/>
              </w:rPr>
              <w:t>5所全区高校重点马克思主义学院有意向的，也须申报。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vertAlign w:val="baseline"/>
              </w:rPr>
            </w:pPr>
            <w:r>
              <w:rPr>
                <w:rFonts w:hint="eastAsia" w:ascii="宋体" w:hAnsi="宋体" w:eastAsia="宋体" w:cs="宋体"/>
                <w:sz w:val="24"/>
                <w:szCs w:val="24"/>
                <w:vertAlign w:val="baseline"/>
              </w:rPr>
              <w:t>2.学校思想政治理论课虚拟仿真教学中心建设项目。运用大数据、融媒体、云平台等现代信息技术开展高校思想政治理论课建设，形成典型做法和先进经验，具有一定的创新、示范、辐射及推广价值。</w:t>
            </w:r>
          </w:p>
        </w:tc>
        <w:tc>
          <w:tcPr>
            <w:tcW w:w="141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10-50万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193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rPr>
            </w:pPr>
            <w:r>
              <w:rPr>
                <w:rFonts w:hint="eastAsia" w:ascii="宋体" w:hAnsi="宋体" w:eastAsia="宋体" w:cs="宋体"/>
                <w:sz w:val="24"/>
                <w:szCs w:val="24"/>
                <w:vertAlign w:val="baseline"/>
              </w:rPr>
              <w:t>高校思想政治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rPr>
            </w:pPr>
            <w:r>
              <w:rPr>
                <w:rFonts w:hint="eastAsia" w:ascii="宋体" w:hAnsi="宋体" w:eastAsia="宋体" w:cs="宋体"/>
                <w:sz w:val="24"/>
                <w:szCs w:val="24"/>
                <w:vertAlign w:val="baseline"/>
              </w:rPr>
              <w:t>工作精品项目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rPr>
            </w:pPr>
          </w:p>
        </w:tc>
        <w:tc>
          <w:tcPr>
            <w:tcW w:w="5385" w:type="dxa"/>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vertAlign w:val="baseline"/>
              </w:rPr>
            </w:pPr>
            <w:r>
              <w:rPr>
                <w:rFonts w:hint="eastAsia" w:ascii="宋体" w:hAnsi="宋体" w:eastAsia="宋体" w:cs="宋体"/>
                <w:sz w:val="24"/>
                <w:szCs w:val="24"/>
                <w:vertAlign w:val="baseline"/>
              </w:rPr>
              <w:t>项目分为校园文化与精神文明建设、学生心理健康教育、网络思想政治教育、大学生社会实践等4个类别。原则上要求每个项目已实施2年以上，注重实践、实干、实绩，具有鲜明的特色性，稳定的持续性、良好的实效性、较强的示范性。</w:t>
            </w:r>
          </w:p>
        </w:tc>
        <w:tc>
          <w:tcPr>
            <w:tcW w:w="141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10万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193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rPr>
            </w:pPr>
            <w:r>
              <w:rPr>
                <w:rFonts w:hint="eastAsia" w:ascii="宋体" w:hAnsi="宋体" w:eastAsia="宋体" w:cs="宋体"/>
                <w:sz w:val="24"/>
                <w:szCs w:val="24"/>
                <w:vertAlign w:val="baseline"/>
              </w:rPr>
              <w:t>高校“三全育人”</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rPr>
            </w:pPr>
            <w:r>
              <w:rPr>
                <w:rFonts w:hint="eastAsia" w:ascii="宋体" w:hAnsi="宋体" w:eastAsia="宋体" w:cs="宋体"/>
                <w:sz w:val="24"/>
                <w:szCs w:val="24"/>
                <w:vertAlign w:val="baseline"/>
              </w:rPr>
              <w:t>特色示范项目</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rPr>
            </w:pPr>
          </w:p>
        </w:tc>
        <w:tc>
          <w:tcPr>
            <w:tcW w:w="538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vertAlign w:val="baseline"/>
              </w:rPr>
            </w:pPr>
            <w:r>
              <w:rPr>
                <w:rFonts w:hint="eastAsia" w:ascii="宋体" w:hAnsi="宋体" w:eastAsia="宋体" w:cs="宋体"/>
                <w:sz w:val="24"/>
                <w:szCs w:val="24"/>
                <w:vertAlign w:val="baseline"/>
              </w:rPr>
              <w:t>择优支持我区4个全国高校“三全育人”示范院系和第一批、第二批全区高校“三全育人”综合改革试点院系深化改革，进一步加强内涵建设，凝练特色亮点，丰富理论、制度、实践成果，提高“三全育人”工作水平。</w:t>
            </w:r>
          </w:p>
        </w:tc>
        <w:tc>
          <w:tcPr>
            <w:tcW w:w="1415" w:type="dxa"/>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10万</w:t>
            </w:r>
          </w:p>
        </w:tc>
      </w:tr>
    </w:tbl>
    <w:p>
      <w:pPr>
        <w:jc w:val="center"/>
      </w:pPr>
      <w:r>
        <w:rPr>
          <w:rFonts w:hint="eastAsia"/>
          <w:b/>
          <w:bCs/>
          <w:sz w:val="32"/>
          <w:szCs w:val="32"/>
        </w:rPr>
        <w:t>提升工程项目申报说明</w:t>
      </w:r>
    </w:p>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B266D6"/>
    <w:rsid w:val="06B266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2020-10-23T14:40:00Z</dcterms:created>
  <dc:creator>Ce Bal</dc:creator>
  <cp:lastModifiedBy>Ce Bal</cp:lastModifiedBy>
  <dcterms:modified xsi:type="dcterms:W3CDTF">2020-10-23T15:02:14Z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