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附件2：</w:t>
      </w:r>
    </w:p>
    <w:p>
      <w:pPr>
        <w:widowControl/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广西师范大学第二批</w:t>
      </w:r>
      <w:r>
        <w:rPr>
          <w:rFonts w:hint="eastAsia" w:ascii="黑体" w:hAnsi="黑体" w:eastAsia="黑体" w:cs="黑体"/>
          <w:sz w:val="32"/>
          <w:szCs w:val="40"/>
        </w:rPr>
        <w:t>“三全育人”特色精品培育项目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名单</w:t>
      </w:r>
    </w:p>
    <w:p>
      <w:pPr>
        <w:widowControl/>
        <w:jc w:val="center"/>
        <w:rPr>
          <w:rFonts w:hint="eastAsia" w:ascii="黑体" w:hAnsi="黑体" w:eastAsia="黑体" w:cs="黑体"/>
          <w:sz w:val="32"/>
          <w:szCs w:val="40"/>
        </w:rPr>
      </w:pPr>
    </w:p>
    <w:tbl>
      <w:tblPr>
        <w:tblStyle w:val="3"/>
        <w:tblW w:w="852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590"/>
        <w:gridCol w:w="2446"/>
        <w:gridCol w:w="1305"/>
        <w:gridCol w:w="1170"/>
        <w:gridCol w:w="126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项目类型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政治与公共管理学院   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“益”暖校园，“益”暖成长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——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实践育人课程开发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公益育人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何小明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优秀思想品德融入大学英语智慧金课堂的路径研究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课程育人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周晓玲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环境与资源学院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基于易班平台推进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三全育人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网络育人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曾振华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计算机科学与信息工程学院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周末学堂·学业发展指导平台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实践育人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邱祖平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设计学院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不忘初心·艺起筑梦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——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小蚂蚁行动志愿者团队 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实践育人 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孟旭琼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6C07DE"/>
    <w:rsid w:val="02575867"/>
    <w:rsid w:val="17BB291E"/>
    <w:rsid w:val="3D7C1678"/>
    <w:rsid w:val="3F7443F8"/>
    <w:rsid w:val="6C6C07DE"/>
    <w:rsid w:val="6CF5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2019-06-27T15:19:00Z</dcterms:created>
  <dc:creator>√</dc:creator>
  <cp:lastModifiedBy>学工部（处）</cp:lastModifiedBy>
  <cp:lastPrinted>2019-06-27T15:29:00Z</cp:lastPrinted>
  <dcterms:modified xsi:type="dcterms:W3CDTF">2019-11-04T09:48:06Z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