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</w:t>
      </w:r>
      <w:r>
        <w:rPr>
          <w:rFonts w:hint="eastAsia"/>
          <w:b/>
          <w:bCs/>
          <w:sz w:val="32"/>
          <w:szCs w:val="32"/>
          <w:lang w:val="en-US" w:eastAsia="zh-CN"/>
        </w:rPr>
        <w:t>:1</w:t>
      </w:r>
      <w:r>
        <w:rPr>
          <w:rFonts w:hint="eastAsia"/>
          <w:b/>
          <w:bCs/>
          <w:sz w:val="32"/>
          <w:szCs w:val="32"/>
        </w:rPr>
        <w:t>：</w:t>
      </w:r>
    </w:p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广西师范大学“三全育人”综合改革方案撰写任务分工</w:t>
      </w:r>
    </w:p>
    <w:tbl>
      <w:tblPr>
        <w:tblStyle w:val="3"/>
        <w:tblW w:w="13980" w:type="dxa"/>
        <w:tblInd w:w="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2715"/>
        <w:gridCol w:w="3375"/>
        <w:gridCol w:w="72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任务分工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牵头单位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协同单位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课程育人体系建设方案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教务处、研究生院、马克思主义学院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教师工作部/人事处、创新创业学院、各学院（部）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科研育人体系建设方案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科技处、社科处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教务处、研究生院、教师工作部/人事处、创新创业学院、各学院（部）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实践育人体系建设方案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校团委、教务处、创新创业学院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教务处、保卫处、研究生院、各学院（部）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文化育人体系建设方案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宣传部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机关党委、学生工作部（处）、校工会、校团委、研工部、基建处、后勤保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障处/后勤服务集团、图书馆、档案馆、社区办、各学院（部）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网络育人体系建设方案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宣传部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教师工作部/人事处、学生工作部（处）、校团委、保卫处、科技处、社科处、图书馆、网络信息中心、档案馆、各学院（部）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心理育人体系建设方案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学生工作部（处）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教师工作部/人事处、教务处、财务处、研工部、基建处、教育学部、其他学院（部）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管理育人体系建设方案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校办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各学院（部）、各单位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服务育人体系建设方案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党办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各学院（部）、各单位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资助育人体系建设方案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学生工作部（处）、研工部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财务处、校友办/基金会管理办、各学院（部）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组织育人体系建设方案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组织部</w:t>
            </w:r>
          </w:p>
        </w:tc>
        <w:tc>
          <w:tcPr>
            <w:tcW w:w="7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党办、统战部、学生工作部（处）、校工会、校团委、教师工作部/人事处、研工部、各学院（部）</w:t>
            </w:r>
          </w:p>
        </w:tc>
      </w:tr>
    </w:tbl>
    <w:p>
      <w:pPr>
        <w:jc w:val="left"/>
      </w:pPr>
    </w:p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征集意见说明</w:t>
      </w:r>
    </w:p>
    <w:p>
      <w:pPr>
        <w:jc w:val="center"/>
        <w:rPr>
          <w:rFonts w:hint="eastAsia"/>
          <w:sz w:val="32"/>
          <w:szCs w:val="32"/>
        </w:rPr>
      </w:pPr>
    </w:p>
    <w:p>
      <w:pPr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《广西师范大学深化“三全育人”综合改革建设方案》（含“十大”育人子方案）通过办公群于9月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日前发送至各单位、各部门办公室主任/秘书，由相关部门办公室主任/秘书转达主要负责人。</w:t>
      </w:r>
    </w:p>
    <w:p>
      <w:pPr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意见征集</w:t>
      </w:r>
      <w:r>
        <w:rPr>
          <w:rFonts w:hint="eastAsia"/>
          <w:sz w:val="32"/>
          <w:szCs w:val="32"/>
          <w:lang w:eastAsia="zh-CN"/>
        </w:rPr>
        <w:t>期内，</w:t>
      </w:r>
      <w:r>
        <w:rPr>
          <w:rFonts w:hint="eastAsia"/>
          <w:sz w:val="32"/>
          <w:szCs w:val="32"/>
        </w:rPr>
        <w:t>可</w:t>
      </w:r>
      <w:r>
        <w:rPr>
          <w:rFonts w:hint="eastAsia"/>
          <w:sz w:val="32"/>
          <w:szCs w:val="32"/>
          <w:lang w:eastAsia="zh-CN"/>
        </w:rPr>
        <w:t>咨询</w:t>
      </w:r>
      <w:r>
        <w:rPr>
          <w:rFonts w:hint="eastAsia"/>
          <w:sz w:val="32"/>
          <w:szCs w:val="32"/>
        </w:rPr>
        <w:t>方案起草的牵头单位或相关部门。</w:t>
      </w:r>
    </w:p>
    <w:p>
      <w:pPr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有无意见或建议，均需经主要负责人签字后将</w:t>
      </w:r>
      <w:r>
        <w:rPr>
          <w:rFonts w:hint="eastAsia" w:ascii="宋体" w:hAnsi="宋体" w:cs="宋体"/>
          <w:sz w:val="32"/>
          <w:szCs w:val="32"/>
        </w:rPr>
        <w:t>加盖公章的书面扫描件发送至邮箱：</w:t>
      </w:r>
      <w:r>
        <w:rPr>
          <w:rFonts w:hint="eastAsia" w:ascii="宋体" w:hAnsi="宋体" w:cs="宋体"/>
          <w:sz w:val="32"/>
          <w:szCs w:val="32"/>
        </w:rPr>
        <w:fldChar w:fldCharType="begin"/>
      </w:r>
      <w:r>
        <w:rPr>
          <w:rFonts w:hint="eastAsia" w:ascii="宋体" w:hAnsi="宋体" w:cs="宋体"/>
          <w:sz w:val="32"/>
          <w:szCs w:val="32"/>
        </w:rPr>
        <w:instrText xml:space="preserve"> HYPERLINK "mailto:gxnufdyjd@126.com。" </w:instrText>
      </w:r>
      <w:r>
        <w:rPr>
          <w:rFonts w:hint="eastAsia" w:ascii="宋体" w:hAnsi="宋体" w:cs="宋体"/>
          <w:sz w:val="32"/>
          <w:szCs w:val="32"/>
        </w:rPr>
        <w:fldChar w:fldCharType="separate"/>
      </w:r>
      <w:r>
        <w:rPr>
          <w:rFonts w:hint="eastAsia" w:ascii="宋体" w:hAnsi="宋体" w:cs="宋体"/>
          <w:sz w:val="32"/>
          <w:szCs w:val="32"/>
        </w:rPr>
        <w:t>gxnufdyjd@126.com。</w:t>
      </w:r>
      <w:r>
        <w:rPr>
          <w:rFonts w:hint="eastAsia" w:ascii="宋体" w:hAnsi="宋体" w:cs="宋体"/>
          <w:sz w:val="32"/>
          <w:szCs w:val="32"/>
        </w:rPr>
        <w:fldChar w:fldCharType="end"/>
      </w:r>
    </w:p>
    <w:p>
      <w:pPr>
        <w:spacing w:line="360" w:lineRule="auto"/>
        <w:rPr>
          <w:rFonts w:hint="eastAsia" w:ascii="宋体" w:hAnsi="宋体" w:cs="宋体"/>
          <w:sz w:val="32"/>
          <w:szCs w:val="32"/>
        </w:rPr>
      </w:pPr>
    </w:p>
    <w:p/>
    <w:sectPr>
      <w:pgSz w:w="16838" w:h="11906" w:orient="landscape"/>
      <w:pgMar w:top="1066" w:right="1440" w:bottom="1066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4A9B4"/>
    <w:multiLevelType w:val="singleLevel"/>
    <w:tmpl w:val="5F54A9B4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412B4"/>
    <w:rsid w:val="640412B4"/>
    <w:rsid w:val="7F08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2020-09-09T15:01:00Z</dcterms:created>
  <dc:creator>学工部（处）</dc:creator>
  <cp:lastModifiedBy>学工部（处）</cp:lastModifiedBy>
  <dcterms:modified xsi:type="dcterms:W3CDTF">2020-09-09T16:44:58Z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