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sz w:val="28"/>
          <w:szCs w:val="36"/>
          <w:lang w:val="en-US" w:eastAsia="zh-CN"/>
        </w:rPr>
      </w:pPr>
      <w:r>
        <w:rPr>
          <w:rFonts w:hint="eastAsia" w:ascii="宋体" w:hAnsi="宋体" w:eastAsia="宋体" w:cs="宋体"/>
          <w:sz w:val="28"/>
          <w:szCs w:val="36"/>
          <w:lang w:val="en-US" w:eastAsia="zh-CN"/>
        </w:rPr>
        <w:t>附件2：</w:t>
      </w:r>
    </w:p>
    <w:p>
      <w:pPr>
        <w:widowControl/>
        <w:jc w:val="center"/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广西师范大学第二批</w:t>
      </w:r>
      <w:r>
        <w:rPr>
          <w:rFonts w:hint="eastAsia" w:ascii="黑体" w:hAnsi="黑体" w:eastAsia="黑体" w:cs="黑体"/>
          <w:sz w:val="32"/>
          <w:szCs w:val="40"/>
        </w:rPr>
        <w:t>“三全育人”特色精品培育项目</w:t>
      </w: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名单</w:t>
      </w:r>
      <w:bookmarkStart w:id="0" w:name="_GoBack"/>
      <w:bookmarkEnd w:id="0"/>
    </w:p>
    <w:p>
      <w:pPr>
        <w:widowControl/>
        <w:jc w:val="center"/>
        <w:rPr>
          <w:rFonts w:hint="eastAsia" w:ascii="黑体" w:hAnsi="黑体" w:eastAsia="黑体" w:cs="黑体"/>
          <w:sz w:val="32"/>
          <w:szCs w:val="40"/>
        </w:rPr>
      </w:pPr>
    </w:p>
    <w:tbl>
      <w:tblPr>
        <w:tblStyle w:val="2"/>
        <w:tblW w:w="8522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1590"/>
        <w:gridCol w:w="2446"/>
        <w:gridCol w:w="1305"/>
        <w:gridCol w:w="1170"/>
        <w:gridCol w:w="126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申报单位</w:t>
            </w:r>
          </w:p>
        </w:tc>
        <w:tc>
          <w:tcPr>
            <w:tcW w:w="2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项目类型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资助金额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4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政治与公共管理学院   </w:t>
            </w:r>
          </w:p>
        </w:tc>
        <w:tc>
          <w:tcPr>
            <w:tcW w:w="2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“益”暖校园，“益”暖成长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——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实践育人课程开发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公益育人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何小明</w:t>
            </w: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4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外国语学院</w:t>
            </w:r>
          </w:p>
        </w:tc>
        <w:tc>
          <w:tcPr>
            <w:tcW w:w="2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优秀思想品德融入大学英语智慧金课堂的路径研究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课程育人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周晓玲</w:t>
            </w: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4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环境与资源学院</w:t>
            </w:r>
          </w:p>
        </w:tc>
        <w:tc>
          <w:tcPr>
            <w:tcW w:w="2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基于易班平台推进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三全育人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”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   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网络育人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曾振华</w:t>
            </w: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4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计算机科学与信息工程学院</w:t>
            </w:r>
          </w:p>
        </w:tc>
        <w:tc>
          <w:tcPr>
            <w:tcW w:w="2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周末学堂·学业发展指导平台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实践育人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邱祖平</w:t>
            </w: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46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设计学院</w:t>
            </w:r>
          </w:p>
        </w:tc>
        <w:tc>
          <w:tcPr>
            <w:tcW w:w="2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不忘初心·艺起筑梦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——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小蚂蚁行动志愿者团队 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 xml:space="preserve">实践育人 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孟旭琼</w:t>
            </w:r>
          </w:p>
        </w:tc>
        <w:tc>
          <w:tcPr>
            <w:tcW w:w="1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2万元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6C07DE"/>
    <w:rsid w:val="02575867"/>
    <w:rsid w:val="17BB291E"/>
    <w:rsid w:val="3D7C1678"/>
    <w:rsid w:val="3F7443F8"/>
    <w:rsid w:val="6C6C0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2019-06-27T15:19:00Z</dcterms:created>
  <dc:creator>√</dc:creator>
  <cp:lastModifiedBy>√</cp:lastModifiedBy>
  <cp:lastPrinted>2019-06-27T15:29:00Z</cp:lastPrinted>
  <dcterms:modified xsi:type="dcterms:W3CDTF">2019-07-03T16:18:16Z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